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0EB" w:rsidRDefault="004A10EB" w:rsidP="004A10EB">
      <w:pPr>
        <w:ind w:right="-5"/>
        <w:jc w:val="both"/>
        <w:rPr>
          <w:b/>
          <w:sz w:val="28"/>
          <w:szCs w:val="28"/>
        </w:rPr>
      </w:pPr>
    </w:p>
    <w:p w:rsidR="001D498E" w:rsidRPr="00290A5C" w:rsidRDefault="001D498E" w:rsidP="001D498E">
      <w:pPr>
        <w:jc w:val="center"/>
        <w:rPr>
          <w:sz w:val="28"/>
          <w:szCs w:val="28"/>
        </w:rPr>
      </w:pPr>
      <w:r w:rsidRPr="00290A5C">
        <w:rPr>
          <w:sz w:val="28"/>
          <w:szCs w:val="28"/>
        </w:rPr>
        <w:t>Московский государственный университет</w:t>
      </w:r>
    </w:p>
    <w:p w:rsidR="001D498E" w:rsidRPr="00290A5C" w:rsidRDefault="001D498E" w:rsidP="001D498E">
      <w:pPr>
        <w:jc w:val="center"/>
        <w:rPr>
          <w:sz w:val="28"/>
          <w:szCs w:val="28"/>
        </w:rPr>
      </w:pPr>
      <w:proofErr w:type="gramStart"/>
      <w:r w:rsidRPr="00290A5C">
        <w:rPr>
          <w:sz w:val="28"/>
          <w:szCs w:val="28"/>
        </w:rPr>
        <w:t>имени</w:t>
      </w:r>
      <w:proofErr w:type="gramEnd"/>
      <w:r w:rsidRPr="00290A5C">
        <w:rPr>
          <w:sz w:val="28"/>
          <w:szCs w:val="28"/>
        </w:rPr>
        <w:t xml:space="preserve"> М.В. Ломоносова</w:t>
      </w:r>
    </w:p>
    <w:p w:rsidR="001D498E" w:rsidRPr="00290A5C" w:rsidRDefault="001D498E" w:rsidP="001D498E">
      <w:pPr>
        <w:jc w:val="center"/>
        <w:rPr>
          <w:sz w:val="28"/>
          <w:szCs w:val="28"/>
        </w:rPr>
      </w:pPr>
      <w:r w:rsidRPr="00290A5C">
        <w:rPr>
          <w:sz w:val="28"/>
          <w:szCs w:val="28"/>
        </w:rPr>
        <w:t>Физический факультет</w:t>
      </w:r>
    </w:p>
    <w:p w:rsidR="001D498E" w:rsidRPr="004A716F" w:rsidRDefault="001D498E" w:rsidP="001D498E"/>
    <w:p w:rsidR="001D498E" w:rsidRPr="004A716F" w:rsidRDefault="001D498E" w:rsidP="001D498E"/>
    <w:p w:rsidR="001D498E" w:rsidRPr="004A716F" w:rsidRDefault="001D498E" w:rsidP="001D498E"/>
    <w:p w:rsidR="001D498E" w:rsidRPr="004A716F" w:rsidRDefault="001D498E" w:rsidP="001D498E"/>
    <w:p w:rsidR="00E85174" w:rsidRPr="00290A5C" w:rsidRDefault="00E85174" w:rsidP="00E85174">
      <w:pPr>
        <w:jc w:val="center"/>
        <w:rPr>
          <w:sz w:val="44"/>
          <w:szCs w:val="44"/>
        </w:rPr>
      </w:pPr>
      <w:r w:rsidRPr="00290A5C">
        <w:rPr>
          <w:sz w:val="44"/>
          <w:szCs w:val="44"/>
        </w:rPr>
        <w:t>А.П. Черняев</w:t>
      </w:r>
    </w:p>
    <w:p w:rsidR="00E85174" w:rsidRPr="004A716F" w:rsidRDefault="00E85174" w:rsidP="00E85174">
      <w:pPr>
        <w:rPr>
          <w:sz w:val="48"/>
          <w:szCs w:val="48"/>
        </w:rPr>
      </w:pPr>
    </w:p>
    <w:p w:rsidR="00E85174" w:rsidRPr="004A716F" w:rsidRDefault="00E85174" w:rsidP="00E85174"/>
    <w:p w:rsidR="00E85174" w:rsidRPr="0042127E" w:rsidRDefault="00E85174" w:rsidP="00E85174">
      <w:pPr>
        <w:pStyle w:val="paragraph"/>
        <w:jc w:val="center"/>
        <w:textAlignment w:val="baseline"/>
        <w:rPr>
          <w:rStyle w:val="eop"/>
          <w:rFonts w:eastAsia="Calibri"/>
          <w:sz w:val="36"/>
          <w:szCs w:val="36"/>
        </w:rPr>
      </w:pPr>
      <w:r w:rsidRPr="0042127E">
        <w:rPr>
          <w:rStyle w:val="normaltextrun"/>
          <w:rFonts w:eastAsia="Calibri"/>
          <w:sz w:val="40"/>
          <w:szCs w:val="40"/>
        </w:rPr>
        <w:t>РАДИАЦИОННЫЕ ТЕХНОЛОГИИ</w:t>
      </w:r>
    </w:p>
    <w:p w:rsidR="00E85174" w:rsidRDefault="00E85174" w:rsidP="00E85174">
      <w:pPr>
        <w:pStyle w:val="paragraph"/>
        <w:textAlignment w:val="baseline"/>
        <w:rPr>
          <w:rStyle w:val="eop"/>
          <w:rFonts w:eastAsia="Calibri"/>
          <w:sz w:val="36"/>
          <w:szCs w:val="36"/>
        </w:rPr>
      </w:pPr>
    </w:p>
    <w:p w:rsidR="00E85174" w:rsidRPr="0042127E" w:rsidRDefault="00E85174" w:rsidP="00E85174">
      <w:pPr>
        <w:pStyle w:val="paragraph"/>
        <w:jc w:val="center"/>
        <w:textAlignment w:val="baseline"/>
        <w:rPr>
          <w:rFonts w:ascii="Segoe UI" w:hAnsi="Segoe UI" w:cs="Segoe UI"/>
          <w:sz w:val="18"/>
          <w:szCs w:val="18"/>
        </w:rPr>
      </w:pPr>
      <w:r w:rsidRPr="0042127E">
        <w:rPr>
          <w:rStyle w:val="normaltextrun"/>
          <w:rFonts w:eastAsia="Calibri"/>
          <w:i/>
          <w:iCs/>
          <w:sz w:val="28"/>
          <w:szCs w:val="28"/>
        </w:rPr>
        <w:t xml:space="preserve">          НАУКА</w:t>
      </w:r>
    </w:p>
    <w:p w:rsidR="00E85174" w:rsidRPr="0042127E" w:rsidRDefault="00E85174" w:rsidP="00E85174">
      <w:pPr>
        <w:pStyle w:val="paragraph"/>
        <w:jc w:val="center"/>
        <w:textAlignment w:val="baseline"/>
        <w:rPr>
          <w:rFonts w:ascii="Segoe UI" w:hAnsi="Segoe UI" w:cs="Segoe UI"/>
          <w:sz w:val="18"/>
          <w:szCs w:val="18"/>
        </w:rPr>
      </w:pPr>
      <w:r w:rsidRPr="0042127E">
        <w:rPr>
          <w:rStyle w:val="normaltextrun"/>
          <w:rFonts w:eastAsia="Calibri"/>
          <w:i/>
          <w:iCs/>
          <w:sz w:val="28"/>
          <w:szCs w:val="28"/>
        </w:rPr>
        <w:t>                                         НАРОДНОЕ ХОЗЯЙСТВО</w:t>
      </w:r>
    </w:p>
    <w:p w:rsidR="00E85174" w:rsidRPr="0042127E" w:rsidRDefault="00E85174" w:rsidP="00E85174">
      <w:pPr>
        <w:pStyle w:val="paragraph"/>
        <w:jc w:val="center"/>
        <w:textAlignment w:val="baseline"/>
        <w:rPr>
          <w:rFonts w:ascii="Segoe UI" w:hAnsi="Segoe UI" w:cs="Segoe UI"/>
          <w:sz w:val="18"/>
          <w:szCs w:val="18"/>
        </w:rPr>
      </w:pPr>
      <w:r w:rsidRPr="0042127E">
        <w:rPr>
          <w:rStyle w:val="normaltextrun"/>
          <w:rFonts w:eastAsia="Calibri"/>
          <w:i/>
          <w:iCs/>
          <w:sz w:val="28"/>
          <w:szCs w:val="28"/>
        </w:rPr>
        <w:t>                 МЕДИЦИНА</w:t>
      </w:r>
    </w:p>
    <w:p w:rsidR="004A10EB" w:rsidRPr="00EF12BD" w:rsidRDefault="004A10EB" w:rsidP="004A10EB">
      <w:pPr>
        <w:ind w:right="-5"/>
        <w:rPr>
          <w:b/>
          <w:sz w:val="36"/>
          <w:szCs w:val="36"/>
        </w:rPr>
      </w:pPr>
    </w:p>
    <w:p w:rsidR="004A10EB" w:rsidRPr="00EF12BD" w:rsidRDefault="004A10EB" w:rsidP="004A10EB">
      <w:pPr>
        <w:ind w:right="-5"/>
        <w:rPr>
          <w:b/>
          <w:sz w:val="36"/>
          <w:szCs w:val="36"/>
        </w:rPr>
      </w:pPr>
    </w:p>
    <w:p w:rsidR="004A10EB" w:rsidRPr="00EF12BD" w:rsidRDefault="004A10EB" w:rsidP="004A10EB">
      <w:pPr>
        <w:ind w:right="-5"/>
        <w:rPr>
          <w:b/>
          <w:sz w:val="36"/>
          <w:szCs w:val="36"/>
        </w:rPr>
      </w:pPr>
    </w:p>
    <w:p w:rsidR="004A10EB" w:rsidRDefault="004A10EB" w:rsidP="004A10EB">
      <w:pPr>
        <w:ind w:right="-5"/>
        <w:rPr>
          <w:b/>
          <w:sz w:val="36"/>
          <w:szCs w:val="36"/>
        </w:rPr>
      </w:pPr>
    </w:p>
    <w:p w:rsidR="00E85174" w:rsidRDefault="00E85174" w:rsidP="004A10EB">
      <w:pPr>
        <w:ind w:right="-5"/>
        <w:rPr>
          <w:b/>
          <w:sz w:val="36"/>
          <w:szCs w:val="36"/>
        </w:rPr>
      </w:pPr>
    </w:p>
    <w:p w:rsidR="00E85174" w:rsidRDefault="00E85174" w:rsidP="004A10EB">
      <w:pPr>
        <w:ind w:right="-5"/>
        <w:rPr>
          <w:b/>
          <w:sz w:val="36"/>
          <w:szCs w:val="36"/>
        </w:rPr>
      </w:pPr>
    </w:p>
    <w:p w:rsidR="00E85174" w:rsidRDefault="00E85174" w:rsidP="004A10EB">
      <w:pPr>
        <w:ind w:right="-5"/>
        <w:rPr>
          <w:b/>
          <w:sz w:val="36"/>
          <w:szCs w:val="36"/>
        </w:rPr>
      </w:pPr>
    </w:p>
    <w:p w:rsidR="00E85174" w:rsidRDefault="00E85174" w:rsidP="004A10EB">
      <w:pPr>
        <w:ind w:right="-5"/>
        <w:rPr>
          <w:b/>
          <w:sz w:val="36"/>
          <w:szCs w:val="36"/>
        </w:rPr>
      </w:pPr>
    </w:p>
    <w:p w:rsidR="001D498E" w:rsidRDefault="001D498E" w:rsidP="004A10EB">
      <w:pPr>
        <w:ind w:right="-5"/>
        <w:rPr>
          <w:b/>
          <w:sz w:val="16"/>
          <w:szCs w:val="16"/>
        </w:rPr>
      </w:pPr>
    </w:p>
    <w:p w:rsidR="001D498E" w:rsidRPr="001D498E" w:rsidRDefault="001D498E" w:rsidP="004A10EB">
      <w:pPr>
        <w:ind w:right="-5"/>
        <w:rPr>
          <w:b/>
          <w:sz w:val="16"/>
          <w:szCs w:val="16"/>
        </w:rPr>
      </w:pPr>
    </w:p>
    <w:p w:rsidR="001D498E" w:rsidRDefault="004A10EB" w:rsidP="001C2B41">
      <w:pPr>
        <w:jc w:val="center"/>
        <w:rPr>
          <w:rFonts w:ascii="Arial" w:hAnsi="Arial" w:cs="Arial"/>
          <w:b/>
          <w:sz w:val="36"/>
          <w:szCs w:val="36"/>
        </w:rPr>
      </w:pPr>
      <w:r w:rsidRPr="001D498E">
        <w:rPr>
          <w:sz w:val="28"/>
          <w:szCs w:val="28"/>
        </w:rPr>
        <w:t>2018</w:t>
      </w:r>
      <w:r w:rsidR="001D498E">
        <w:rPr>
          <w:rFonts w:ascii="Arial" w:hAnsi="Arial" w:cs="Arial"/>
          <w:b/>
          <w:sz w:val="36"/>
          <w:szCs w:val="36"/>
        </w:rPr>
        <w:br w:type="page"/>
      </w:r>
    </w:p>
    <w:p w:rsidR="001D498E" w:rsidRPr="002D74D1" w:rsidRDefault="001D498E" w:rsidP="001D498E">
      <w:pPr>
        <w:rPr>
          <w:b/>
          <w:sz w:val="22"/>
          <w:szCs w:val="28"/>
        </w:rPr>
      </w:pPr>
      <w:r w:rsidRPr="00764AD0">
        <w:rPr>
          <w:b/>
          <w:sz w:val="22"/>
          <w:szCs w:val="28"/>
        </w:rPr>
        <w:lastRenderedPageBreak/>
        <w:t xml:space="preserve">УДК </w:t>
      </w:r>
      <w:r w:rsidRPr="002D74D1">
        <w:rPr>
          <w:b/>
          <w:sz w:val="22"/>
          <w:szCs w:val="28"/>
        </w:rPr>
        <w:t>621.384.6</w:t>
      </w:r>
    </w:p>
    <w:p w:rsidR="001D498E" w:rsidRPr="002D74D1" w:rsidRDefault="001D498E" w:rsidP="001D498E">
      <w:pPr>
        <w:rPr>
          <w:b/>
          <w:sz w:val="22"/>
          <w:szCs w:val="28"/>
        </w:rPr>
      </w:pPr>
      <w:r w:rsidRPr="002D74D1">
        <w:rPr>
          <w:b/>
          <w:sz w:val="22"/>
          <w:szCs w:val="28"/>
        </w:rPr>
        <w:t>ББК 22.38</w:t>
      </w:r>
      <w:r w:rsidR="002D74D1" w:rsidRPr="002D74D1">
        <w:rPr>
          <w:b/>
          <w:sz w:val="22"/>
          <w:szCs w:val="28"/>
        </w:rPr>
        <w:t>3</w:t>
      </w:r>
    </w:p>
    <w:p w:rsidR="001D498E" w:rsidRPr="00764AD0" w:rsidRDefault="001D498E" w:rsidP="001D498E">
      <w:pPr>
        <w:rPr>
          <w:b/>
          <w:sz w:val="22"/>
          <w:szCs w:val="28"/>
        </w:rPr>
      </w:pPr>
      <w:r w:rsidRPr="002D74D1">
        <w:rPr>
          <w:b/>
          <w:sz w:val="22"/>
          <w:szCs w:val="28"/>
        </w:rPr>
        <w:t>Ч 49</w:t>
      </w:r>
    </w:p>
    <w:p w:rsidR="001D498E" w:rsidRDefault="001D498E" w:rsidP="001D498E">
      <w:pPr>
        <w:rPr>
          <w:b/>
          <w:sz w:val="36"/>
          <w:szCs w:val="36"/>
        </w:rPr>
      </w:pPr>
    </w:p>
    <w:p w:rsidR="001D498E" w:rsidRDefault="001D498E" w:rsidP="001D498E"/>
    <w:p w:rsidR="001D498E" w:rsidRDefault="001D498E" w:rsidP="001D498E"/>
    <w:p w:rsidR="001D498E" w:rsidRDefault="001D498E" w:rsidP="001D498E"/>
    <w:p w:rsidR="001D498E" w:rsidRDefault="001D498E" w:rsidP="001D498E"/>
    <w:p w:rsidR="001D498E" w:rsidRPr="00764AD0" w:rsidRDefault="001D498E" w:rsidP="001D498E">
      <w:pPr>
        <w:jc w:val="both"/>
        <w:rPr>
          <w:sz w:val="22"/>
          <w:szCs w:val="22"/>
        </w:rPr>
      </w:pPr>
      <w:r w:rsidRPr="00290A5C">
        <w:rPr>
          <w:b/>
          <w:sz w:val="22"/>
          <w:szCs w:val="22"/>
        </w:rPr>
        <w:t xml:space="preserve">Черняев А.П. </w:t>
      </w:r>
      <w:r w:rsidR="00015D2E">
        <w:rPr>
          <w:sz w:val="22"/>
          <w:szCs w:val="22"/>
        </w:rPr>
        <w:t>Радиационные технологии</w:t>
      </w:r>
      <w:r w:rsidRPr="001D498E">
        <w:rPr>
          <w:sz w:val="22"/>
          <w:szCs w:val="22"/>
        </w:rPr>
        <w:t>:</w:t>
      </w:r>
      <w:r>
        <w:rPr>
          <w:sz w:val="22"/>
          <w:szCs w:val="22"/>
        </w:rPr>
        <w:t xml:space="preserve"> наука, народное хозяйство, медицина / М.: </w:t>
      </w:r>
      <w:r w:rsidRPr="002D74D1">
        <w:rPr>
          <w:sz w:val="22"/>
          <w:szCs w:val="22"/>
        </w:rPr>
        <w:t>КДУ</w:t>
      </w:r>
      <w:r>
        <w:rPr>
          <w:sz w:val="22"/>
          <w:szCs w:val="22"/>
        </w:rPr>
        <w:t xml:space="preserve">, 2018. – </w:t>
      </w:r>
      <w:r w:rsidR="00605C52">
        <w:rPr>
          <w:sz w:val="22"/>
          <w:szCs w:val="22"/>
        </w:rPr>
        <w:t>310</w:t>
      </w:r>
      <w:r w:rsidRPr="003A4E24">
        <w:rPr>
          <w:sz w:val="22"/>
          <w:szCs w:val="22"/>
        </w:rPr>
        <w:t xml:space="preserve"> с. </w:t>
      </w:r>
      <w:proofErr w:type="gramStart"/>
      <w:r w:rsidRPr="003A4E24">
        <w:rPr>
          <w:sz w:val="22"/>
          <w:szCs w:val="22"/>
        </w:rPr>
        <w:t>Илл.,</w:t>
      </w:r>
      <w:proofErr w:type="gramEnd"/>
      <w:r w:rsidRPr="003A4E24">
        <w:rPr>
          <w:sz w:val="22"/>
          <w:szCs w:val="22"/>
        </w:rPr>
        <w:t xml:space="preserve"> табл.</w:t>
      </w:r>
    </w:p>
    <w:p w:rsidR="004A10EB" w:rsidRPr="001C2B41" w:rsidRDefault="004A10EB" w:rsidP="001C2B41">
      <w:pPr>
        <w:spacing w:line="216" w:lineRule="auto"/>
        <w:rPr>
          <w:rFonts w:ascii="Arial" w:hAnsi="Arial" w:cs="Arial"/>
          <w:b/>
          <w:sz w:val="22"/>
          <w:szCs w:val="22"/>
        </w:rPr>
      </w:pPr>
    </w:p>
    <w:p w:rsidR="00D64746" w:rsidRDefault="004A10EB" w:rsidP="001C2B41">
      <w:pPr>
        <w:spacing w:line="216" w:lineRule="auto"/>
        <w:ind w:left="397" w:right="397" w:firstLine="397"/>
        <w:jc w:val="both"/>
        <w:rPr>
          <w:sz w:val="22"/>
          <w:szCs w:val="22"/>
        </w:rPr>
      </w:pPr>
      <w:r w:rsidRPr="001C2B41">
        <w:rPr>
          <w:sz w:val="22"/>
          <w:szCs w:val="22"/>
        </w:rPr>
        <w:t>Монография подготовлена для сотрудников, студентов, аспирантов, специализирующихся в области использования ядерных технологий и методов ядерной физики</w:t>
      </w:r>
      <w:r w:rsidR="001C2B41">
        <w:rPr>
          <w:sz w:val="22"/>
          <w:szCs w:val="22"/>
        </w:rPr>
        <w:br/>
      </w:r>
      <w:r w:rsidRPr="001C2B41">
        <w:rPr>
          <w:sz w:val="22"/>
          <w:szCs w:val="22"/>
        </w:rPr>
        <w:t xml:space="preserve">в медицине, народном хозяйстве и науке. Монография составлена на основе курсов лекций </w:t>
      </w:r>
      <w:r w:rsidR="00E12538" w:rsidRPr="001C2B41">
        <w:rPr>
          <w:sz w:val="22"/>
          <w:szCs w:val="22"/>
        </w:rPr>
        <w:t xml:space="preserve">«Ускорители заряженных частиц», «Взаимодействие ионизирующего излучения с веществом» и «Ядерно-физические методы в </w:t>
      </w:r>
      <w:proofErr w:type="gramStart"/>
      <w:r w:rsidR="00E12538" w:rsidRPr="001C2B41">
        <w:rPr>
          <w:sz w:val="22"/>
          <w:szCs w:val="22"/>
        </w:rPr>
        <w:t>медици</w:t>
      </w:r>
      <w:r w:rsidR="001C2B41">
        <w:rPr>
          <w:sz w:val="22"/>
          <w:szCs w:val="22"/>
        </w:rPr>
        <w:t>-</w:t>
      </w:r>
      <w:r w:rsidR="00E12538" w:rsidRPr="001C2B41">
        <w:rPr>
          <w:sz w:val="22"/>
          <w:szCs w:val="22"/>
        </w:rPr>
        <w:t>не</w:t>
      </w:r>
      <w:proofErr w:type="gramEnd"/>
      <w:r w:rsidR="00E12538" w:rsidRPr="001C2B41">
        <w:rPr>
          <w:sz w:val="22"/>
          <w:szCs w:val="22"/>
        </w:rPr>
        <w:t>», «Радиационные технологии»</w:t>
      </w:r>
      <w:r w:rsidRPr="001C2B41">
        <w:rPr>
          <w:sz w:val="22"/>
          <w:szCs w:val="22"/>
        </w:rPr>
        <w:t xml:space="preserve">, читавшихся на физическом факультете Московского университета. Использованы также материалы докладов и научных обзоров, изданных в ведущих российских научных журналах. Настоящая монография не имеет аналогов в российской </w:t>
      </w:r>
      <w:r w:rsidR="00CB60AA" w:rsidRPr="001C2B41">
        <w:rPr>
          <w:sz w:val="22"/>
          <w:szCs w:val="22"/>
        </w:rPr>
        <w:t>и зарубежной</w:t>
      </w:r>
      <w:r w:rsidRPr="001C2B41">
        <w:rPr>
          <w:sz w:val="22"/>
          <w:szCs w:val="22"/>
        </w:rPr>
        <w:t xml:space="preserve"> научной литературе.</w:t>
      </w:r>
    </w:p>
    <w:p w:rsidR="004A10EB" w:rsidRDefault="004A10EB" w:rsidP="001C2B41">
      <w:pPr>
        <w:spacing w:line="216" w:lineRule="auto"/>
        <w:ind w:left="397" w:right="397" w:firstLine="397"/>
        <w:jc w:val="both"/>
        <w:rPr>
          <w:sz w:val="22"/>
          <w:szCs w:val="22"/>
        </w:rPr>
      </w:pPr>
      <w:r w:rsidRPr="001C2B41">
        <w:rPr>
          <w:sz w:val="22"/>
          <w:szCs w:val="22"/>
        </w:rPr>
        <w:t>Монография полезна сотрудникам и студентам физических, химических, биологических, медицинских, инженерных, а также других естественно-научных специальностей. Представляется</w:t>
      </w:r>
      <w:r w:rsidR="001C2B41">
        <w:rPr>
          <w:sz w:val="22"/>
          <w:szCs w:val="22"/>
        </w:rPr>
        <w:t>, что она будет</w:t>
      </w:r>
      <w:r w:rsidRPr="001C2B41">
        <w:rPr>
          <w:sz w:val="22"/>
          <w:szCs w:val="22"/>
        </w:rPr>
        <w:t xml:space="preserve"> полезн</w:t>
      </w:r>
      <w:r w:rsidR="001C2B41">
        <w:rPr>
          <w:sz w:val="22"/>
          <w:szCs w:val="22"/>
        </w:rPr>
        <w:t>а</w:t>
      </w:r>
      <w:r w:rsidRPr="001C2B41">
        <w:rPr>
          <w:sz w:val="22"/>
          <w:szCs w:val="22"/>
        </w:rPr>
        <w:t xml:space="preserve"> специалист</w:t>
      </w:r>
      <w:r w:rsidR="001C2B41">
        <w:rPr>
          <w:sz w:val="22"/>
          <w:szCs w:val="22"/>
        </w:rPr>
        <w:t>ам</w:t>
      </w:r>
      <w:r w:rsidRPr="001C2B41">
        <w:rPr>
          <w:sz w:val="22"/>
          <w:szCs w:val="22"/>
        </w:rPr>
        <w:t>, работающи</w:t>
      </w:r>
      <w:r w:rsidR="001C2B41">
        <w:rPr>
          <w:sz w:val="22"/>
          <w:szCs w:val="22"/>
        </w:rPr>
        <w:t>м</w:t>
      </w:r>
      <w:r w:rsidRPr="001C2B41">
        <w:rPr>
          <w:sz w:val="22"/>
          <w:szCs w:val="22"/>
        </w:rPr>
        <w:t xml:space="preserve"> в разных областях науки и отраслях народного хозяйства</w:t>
      </w:r>
      <w:r w:rsidR="00E12538" w:rsidRPr="001C2B41">
        <w:rPr>
          <w:sz w:val="22"/>
          <w:szCs w:val="22"/>
        </w:rPr>
        <w:t>, а также бизнесменам.</w:t>
      </w:r>
    </w:p>
    <w:p w:rsidR="001C2B41" w:rsidRDefault="001C2B41" w:rsidP="001C2B41">
      <w:pPr>
        <w:ind w:left="3402" w:right="567"/>
        <w:jc w:val="both"/>
        <w:rPr>
          <w:b/>
          <w:sz w:val="22"/>
          <w:szCs w:val="28"/>
        </w:rPr>
      </w:pPr>
    </w:p>
    <w:p w:rsidR="001C2B41" w:rsidRPr="00764AD0" w:rsidRDefault="001C2B41" w:rsidP="003A4E24">
      <w:pPr>
        <w:ind w:left="3402"/>
        <w:jc w:val="right"/>
        <w:rPr>
          <w:b/>
          <w:sz w:val="22"/>
          <w:szCs w:val="28"/>
        </w:rPr>
      </w:pPr>
      <w:r w:rsidRPr="00764AD0">
        <w:rPr>
          <w:b/>
          <w:sz w:val="22"/>
          <w:szCs w:val="28"/>
        </w:rPr>
        <w:t>УДК 621.386 + 621.384.6</w:t>
      </w:r>
    </w:p>
    <w:p w:rsidR="001C2B41" w:rsidRDefault="001C2B41" w:rsidP="003A4E24">
      <w:pPr>
        <w:ind w:left="3402"/>
        <w:jc w:val="right"/>
        <w:rPr>
          <w:b/>
          <w:sz w:val="22"/>
          <w:szCs w:val="28"/>
        </w:rPr>
      </w:pPr>
      <w:r w:rsidRPr="00764AD0">
        <w:rPr>
          <w:b/>
          <w:sz w:val="22"/>
          <w:szCs w:val="28"/>
        </w:rPr>
        <w:t>ББК 22.38</w:t>
      </w:r>
    </w:p>
    <w:p w:rsidR="001C2B41" w:rsidRDefault="001C2B41" w:rsidP="001C2B41">
      <w:pPr>
        <w:ind w:left="4536" w:right="567"/>
        <w:jc w:val="both"/>
        <w:rPr>
          <w:b/>
          <w:sz w:val="22"/>
          <w:szCs w:val="28"/>
        </w:rPr>
      </w:pPr>
    </w:p>
    <w:p w:rsidR="001C2B41" w:rsidRDefault="001C2B41" w:rsidP="001C2B41">
      <w:pPr>
        <w:ind w:left="4536" w:right="567"/>
        <w:jc w:val="both"/>
        <w:rPr>
          <w:b/>
          <w:sz w:val="22"/>
          <w:szCs w:val="28"/>
        </w:rPr>
      </w:pPr>
    </w:p>
    <w:p w:rsidR="001C2B41" w:rsidRPr="00764AD0" w:rsidRDefault="001C2B41" w:rsidP="001C2B41">
      <w:pPr>
        <w:ind w:left="4536" w:right="567"/>
        <w:jc w:val="both"/>
        <w:rPr>
          <w:b/>
          <w:sz w:val="22"/>
          <w:szCs w:val="28"/>
        </w:rPr>
      </w:pPr>
    </w:p>
    <w:p w:rsidR="001C2B41" w:rsidRDefault="001C2B41" w:rsidP="001C2B41">
      <w:pPr>
        <w:rPr>
          <w:sz w:val="22"/>
          <w:szCs w:val="22"/>
        </w:rPr>
      </w:pPr>
      <w:r w:rsidRPr="00EC4EA0">
        <w:rPr>
          <w:sz w:val="22"/>
          <w:szCs w:val="22"/>
          <w:lang w:val="en-US"/>
        </w:rPr>
        <w:t>ISBN</w:t>
      </w:r>
      <w:r w:rsidRPr="00EC4EA0">
        <w:rPr>
          <w:sz w:val="22"/>
          <w:szCs w:val="22"/>
        </w:rPr>
        <w:t xml:space="preserve">                                                       </w:t>
      </w:r>
      <w:r>
        <w:rPr>
          <w:sz w:val="22"/>
          <w:szCs w:val="22"/>
        </w:rPr>
        <w:t xml:space="preserve">         </w:t>
      </w:r>
      <w:r w:rsidRPr="00EC4EA0">
        <w:rPr>
          <w:sz w:val="22"/>
          <w:szCs w:val="22"/>
        </w:rPr>
        <w:t>©</w:t>
      </w:r>
      <w:r w:rsidRPr="00EC4EA0">
        <w:rPr>
          <w:sz w:val="22"/>
          <w:szCs w:val="22"/>
        </w:rPr>
        <w:sym w:font="Symbol" w:char="F020"/>
      </w:r>
      <w:r w:rsidRPr="00EC4EA0">
        <w:rPr>
          <w:sz w:val="22"/>
          <w:szCs w:val="22"/>
        </w:rPr>
        <w:t xml:space="preserve"> А.П. Черняев, 201</w:t>
      </w:r>
      <w:r>
        <w:rPr>
          <w:sz w:val="22"/>
          <w:szCs w:val="22"/>
        </w:rPr>
        <w:t>8</w:t>
      </w:r>
      <w:r w:rsidRPr="00EC4EA0">
        <w:rPr>
          <w:sz w:val="22"/>
          <w:szCs w:val="22"/>
        </w:rPr>
        <w:t xml:space="preserve"> г.</w:t>
      </w:r>
    </w:p>
    <w:p w:rsidR="00062A6E" w:rsidRDefault="00062A6E">
      <w:pPr>
        <w:spacing w:after="160" w:line="259" w:lineRule="auto"/>
        <w:rPr>
          <w:b/>
          <w:sz w:val="22"/>
          <w:szCs w:val="22"/>
        </w:rPr>
      </w:pPr>
      <w:r>
        <w:rPr>
          <w:b/>
          <w:sz w:val="22"/>
          <w:szCs w:val="22"/>
        </w:rPr>
        <w:br w:type="page"/>
      </w:r>
    </w:p>
    <w:p w:rsidR="001D7E5D" w:rsidRDefault="001D7E5D" w:rsidP="001D7E5D">
      <w:pPr>
        <w:spacing w:line="216" w:lineRule="auto"/>
        <w:ind w:firstLine="397"/>
        <w:rPr>
          <w:b/>
          <w:sz w:val="22"/>
          <w:szCs w:val="22"/>
        </w:rPr>
      </w:pPr>
    </w:p>
    <w:p w:rsidR="001D7E5D" w:rsidRDefault="001D7E5D" w:rsidP="001D7E5D">
      <w:pPr>
        <w:spacing w:line="216" w:lineRule="auto"/>
        <w:ind w:firstLine="397"/>
        <w:rPr>
          <w:b/>
          <w:sz w:val="22"/>
          <w:szCs w:val="22"/>
        </w:rPr>
      </w:pPr>
    </w:p>
    <w:p w:rsidR="001D7E5D" w:rsidRDefault="001D7E5D" w:rsidP="001D7E5D">
      <w:pPr>
        <w:spacing w:line="216" w:lineRule="auto"/>
        <w:ind w:firstLine="397"/>
        <w:rPr>
          <w:b/>
          <w:sz w:val="22"/>
          <w:szCs w:val="22"/>
        </w:rPr>
      </w:pPr>
    </w:p>
    <w:p w:rsidR="009615EC" w:rsidRPr="001C2B41" w:rsidRDefault="009615EC" w:rsidP="009615EC">
      <w:pPr>
        <w:spacing w:after="120" w:line="216" w:lineRule="auto"/>
        <w:jc w:val="center"/>
        <w:rPr>
          <w:b/>
          <w:sz w:val="22"/>
          <w:szCs w:val="22"/>
        </w:rPr>
      </w:pPr>
      <w:r w:rsidRPr="001C2B41">
        <w:rPr>
          <w:b/>
          <w:sz w:val="22"/>
          <w:szCs w:val="22"/>
        </w:rPr>
        <w:t>Оглавление</w:t>
      </w:r>
    </w:p>
    <w:p w:rsidR="009615EC" w:rsidRDefault="009615EC" w:rsidP="009615EC">
      <w:pPr>
        <w:spacing w:line="216" w:lineRule="auto"/>
        <w:ind w:firstLine="397"/>
        <w:jc w:val="both"/>
        <w:rPr>
          <w:sz w:val="22"/>
          <w:szCs w:val="22"/>
        </w:rPr>
      </w:pPr>
      <w:r w:rsidRPr="001C2B41">
        <w:rPr>
          <w:b/>
          <w:sz w:val="22"/>
          <w:szCs w:val="22"/>
          <w:lang w:eastAsia="zh-CN"/>
        </w:rPr>
        <w:t>Предисловие</w:t>
      </w:r>
      <w:r>
        <w:rPr>
          <w:sz w:val="22"/>
          <w:szCs w:val="22"/>
          <w:lang w:eastAsia="zh-CN"/>
        </w:rPr>
        <w:t xml:space="preserve"> . . . . . . . . . . . . . . . . . . . . . . . . . . . . . . . . . . . . </w:t>
      </w:r>
      <w:proofErr w:type="gramStart"/>
      <w:r>
        <w:rPr>
          <w:sz w:val="22"/>
          <w:szCs w:val="22"/>
          <w:lang w:eastAsia="zh-CN"/>
        </w:rPr>
        <w:t>. . . .</w:t>
      </w:r>
      <w:proofErr w:type="gramEnd"/>
      <w:r>
        <w:rPr>
          <w:sz w:val="22"/>
          <w:szCs w:val="22"/>
          <w:lang w:eastAsia="zh-CN"/>
        </w:rPr>
        <w:t xml:space="preserve"> </w:t>
      </w:r>
      <w:r w:rsidRPr="00F82397">
        <w:rPr>
          <w:sz w:val="22"/>
          <w:szCs w:val="22"/>
          <w:lang w:eastAsia="zh-CN"/>
        </w:rPr>
        <w:t xml:space="preserve"> </w:t>
      </w:r>
      <w:r>
        <w:rPr>
          <w:sz w:val="22"/>
          <w:szCs w:val="22"/>
          <w:lang w:eastAsia="zh-CN"/>
        </w:rPr>
        <w:t>5</w:t>
      </w:r>
    </w:p>
    <w:p w:rsidR="009615EC" w:rsidRPr="001C2B41" w:rsidRDefault="009615EC" w:rsidP="009615EC">
      <w:pPr>
        <w:spacing w:line="216" w:lineRule="auto"/>
        <w:ind w:firstLine="397"/>
        <w:jc w:val="both"/>
        <w:rPr>
          <w:sz w:val="22"/>
          <w:szCs w:val="22"/>
        </w:rPr>
      </w:pPr>
      <w:r w:rsidRPr="001C2B41">
        <w:rPr>
          <w:b/>
          <w:sz w:val="22"/>
          <w:szCs w:val="22"/>
        </w:rPr>
        <w:t>Введение</w:t>
      </w:r>
      <w:r>
        <w:rPr>
          <w:sz w:val="22"/>
          <w:szCs w:val="22"/>
        </w:rPr>
        <w:t xml:space="preserve"> . . . . . . . . . . . . . . . . . . . . . . . . . . . . . . . . . . . . . . . </w:t>
      </w:r>
      <w:proofErr w:type="gramStart"/>
      <w:r>
        <w:rPr>
          <w:sz w:val="22"/>
          <w:szCs w:val="22"/>
        </w:rPr>
        <w:t>. . . .</w:t>
      </w:r>
      <w:proofErr w:type="gramEnd"/>
      <w:r>
        <w:rPr>
          <w:sz w:val="22"/>
          <w:szCs w:val="22"/>
        </w:rPr>
        <w:t xml:space="preserve"> . 6</w:t>
      </w:r>
    </w:p>
    <w:p w:rsidR="009615EC" w:rsidRPr="001C2B41" w:rsidRDefault="009615EC" w:rsidP="009615EC">
      <w:pPr>
        <w:overflowPunct w:val="0"/>
        <w:autoSpaceDE w:val="0"/>
        <w:autoSpaceDN w:val="0"/>
        <w:adjustRightInd w:val="0"/>
        <w:spacing w:line="216" w:lineRule="auto"/>
        <w:ind w:firstLine="397"/>
        <w:jc w:val="both"/>
        <w:textAlignment w:val="baseline"/>
        <w:rPr>
          <w:sz w:val="22"/>
          <w:szCs w:val="22"/>
        </w:rPr>
      </w:pPr>
      <w:r w:rsidRPr="00F56DC0">
        <w:rPr>
          <w:b/>
          <w:sz w:val="22"/>
          <w:szCs w:val="22"/>
        </w:rPr>
        <w:t>Глава 1. Ускорители в нау</w:t>
      </w:r>
      <w:r>
        <w:rPr>
          <w:b/>
          <w:sz w:val="22"/>
          <w:szCs w:val="22"/>
        </w:rPr>
        <w:t>ке</w:t>
      </w:r>
      <w:r w:rsidRPr="00F56DC0">
        <w:rPr>
          <w:sz w:val="22"/>
          <w:szCs w:val="22"/>
        </w:rPr>
        <w:t xml:space="preserve"> . . . . .</w:t>
      </w:r>
      <w:r>
        <w:rPr>
          <w:sz w:val="22"/>
          <w:szCs w:val="22"/>
        </w:rPr>
        <w:t xml:space="preserve"> . . . . . . . . . . . . . . . . </w:t>
      </w:r>
      <w:proofErr w:type="gramStart"/>
      <w:r>
        <w:rPr>
          <w:sz w:val="22"/>
          <w:szCs w:val="22"/>
        </w:rPr>
        <w:t>. . . .</w:t>
      </w:r>
      <w:proofErr w:type="gramEnd"/>
      <w:r>
        <w:rPr>
          <w:sz w:val="22"/>
          <w:szCs w:val="22"/>
        </w:rPr>
        <w:t xml:space="preserve"> </w:t>
      </w:r>
      <w:r w:rsidRPr="002A2623">
        <w:rPr>
          <w:sz w:val="22"/>
          <w:szCs w:val="22"/>
        </w:rPr>
        <w:t>2</w:t>
      </w:r>
      <w:r>
        <w:rPr>
          <w:sz w:val="22"/>
          <w:szCs w:val="22"/>
        </w:rPr>
        <w:t>0</w:t>
      </w:r>
    </w:p>
    <w:p w:rsidR="009615EC" w:rsidRPr="001C2B41" w:rsidRDefault="009615EC" w:rsidP="009615EC">
      <w:pPr>
        <w:overflowPunct w:val="0"/>
        <w:autoSpaceDE w:val="0"/>
        <w:autoSpaceDN w:val="0"/>
        <w:adjustRightInd w:val="0"/>
        <w:spacing w:line="216" w:lineRule="auto"/>
        <w:ind w:left="284" w:firstLine="397"/>
        <w:jc w:val="both"/>
        <w:textAlignment w:val="baseline"/>
        <w:rPr>
          <w:sz w:val="22"/>
          <w:szCs w:val="22"/>
        </w:rPr>
      </w:pPr>
      <w:r w:rsidRPr="001C2B41">
        <w:rPr>
          <w:sz w:val="22"/>
          <w:szCs w:val="22"/>
        </w:rPr>
        <w:t>1.1. Ускорители в ядерной физике</w:t>
      </w:r>
      <w:r>
        <w:rPr>
          <w:sz w:val="22"/>
          <w:szCs w:val="22"/>
        </w:rPr>
        <w:t xml:space="preserve"> . . . . . . . . . . . . . . . </w:t>
      </w:r>
      <w:proofErr w:type="gramStart"/>
      <w:r>
        <w:rPr>
          <w:sz w:val="22"/>
          <w:szCs w:val="22"/>
        </w:rPr>
        <w:t>. . . .</w:t>
      </w:r>
      <w:proofErr w:type="gramEnd"/>
      <w:r>
        <w:rPr>
          <w:sz w:val="22"/>
          <w:szCs w:val="22"/>
        </w:rPr>
        <w:t xml:space="preserve">  27</w:t>
      </w:r>
    </w:p>
    <w:p w:rsidR="009615EC" w:rsidRPr="001C2B41" w:rsidRDefault="009615EC" w:rsidP="009615EC">
      <w:pPr>
        <w:overflowPunct w:val="0"/>
        <w:autoSpaceDE w:val="0"/>
        <w:autoSpaceDN w:val="0"/>
        <w:adjustRightInd w:val="0"/>
        <w:spacing w:line="216" w:lineRule="auto"/>
        <w:ind w:left="284" w:firstLine="397"/>
        <w:jc w:val="both"/>
        <w:textAlignment w:val="baseline"/>
        <w:rPr>
          <w:sz w:val="22"/>
          <w:szCs w:val="22"/>
        </w:rPr>
      </w:pPr>
      <w:r w:rsidRPr="001C2B41">
        <w:rPr>
          <w:sz w:val="22"/>
          <w:szCs w:val="22"/>
        </w:rPr>
        <w:t>1.2. Ускорители в физике элементарных частиц</w:t>
      </w:r>
      <w:r>
        <w:rPr>
          <w:sz w:val="22"/>
          <w:szCs w:val="22"/>
        </w:rPr>
        <w:t xml:space="preserve"> . . . </w:t>
      </w:r>
      <w:proofErr w:type="gramStart"/>
      <w:r>
        <w:rPr>
          <w:sz w:val="22"/>
          <w:szCs w:val="22"/>
        </w:rPr>
        <w:t>. . . .</w:t>
      </w:r>
      <w:proofErr w:type="gramEnd"/>
      <w:r>
        <w:rPr>
          <w:sz w:val="22"/>
          <w:szCs w:val="22"/>
        </w:rPr>
        <w:t xml:space="preserve"> . </w:t>
      </w:r>
      <w:r w:rsidRPr="001C2B41">
        <w:rPr>
          <w:sz w:val="22"/>
          <w:szCs w:val="22"/>
        </w:rPr>
        <w:t>5</w:t>
      </w:r>
      <w:r>
        <w:rPr>
          <w:sz w:val="22"/>
          <w:szCs w:val="22"/>
        </w:rPr>
        <w:t>0</w:t>
      </w:r>
    </w:p>
    <w:p w:rsidR="009615EC" w:rsidRDefault="009615EC" w:rsidP="009615EC">
      <w:pPr>
        <w:overflowPunct w:val="0"/>
        <w:autoSpaceDE w:val="0"/>
        <w:autoSpaceDN w:val="0"/>
        <w:adjustRightInd w:val="0"/>
        <w:spacing w:line="216" w:lineRule="auto"/>
        <w:ind w:left="284" w:firstLine="397"/>
        <w:jc w:val="both"/>
        <w:textAlignment w:val="baseline"/>
        <w:rPr>
          <w:sz w:val="22"/>
          <w:szCs w:val="22"/>
        </w:rPr>
      </w:pPr>
      <w:r w:rsidRPr="001C2B41">
        <w:rPr>
          <w:sz w:val="22"/>
          <w:szCs w:val="22"/>
        </w:rPr>
        <w:t>1.3. Получение на ускорителях</w:t>
      </w:r>
    </w:p>
    <w:p w:rsidR="009615EC" w:rsidRPr="001C2B41" w:rsidRDefault="009615EC" w:rsidP="009615EC">
      <w:pPr>
        <w:overflowPunct w:val="0"/>
        <w:autoSpaceDE w:val="0"/>
        <w:autoSpaceDN w:val="0"/>
        <w:adjustRightInd w:val="0"/>
        <w:spacing w:line="216" w:lineRule="auto"/>
        <w:ind w:left="284" w:firstLine="397"/>
        <w:jc w:val="both"/>
        <w:textAlignment w:val="baseline"/>
        <w:rPr>
          <w:sz w:val="22"/>
          <w:szCs w:val="22"/>
        </w:rPr>
      </w:pPr>
      <w:proofErr w:type="gramStart"/>
      <w:r w:rsidRPr="001C2B41">
        <w:rPr>
          <w:sz w:val="22"/>
          <w:szCs w:val="22"/>
        </w:rPr>
        <w:t>пучков</w:t>
      </w:r>
      <w:proofErr w:type="gramEnd"/>
      <w:r w:rsidRPr="001C2B41">
        <w:rPr>
          <w:sz w:val="22"/>
          <w:szCs w:val="22"/>
        </w:rPr>
        <w:t xml:space="preserve"> вторичных частиц</w:t>
      </w:r>
      <w:r>
        <w:rPr>
          <w:sz w:val="22"/>
          <w:szCs w:val="22"/>
        </w:rPr>
        <w:t xml:space="preserve"> . . . . . . . . . . . . . . . . . . . . . . . . . .  </w:t>
      </w:r>
      <w:r w:rsidRPr="001C2B41">
        <w:rPr>
          <w:sz w:val="22"/>
          <w:szCs w:val="22"/>
        </w:rPr>
        <w:t>6</w:t>
      </w:r>
      <w:r>
        <w:rPr>
          <w:sz w:val="22"/>
          <w:szCs w:val="22"/>
        </w:rPr>
        <w:t>5</w:t>
      </w:r>
    </w:p>
    <w:p w:rsidR="009615EC" w:rsidRPr="001C2B41" w:rsidRDefault="009615EC" w:rsidP="009615EC">
      <w:pPr>
        <w:overflowPunct w:val="0"/>
        <w:autoSpaceDE w:val="0"/>
        <w:autoSpaceDN w:val="0"/>
        <w:adjustRightInd w:val="0"/>
        <w:spacing w:line="216" w:lineRule="auto"/>
        <w:ind w:left="284" w:firstLine="397"/>
        <w:jc w:val="both"/>
        <w:textAlignment w:val="baseline"/>
        <w:rPr>
          <w:sz w:val="22"/>
          <w:szCs w:val="22"/>
        </w:rPr>
      </w:pPr>
      <w:r w:rsidRPr="001C2B41">
        <w:rPr>
          <w:sz w:val="22"/>
          <w:szCs w:val="22"/>
        </w:rPr>
        <w:t xml:space="preserve">1.4. Лазер на </w:t>
      </w:r>
      <w:r>
        <w:rPr>
          <w:sz w:val="22"/>
          <w:szCs w:val="22"/>
        </w:rPr>
        <w:t>свободных электронах . . . . . . . . . . . . . . . . . . 79</w:t>
      </w:r>
    </w:p>
    <w:p w:rsidR="009615EC" w:rsidRPr="00F56DC0" w:rsidRDefault="009615EC" w:rsidP="009615EC">
      <w:pPr>
        <w:overflowPunct w:val="0"/>
        <w:autoSpaceDE w:val="0"/>
        <w:autoSpaceDN w:val="0"/>
        <w:adjustRightInd w:val="0"/>
        <w:spacing w:line="216" w:lineRule="auto"/>
        <w:ind w:firstLine="397"/>
        <w:jc w:val="both"/>
        <w:textAlignment w:val="baseline"/>
        <w:rPr>
          <w:b/>
          <w:sz w:val="22"/>
          <w:szCs w:val="22"/>
        </w:rPr>
      </w:pPr>
      <w:r w:rsidRPr="00F56DC0">
        <w:rPr>
          <w:b/>
          <w:sz w:val="22"/>
          <w:szCs w:val="22"/>
        </w:rPr>
        <w:t>Глава.2. Ускорители в промышленности</w:t>
      </w:r>
      <w:r>
        <w:rPr>
          <w:sz w:val="22"/>
          <w:szCs w:val="22"/>
        </w:rPr>
        <w:t xml:space="preserve"> . . . . . . . . . </w:t>
      </w:r>
      <w:proofErr w:type="gramStart"/>
      <w:r>
        <w:rPr>
          <w:sz w:val="22"/>
          <w:szCs w:val="22"/>
        </w:rPr>
        <w:t>. . . .</w:t>
      </w:r>
      <w:proofErr w:type="gramEnd"/>
      <w:r>
        <w:rPr>
          <w:sz w:val="22"/>
          <w:szCs w:val="22"/>
        </w:rPr>
        <w:t xml:space="preserve"> . </w:t>
      </w:r>
      <w:r w:rsidRPr="002A2623">
        <w:rPr>
          <w:sz w:val="22"/>
          <w:szCs w:val="22"/>
        </w:rPr>
        <w:t>8</w:t>
      </w:r>
      <w:r>
        <w:rPr>
          <w:sz w:val="22"/>
          <w:szCs w:val="22"/>
        </w:rPr>
        <w:t>2</w:t>
      </w:r>
    </w:p>
    <w:p w:rsidR="009615EC" w:rsidRPr="001C2B41" w:rsidRDefault="009615EC" w:rsidP="009615EC">
      <w:pPr>
        <w:spacing w:line="216" w:lineRule="auto"/>
        <w:ind w:left="284" w:firstLine="397"/>
        <w:jc w:val="both"/>
        <w:rPr>
          <w:sz w:val="22"/>
          <w:szCs w:val="22"/>
        </w:rPr>
      </w:pPr>
      <w:r w:rsidRPr="001C2B41">
        <w:rPr>
          <w:sz w:val="22"/>
          <w:szCs w:val="22"/>
        </w:rPr>
        <w:t xml:space="preserve">2.1. </w:t>
      </w:r>
      <w:r>
        <w:rPr>
          <w:sz w:val="22"/>
          <w:szCs w:val="22"/>
        </w:rPr>
        <w:t>Ионная имплантация . . . . . . . . . . . . . . . . . . . . . . . . . . . 91</w:t>
      </w:r>
    </w:p>
    <w:p w:rsidR="009615EC" w:rsidRPr="001C2B41" w:rsidRDefault="009615EC" w:rsidP="009615EC">
      <w:pPr>
        <w:spacing w:line="216" w:lineRule="auto"/>
        <w:ind w:left="284" w:firstLine="397"/>
        <w:jc w:val="both"/>
        <w:rPr>
          <w:sz w:val="22"/>
          <w:szCs w:val="22"/>
        </w:rPr>
      </w:pPr>
      <w:r w:rsidRPr="001C2B41">
        <w:rPr>
          <w:rFonts w:eastAsia="PFCentroSerifPro-Regular"/>
          <w:color w:val="000000"/>
          <w:sz w:val="22"/>
          <w:szCs w:val="22"/>
          <w:lang w:eastAsia="en-US"/>
        </w:rPr>
        <w:t>2.2. Неразрушающий контроль</w:t>
      </w:r>
      <w:r>
        <w:rPr>
          <w:sz w:val="22"/>
          <w:szCs w:val="22"/>
        </w:rPr>
        <w:t xml:space="preserve"> . . . . . . . . . . . . . . . . . . . . .  </w:t>
      </w:r>
      <w:r w:rsidRPr="001C2B41">
        <w:rPr>
          <w:sz w:val="22"/>
          <w:szCs w:val="22"/>
        </w:rPr>
        <w:t>10</w:t>
      </w:r>
      <w:r>
        <w:rPr>
          <w:sz w:val="22"/>
          <w:szCs w:val="22"/>
        </w:rPr>
        <w:t>3</w:t>
      </w:r>
    </w:p>
    <w:p w:rsidR="009615EC" w:rsidRPr="001C2B41" w:rsidRDefault="009615EC" w:rsidP="009615EC">
      <w:pPr>
        <w:spacing w:line="216" w:lineRule="auto"/>
        <w:ind w:left="284" w:firstLine="397"/>
        <w:jc w:val="both"/>
        <w:rPr>
          <w:sz w:val="22"/>
          <w:szCs w:val="22"/>
        </w:rPr>
      </w:pPr>
      <w:r w:rsidRPr="001C2B41">
        <w:rPr>
          <w:sz w:val="22"/>
          <w:szCs w:val="22"/>
        </w:rPr>
        <w:t>2.3. Ускорители для безопасности и оборон</w:t>
      </w:r>
      <w:r>
        <w:rPr>
          <w:sz w:val="22"/>
          <w:szCs w:val="22"/>
        </w:rPr>
        <w:t xml:space="preserve">ы . . . . . . . . . </w:t>
      </w:r>
      <w:r w:rsidRPr="001C2B41">
        <w:rPr>
          <w:sz w:val="22"/>
          <w:szCs w:val="22"/>
        </w:rPr>
        <w:t>1</w:t>
      </w:r>
      <w:r>
        <w:rPr>
          <w:sz w:val="22"/>
          <w:szCs w:val="22"/>
        </w:rPr>
        <w:t>11</w:t>
      </w:r>
    </w:p>
    <w:p w:rsidR="009615EC" w:rsidRPr="001C2B41" w:rsidRDefault="009615EC" w:rsidP="009615EC">
      <w:pPr>
        <w:spacing w:line="216" w:lineRule="auto"/>
        <w:ind w:left="284" w:firstLine="397"/>
        <w:jc w:val="both"/>
        <w:rPr>
          <w:sz w:val="22"/>
          <w:szCs w:val="22"/>
        </w:rPr>
      </w:pPr>
      <w:r w:rsidRPr="001C2B41">
        <w:rPr>
          <w:sz w:val="22"/>
          <w:szCs w:val="22"/>
        </w:rPr>
        <w:t>2.4. Эле</w:t>
      </w:r>
      <w:r>
        <w:rPr>
          <w:sz w:val="22"/>
          <w:szCs w:val="22"/>
        </w:rPr>
        <w:t xml:space="preserve">ктронная обработка материалов . . . . . . . . . </w:t>
      </w:r>
      <w:proofErr w:type="gramStart"/>
      <w:r>
        <w:rPr>
          <w:sz w:val="22"/>
          <w:szCs w:val="22"/>
        </w:rPr>
        <w:t>. . . .</w:t>
      </w:r>
      <w:proofErr w:type="gramEnd"/>
      <w:r>
        <w:rPr>
          <w:sz w:val="22"/>
          <w:szCs w:val="22"/>
        </w:rPr>
        <w:t xml:space="preserve"> . </w:t>
      </w:r>
      <w:r w:rsidRPr="001C2B41">
        <w:rPr>
          <w:sz w:val="22"/>
          <w:szCs w:val="22"/>
        </w:rPr>
        <w:t>12</w:t>
      </w:r>
      <w:r>
        <w:rPr>
          <w:sz w:val="22"/>
          <w:szCs w:val="22"/>
        </w:rPr>
        <w:t>3</w:t>
      </w:r>
    </w:p>
    <w:p w:rsidR="009615EC" w:rsidRPr="001C2B41" w:rsidRDefault="009615EC" w:rsidP="009615EC">
      <w:pPr>
        <w:spacing w:line="216" w:lineRule="auto"/>
        <w:ind w:left="284" w:firstLine="397"/>
        <w:jc w:val="both"/>
        <w:rPr>
          <w:color w:val="222222"/>
          <w:sz w:val="22"/>
          <w:szCs w:val="22"/>
        </w:rPr>
      </w:pPr>
      <w:r w:rsidRPr="001C2B41">
        <w:rPr>
          <w:color w:val="222222"/>
          <w:sz w:val="22"/>
          <w:szCs w:val="22"/>
        </w:rPr>
        <w:t>2</w:t>
      </w:r>
      <w:r>
        <w:rPr>
          <w:color w:val="222222"/>
          <w:sz w:val="22"/>
          <w:szCs w:val="22"/>
        </w:rPr>
        <w:t xml:space="preserve">.5. Радиационное производство . . . . . . . . . . . . . . . </w:t>
      </w:r>
      <w:proofErr w:type="gramStart"/>
      <w:r>
        <w:rPr>
          <w:color w:val="222222"/>
          <w:sz w:val="22"/>
          <w:szCs w:val="22"/>
        </w:rPr>
        <w:t>. . . .</w:t>
      </w:r>
      <w:proofErr w:type="gramEnd"/>
      <w:r>
        <w:rPr>
          <w:color w:val="222222"/>
          <w:sz w:val="22"/>
          <w:szCs w:val="22"/>
        </w:rPr>
        <w:t xml:space="preserve"> . </w:t>
      </w:r>
      <w:r w:rsidRPr="001C2B41">
        <w:rPr>
          <w:color w:val="222222"/>
          <w:sz w:val="22"/>
          <w:szCs w:val="22"/>
        </w:rPr>
        <w:t>12</w:t>
      </w:r>
      <w:r>
        <w:rPr>
          <w:color w:val="222222"/>
          <w:sz w:val="22"/>
          <w:szCs w:val="22"/>
        </w:rPr>
        <w:t>7</w:t>
      </w:r>
    </w:p>
    <w:p w:rsidR="009615EC" w:rsidRPr="001C2B41" w:rsidRDefault="009615EC" w:rsidP="009615EC">
      <w:pPr>
        <w:spacing w:line="216" w:lineRule="auto"/>
        <w:ind w:left="510" w:firstLine="397"/>
        <w:jc w:val="both"/>
        <w:rPr>
          <w:color w:val="222222"/>
          <w:sz w:val="22"/>
          <w:szCs w:val="22"/>
        </w:rPr>
      </w:pPr>
      <w:r w:rsidRPr="001C2B41">
        <w:rPr>
          <w:color w:val="222222"/>
          <w:sz w:val="22"/>
          <w:szCs w:val="22"/>
        </w:rPr>
        <w:t>2.5.1. Радиационная полимеризация</w:t>
      </w:r>
      <w:r>
        <w:rPr>
          <w:color w:val="222222"/>
          <w:sz w:val="22"/>
          <w:szCs w:val="22"/>
        </w:rPr>
        <w:t xml:space="preserve"> . . . . . . . . . . . . . . . </w:t>
      </w:r>
      <w:r w:rsidRPr="001C2B41">
        <w:rPr>
          <w:color w:val="222222"/>
          <w:sz w:val="22"/>
          <w:szCs w:val="22"/>
        </w:rPr>
        <w:t>1</w:t>
      </w:r>
      <w:r>
        <w:rPr>
          <w:color w:val="222222"/>
          <w:sz w:val="22"/>
          <w:szCs w:val="22"/>
        </w:rPr>
        <w:t>29</w:t>
      </w:r>
    </w:p>
    <w:p w:rsidR="009615EC" w:rsidRPr="001C2B41" w:rsidRDefault="009615EC" w:rsidP="009615EC">
      <w:pPr>
        <w:pStyle w:val="11"/>
        <w:spacing w:line="216" w:lineRule="auto"/>
        <w:ind w:left="510" w:firstLine="397"/>
        <w:jc w:val="both"/>
        <w:rPr>
          <w:iCs/>
          <w:sz w:val="22"/>
          <w:szCs w:val="22"/>
        </w:rPr>
      </w:pPr>
      <w:r w:rsidRPr="001C2B41">
        <w:rPr>
          <w:sz w:val="22"/>
          <w:szCs w:val="22"/>
        </w:rPr>
        <w:t xml:space="preserve">2.5.2. </w:t>
      </w:r>
      <w:r w:rsidRPr="001C2B41">
        <w:rPr>
          <w:iCs/>
          <w:sz w:val="22"/>
          <w:szCs w:val="22"/>
        </w:rPr>
        <w:t xml:space="preserve">Радиационное модифицирование </w:t>
      </w:r>
      <w:proofErr w:type="gramStart"/>
      <w:r w:rsidRPr="001C2B41">
        <w:rPr>
          <w:iCs/>
          <w:sz w:val="22"/>
          <w:szCs w:val="22"/>
        </w:rPr>
        <w:t>материалов</w:t>
      </w:r>
      <w:r>
        <w:rPr>
          <w:iCs/>
          <w:sz w:val="22"/>
          <w:szCs w:val="22"/>
        </w:rPr>
        <w:t xml:space="preserve"> .</w:t>
      </w:r>
      <w:proofErr w:type="gramEnd"/>
      <w:r>
        <w:rPr>
          <w:iCs/>
          <w:sz w:val="22"/>
          <w:szCs w:val="22"/>
        </w:rPr>
        <w:t xml:space="preserve"> . 136</w:t>
      </w:r>
    </w:p>
    <w:p w:rsidR="009615EC" w:rsidRPr="001C2B41" w:rsidRDefault="009615EC" w:rsidP="009615EC">
      <w:pPr>
        <w:pStyle w:val="11"/>
        <w:spacing w:line="216" w:lineRule="auto"/>
        <w:ind w:left="510" w:firstLine="397"/>
        <w:jc w:val="both"/>
        <w:rPr>
          <w:iCs/>
          <w:sz w:val="22"/>
          <w:szCs w:val="22"/>
        </w:rPr>
      </w:pPr>
      <w:r w:rsidRPr="001C2B41">
        <w:rPr>
          <w:iCs/>
          <w:sz w:val="22"/>
          <w:szCs w:val="22"/>
        </w:rPr>
        <w:t>2.5.</w:t>
      </w:r>
      <w:r>
        <w:rPr>
          <w:iCs/>
          <w:sz w:val="22"/>
          <w:szCs w:val="22"/>
        </w:rPr>
        <w:t xml:space="preserve">3. Радиационная деструкция . . . . . . . . . . . . . . . . . .  </w:t>
      </w:r>
      <w:r w:rsidRPr="001C2B41">
        <w:rPr>
          <w:iCs/>
          <w:sz w:val="22"/>
          <w:szCs w:val="22"/>
        </w:rPr>
        <w:t>14</w:t>
      </w:r>
      <w:r>
        <w:rPr>
          <w:iCs/>
          <w:sz w:val="22"/>
          <w:szCs w:val="22"/>
        </w:rPr>
        <w:t>1</w:t>
      </w:r>
    </w:p>
    <w:p w:rsidR="009615EC" w:rsidRDefault="009615EC" w:rsidP="009615EC">
      <w:pPr>
        <w:pStyle w:val="11"/>
        <w:spacing w:line="216" w:lineRule="auto"/>
        <w:ind w:left="510" w:firstLine="397"/>
        <w:jc w:val="both"/>
        <w:rPr>
          <w:iCs/>
          <w:sz w:val="22"/>
          <w:szCs w:val="22"/>
        </w:rPr>
      </w:pPr>
      <w:r w:rsidRPr="001C2B41">
        <w:rPr>
          <w:iCs/>
          <w:sz w:val="22"/>
          <w:szCs w:val="22"/>
        </w:rPr>
        <w:t>2.5.4. Изменение цвета изделий из д</w:t>
      </w:r>
      <w:r>
        <w:rPr>
          <w:iCs/>
          <w:sz w:val="22"/>
          <w:szCs w:val="22"/>
        </w:rPr>
        <w:t>рагоценных</w:t>
      </w:r>
    </w:p>
    <w:p w:rsidR="009615EC" w:rsidRPr="001C2B41" w:rsidRDefault="009615EC" w:rsidP="009615EC">
      <w:pPr>
        <w:pStyle w:val="11"/>
        <w:spacing w:line="216" w:lineRule="auto"/>
        <w:ind w:left="510" w:firstLine="397"/>
        <w:jc w:val="both"/>
        <w:rPr>
          <w:iCs/>
          <w:sz w:val="22"/>
          <w:szCs w:val="22"/>
        </w:rPr>
      </w:pPr>
      <w:r>
        <w:rPr>
          <w:iCs/>
          <w:sz w:val="22"/>
          <w:szCs w:val="22"/>
        </w:rPr>
        <w:t xml:space="preserve">          </w:t>
      </w:r>
      <w:proofErr w:type="gramStart"/>
      <w:r w:rsidRPr="001C2B41">
        <w:rPr>
          <w:iCs/>
          <w:sz w:val="22"/>
          <w:szCs w:val="22"/>
        </w:rPr>
        <w:t>и</w:t>
      </w:r>
      <w:proofErr w:type="gramEnd"/>
      <w:r w:rsidRPr="001C2B41">
        <w:rPr>
          <w:iCs/>
          <w:sz w:val="22"/>
          <w:szCs w:val="22"/>
        </w:rPr>
        <w:t xml:space="preserve"> полудрагоценных камней</w:t>
      </w:r>
      <w:r>
        <w:rPr>
          <w:iCs/>
          <w:sz w:val="22"/>
          <w:szCs w:val="22"/>
        </w:rPr>
        <w:t xml:space="preserve"> . . . . . . . . . . . . . . . . .  </w:t>
      </w:r>
      <w:r w:rsidRPr="001C2B41">
        <w:rPr>
          <w:iCs/>
          <w:sz w:val="22"/>
          <w:szCs w:val="22"/>
        </w:rPr>
        <w:t>14</w:t>
      </w:r>
      <w:r>
        <w:rPr>
          <w:iCs/>
          <w:sz w:val="22"/>
          <w:szCs w:val="22"/>
        </w:rPr>
        <w:t>2</w:t>
      </w:r>
    </w:p>
    <w:p w:rsidR="009615EC" w:rsidRPr="001C2B41" w:rsidRDefault="009615EC" w:rsidP="009615EC">
      <w:pPr>
        <w:pStyle w:val="11"/>
        <w:spacing w:line="216" w:lineRule="auto"/>
        <w:ind w:left="510" w:firstLine="397"/>
        <w:jc w:val="both"/>
        <w:rPr>
          <w:sz w:val="22"/>
          <w:szCs w:val="22"/>
        </w:rPr>
      </w:pPr>
      <w:r w:rsidRPr="001C2B41">
        <w:rPr>
          <w:iCs/>
          <w:sz w:val="22"/>
          <w:szCs w:val="22"/>
        </w:rPr>
        <w:t xml:space="preserve">2.5.5. </w:t>
      </w:r>
      <w:r>
        <w:rPr>
          <w:sz w:val="22"/>
          <w:szCs w:val="22"/>
        </w:rPr>
        <w:t xml:space="preserve">Получение нанопорошков . . . . . . . . . . . . . . . . . .  </w:t>
      </w:r>
      <w:r w:rsidRPr="001C2B41">
        <w:rPr>
          <w:sz w:val="22"/>
          <w:szCs w:val="22"/>
        </w:rPr>
        <w:t>14</w:t>
      </w:r>
      <w:r>
        <w:rPr>
          <w:sz w:val="22"/>
          <w:szCs w:val="22"/>
        </w:rPr>
        <w:t>5</w:t>
      </w:r>
    </w:p>
    <w:p w:rsidR="009615EC" w:rsidRPr="001C2B41" w:rsidRDefault="009615EC" w:rsidP="009615EC">
      <w:pPr>
        <w:pStyle w:val="11"/>
        <w:spacing w:line="216" w:lineRule="auto"/>
        <w:ind w:left="284" w:firstLine="397"/>
        <w:jc w:val="both"/>
        <w:rPr>
          <w:sz w:val="22"/>
          <w:szCs w:val="22"/>
        </w:rPr>
      </w:pPr>
      <w:r w:rsidRPr="001C2B41">
        <w:rPr>
          <w:sz w:val="22"/>
          <w:szCs w:val="22"/>
        </w:rPr>
        <w:t xml:space="preserve">2.6. </w:t>
      </w:r>
      <w:r>
        <w:rPr>
          <w:sz w:val="22"/>
          <w:szCs w:val="22"/>
        </w:rPr>
        <w:t xml:space="preserve">Ускорители в энергетике . . . . . . . . . . . . . . . . . . </w:t>
      </w:r>
      <w:proofErr w:type="gramStart"/>
      <w:r>
        <w:rPr>
          <w:sz w:val="22"/>
          <w:szCs w:val="22"/>
        </w:rPr>
        <w:t>. . . .</w:t>
      </w:r>
      <w:proofErr w:type="gramEnd"/>
      <w:r>
        <w:rPr>
          <w:sz w:val="22"/>
          <w:szCs w:val="22"/>
        </w:rPr>
        <w:t xml:space="preserve"> . </w:t>
      </w:r>
      <w:r w:rsidRPr="001C2B41">
        <w:rPr>
          <w:sz w:val="22"/>
          <w:szCs w:val="22"/>
        </w:rPr>
        <w:t>14</w:t>
      </w:r>
      <w:r>
        <w:rPr>
          <w:sz w:val="22"/>
          <w:szCs w:val="22"/>
        </w:rPr>
        <w:t>6</w:t>
      </w:r>
    </w:p>
    <w:p w:rsidR="009615EC" w:rsidRPr="001C2B41" w:rsidRDefault="009615EC" w:rsidP="009615EC">
      <w:pPr>
        <w:pStyle w:val="11"/>
        <w:spacing w:line="216" w:lineRule="auto"/>
        <w:ind w:left="284" w:firstLine="397"/>
        <w:jc w:val="both"/>
        <w:rPr>
          <w:sz w:val="22"/>
          <w:szCs w:val="22"/>
        </w:rPr>
      </w:pPr>
      <w:r w:rsidRPr="001C2B41">
        <w:rPr>
          <w:sz w:val="22"/>
          <w:szCs w:val="22"/>
        </w:rPr>
        <w:t>2.7. П</w:t>
      </w:r>
      <w:r>
        <w:rPr>
          <w:sz w:val="22"/>
          <w:szCs w:val="22"/>
        </w:rPr>
        <w:t xml:space="preserve">олучение радиоактивных изотопов . . . . . . . . . </w:t>
      </w:r>
      <w:proofErr w:type="gramStart"/>
      <w:r>
        <w:rPr>
          <w:sz w:val="22"/>
          <w:szCs w:val="22"/>
        </w:rPr>
        <w:t>. . . .</w:t>
      </w:r>
      <w:proofErr w:type="gramEnd"/>
      <w:r>
        <w:rPr>
          <w:sz w:val="22"/>
          <w:szCs w:val="22"/>
        </w:rPr>
        <w:t xml:space="preserve"> </w:t>
      </w:r>
      <w:r w:rsidRPr="001C2B41">
        <w:rPr>
          <w:sz w:val="22"/>
          <w:szCs w:val="22"/>
        </w:rPr>
        <w:t>15</w:t>
      </w:r>
      <w:r>
        <w:rPr>
          <w:sz w:val="22"/>
          <w:szCs w:val="22"/>
        </w:rPr>
        <w:t>1</w:t>
      </w:r>
    </w:p>
    <w:p w:rsidR="009615EC" w:rsidRPr="002A2623" w:rsidRDefault="009615EC" w:rsidP="009615EC">
      <w:pPr>
        <w:pStyle w:val="11"/>
        <w:spacing w:line="216" w:lineRule="auto"/>
        <w:ind w:firstLine="397"/>
        <w:jc w:val="both"/>
        <w:rPr>
          <w:b/>
          <w:sz w:val="22"/>
          <w:szCs w:val="22"/>
        </w:rPr>
      </w:pPr>
      <w:r w:rsidRPr="002A2623">
        <w:rPr>
          <w:b/>
          <w:sz w:val="22"/>
          <w:szCs w:val="22"/>
        </w:rPr>
        <w:t>Глава 3. Ускорители в радиоэкологии</w:t>
      </w:r>
    </w:p>
    <w:p w:rsidR="009615EC" w:rsidRPr="002A2623" w:rsidRDefault="009615EC" w:rsidP="009615EC">
      <w:pPr>
        <w:pStyle w:val="11"/>
        <w:spacing w:line="216" w:lineRule="auto"/>
        <w:ind w:firstLine="397"/>
        <w:jc w:val="both"/>
        <w:rPr>
          <w:b/>
          <w:sz w:val="22"/>
          <w:szCs w:val="22"/>
        </w:rPr>
      </w:pPr>
      <w:r w:rsidRPr="002A2623">
        <w:rPr>
          <w:sz w:val="22"/>
          <w:szCs w:val="22"/>
        </w:rPr>
        <w:t xml:space="preserve">                </w:t>
      </w:r>
      <w:proofErr w:type="gramStart"/>
      <w:r w:rsidRPr="002A2623">
        <w:rPr>
          <w:b/>
          <w:sz w:val="22"/>
          <w:szCs w:val="22"/>
        </w:rPr>
        <w:t>и</w:t>
      </w:r>
      <w:proofErr w:type="gramEnd"/>
      <w:r w:rsidRPr="002A2623">
        <w:rPr>
          <w:b/>
          <w:sz w:val="22"/>
          <w:szCs w:val="22"/>
        </w:rPr>
        <w:t xml:space="preserve"> сельском </w:t>
      </w:r>
      <w:r w:rsidRPr="002A2623">
        <w:rPr>
          <w:sz w:val="22"/>
          <w:szCs w:val="22"/>
        </w:rPr>
        <w:t>хозяйстве</w:t>
      </w:r>
      <w:r>
        <w:rPr>
          <w:sz w:val="22"/>
          <w:szCs w:val="22"/>
        </w:rPr>
        <w:t xml:space="preserve"> . . . . . . . . . . . . . . . . . . . . . . .  </w:t>
      </w:r>
      <w:r w:rsidRPr="002A2623">
        <w:rPr>
          <w:sz w:val="22"/>
          <w:szCs w:val="22"/>
        </w:rPr>
        <w:t>15</w:t>
      </w:r>
      <w:r>
        <w:rPr>
          <w:sz w:val="22"/>
          <w:szCs w:val="22"/>
        </w:rPr>
        <w:t>5</w:t>
      </w:r>
    </w:p>
    <w:p w:rsidR="009615EC" w:rsidRPr="001C2B41" w:rsidRDefault="009615EC" w:rsidP="009615EC">
      <w:pPr>
        <w:pStyle w:val="11"/>
        <w:spacing w:line="216" w:lineRule="auto"/>
        <w:ind w:left="284" w:firstLine="397"/>
        <w:jc w:val="both"/>
        <w:rPr>
          <w:sz w:val="22"/>
          <w:szCs w:val="22"/>
        </w:rPr>
      </w:pPr>
      <w:r w:rsidRPr="001C2B41">
        <w:rPr>
          <w:sz w:val="22"/>
          <w:szCs w:val="22"/>
        </w:rPr>
        <w:t>3.1. Ради</w:t>
      </w:r>
      <w:r>
        <w:rPr>
          <w:sz w:val="22"/>
          <w:szCs w:val="22"/>
        </w:rPr>
        <w:t xml:space="preserve">ационная биология . . . . . . . . . . . . . . . . . . . . . . . . </w:t>
      </w:r>
      <w:r w:rsidRPr="001C2B41">
        <w:rPr>
          <w:sz w:val="22"/>
          <w:szCs w:val="22"/>
        </w:rPr>
        <w:t>15</w:t>
      </w:r>
      <w:r>
        <w:rPr>
          <w:sz w:val="22"/>
          <w:szCs w:val="22"/>
        </w:rPr>
        <w:t>6</w:t>
      </w:r>
    </w:p>
    <w:p w:rsidR="009615EC" w:rsidRDefault="009615EC" w:rsidP="009615EC">
      <w:pPr>
        <w:pStyle w:val="11"/>
        <w:spacing w:line="216" w:lineRule="auto"/>
        <w:ind w:left="510" w:firstLine="397"/>
        <w:jc w:val="both"/>
        <w:rPr>
          <w:sz w:val="22"/>
          <w:szCs w:val="22"/>
        </w:rPr>
      </w:pPr>
      <w:r w:rsidRPr="001C2B41">
        <w:rPr>
          <w:sz w:val="22"/>
          <w:szCs w:val="22"/>
        </w:rPr>
        <w:t>3.1.1. Физические механизмы действия</w:t>
      </w:r>
      <w:r>
        <w:rPr>
          <w:sz w:val="22"/>
          <w:szCs w:val="22"/>
        </w:rPr>
        <w:t xml:space="preserve"> </w:t>
      </w:r>
      <w:r w:rsidRPr="001C2B41">
        <w:rPr>
          <w:sz w:val="22"/>
          <w:szCs w:val="22"/>
        </w:rPr>
        <w:t>ионизирующих</w:t>
      </w:r>
    </w:p>
    <w:p w:rsidR="009615EC" w:rsidRPr="001C2B41" w:rsidRDefault="009615EC" w:rsidP="009615EC">
      <w:pPr>
        <w:pStyle w:val="11"/>
        <w:spacing w:line="216" w:lineRule="auto"/>
        <w:ind w:left="510" w:firstLine="397"/>
        <w:jc w:val="both"/>
        <w:rPr>
          <w:sz w:val="22"/>
          <w:szCs w:val="22"/>
        </w:rPr>
      </w:pPr>
      <w:r>
        <w:rPr>
          <w:sz w:val="22"/>
          <w:szCs w:val="22"/>
        </w:rPr>
        <w:t xml:space="preserve">         </w:t>
      </w:r>
      <w:r w:rsidRPr="001C2B41">
        <w:rPr>
          <w:sz w:val="22"/>
          <w:szCs w:val="22"/>
        </w:rPr>
        <w:t xml:space="preserve"> </w:t>
      </w:r>
      <w:proofErr w:type="gramStart"/>
      <w:r w:rsidRPr="001C2B41">
        <w:rPr>
          <w:sz w:val="22"/>
          <w:szCs w:val="22"/>
        </w:rPr>
        <w:t>изл</w:t>
      </w:r>
      <w:r>
        <w:rPr>
          <w:sz w:val="22"/>
          <w:szCs w:val="22"/>
        </w:rPr>
        <w:t>учений</w:t>
      </w:r>
      <w:proofErr w:type="gramEnd"/>
      <w:r>
        <w:rPr>
          <w:sz w:val="22"/>
          <w:szCs w:val="22"/>
        </w:rPr>
        <w:t xml:space="preserve"> на биологические ткани . . . . . . . . . .  </w:t>
      </w:r>
      <w:r w:rsidRPr="001C2B41">
        <w:rPr>
          <w:sz w:val="22"/>
          <w:szCs w:val="22"/>
        </w:rPr>
        <w:t>15</w:t>
      </w:r>
      <w:r>
        <w:rPr>
          <w:sz w:val="22"/>
          <w:szCs w:val="22"/>
        </w:rPr>
        <w:t>8</w:t>
      </w:r>
    </w:p>
    <w:p w:rsidR="009615EC" w:rsidRDefault="009615EC" w:rsidP="009615EC">
      <w:pPr>
        <w:pStyle w:val="aa"/>
        <w:spacing w:after="0" w:line="216" w:lineRule="auto"/>
        <w:ind w:left="510" w:firstLine="397"/>
        <w:jc w:val="both"/>
        <w:rPr>
          <w:sz w:val="22"/>
          <w:szCs w:val="22"/>
        </w:rPr>
      </w:pPr>
      <w:r w:rsidRPr="001C2B41">
        <w:rPr>
          <w:sz w:val="22"/>
          <w:szCs w:val="22"/>
        </w:rPr>
        <w:t>3.1.2. Особенности взаимодействия ионизирующих</w:t>
      </w:r>
    </w:p>
    <w:p w:rsidR="009615EC" w:rsidRPr="001C2B41" w:rsidRDefault="009615EC" w:rsidP="009615EC">
      <w:pPr>
        <w:pStyle w:val="aa"/>
        <w:spacing w:after="0" w:line="216" w:lineRule="auto"/>
        <w:ind w:left="510" w:firstLine="397"/>
        <w:jc w:val="both"/>
        <w:rPr>
          <w:sz w:val="22"/>
          <w:szCs w:val="22"/>
        </w:rPr>
      </w:pPr>
      <w:r>
        <w:rPr>
          <w:sz w:val="22"/>
          <w:szCs w:val="22"/>
        </w:rPr>
        <w:t xml:space="preserve">      </w:t>
      </w:r>
      <w:proofErr w:type="gramStart"/>
      <w:r w:rsidRPr="001C2B41">
        <w:rPr>
          <w:sz w:val="22"/>
          <w:szCs w:val="22"/>
        </w:rPr>
        <w:t>излучений</w:t>
      </w:r>
      <w:proofErr w:type="gramEnd"/>
      <w:r w:rsidRPr="001C2B41">
        <w:rPr>
          <w:sz w:val="22"/>
          <w:szCs w:val="22"/>
        </w:rPr>
        <w:t xml:space="preserve"> с биологическими</w:t>
      </w:r>
      <w:r>
        <w:rPr>
          <w:sz w:val="22"/>
          <w:szCs w:val="22"/>
        </w:rPr>
        <w:t xml:space="preserve"> т</w:t>
      </w:r>
      <w:r w:rsidRPr="001C2B41">
        <w:rPr>
          <w:sz w:val="22"/>
          <w:szCs w:val="22"/>
        </w:rPr>
        <w:t>канями</w:t>
      </w:r>
      <w:r>
        <w:rPr>
          <w:sz w:val="22"/>
          <w:szCs w:val="22"/>
        </w:rPr>
        <w:t xml:space="preserve"> . . . . . . . . . . </w:t>
      </w:r>
      <w:r w:rsidRPr="001C2B41">
        <w:rPr>
          <w:sz w:val="22"/>
          <w:szCs w:val="22"/>
        </w:rPr>
        <w:t>16</w:t>
      </w:r>
      <w:r>
        <w:rPr>
          <w:sz w:val="22"/>
          <w:szCs w:val="22"/>
        </w:rPr>
        <w:t>6</w:t>
      </w:r>
    </w:p>
    <w:p w:rsidR="009615EC" w:rsidRPr="001C2B41" w:rsidRDefault="009615EC" w:rsidP="009615EC">
      <w:pPr>
        <w:pStyle w:val="aa"/>
        <w:spacing w:after="0" w:line="216" w:lineRule="auto"/>
        <w:ind w:left="284" w:firstLine="397"/>
        <w:jc w:val="both"/>
        <w:rPr>
          <w:sz w:val="22"/>
          <w:szCs w:val="22"/>
        </w:rPr>
      </w:pPr>
      <w:r w:rsidRPr="001C2B41">
        <w:rPr>
          <w:sz w:val="22"/>
          <w:szCs w:val="22"/>
        </w:rPr>
        <w:t>3.2. Радиационн</w:t>
      </w:r>
      <w:r>
        <w:rPr>
          <w:sz w:val="22"/>
          <w:szCs w:val="22"/>
        </w:rPr>
        <w:t xml:space="preserve">ая стерилизация в медицине . . . . . . </w:t>
      </w:r>
      <w:proofErr w:type="gramStart"/>
      <w:r>
        <w:rPr>
          <w:sz w:val="22"/>
          <w:szCs w:val="22"/>
        </w:rPr>
        <w:t>. . . .</w:t>
      </w:r>
      <w:proofErr w:type="gramEnd"/>
      <w:r>
        <w:rPr>
          <w:sz w:val="22"/>
          <w:szCs w:val="22"/>
        </w:rPr>
        <w:t xml:space="preserve"> </w:t>
      </w:r>
      <w:r w:rsidRPr="001C2B41">
        <w:rPr>
          <w:sz w:val="22"/>
          <w:szCs w:val="22"/>
        </w:rPr>
        <w:t>17</w:t>
      </w:r>
      <w:r>
        <w:rPr>
          <w:sz w:val="22"/>
          <w:szCs w:val="22"/>
        </w:rPr>
        <w:t>1</w:t>
      </w:r>
    </w:p>
    <w:p w:rsidR="009615EC" w:rsidRPr="001C2B41" w:rsidRDefault="009615EC" w:rsidP="009615EC">
      <w:pPr>
        <w:pStyle w:val="aa"/>
        <w:spacing w:after="0" w:line="216" w:lineRule="auto"/>
        <w:ind w:left="284" w:firstLine="397"/>
        <w:jc w:val="both"/>
        <w:rPr>
          <w:sz w:val="22"/>
          <w:szCs w:val="22"/>
        </w:rPr>
      </w:pPr>
      <w:r w:rsidRPr="001C2B41">
        <w:rPr>
          <w:sz w:val="22"/>
          <w:szCs w:val="22"/>
        </w:rPr>
        <w:t xml:space="preserve">3.3. Радиационная обработка </w:t>
      </w:r>
      <w:r>
        <w:rPr>
          <w:sz w:val="22"/>
          <w:szCs w:val="22"/>
        </w:rPr>
        <w:t xml:space="preserve">продуктов питания . . . . . . </w:t>
      </w:r>
      <w:r w:rsidRPr="001C2B41">
        <w:rPr>
          <w:sz w:val="22"/>
          <w:szCs w:val="22"/>
        </w:rPr>
        <w:t>17</w:t>
      </w:r>
      <w:r>
        <w:rPr>
          <w:sz w:val="22"/>
          <w:szCs w:val="22"/>
        </w:rPr>
        <w:t>8</w:t>
      </w:r>
    </w:p>
    <w:p w:rsidR="009615EC" w:rsidRPr="001C2B41" w:rsidRDefault="009615EC" w:rsidP="009615EC">
      <w:pPr>
        <w:pStyle w:val="aa"/>
        <w:spacing w:after="0" w:line="216" w:lineRule="auto"/>
        <w:ind w:left="284" w:firstLine="397"/>
        <w:jc w:val="both"/>
        <w:rPr>
          <w:sz w:val="22"/>
          <w:szCs w:val="22"/>
        </w:rPr>
      </w:pPr>
      <w:r w:rsidRPr="001C2B41">
        <w:rPr>
          <w:sz w:val="22"/>
          <w:szCs w:val="22"/>
        </w:rPr>
        <w:t xml:space="preserve">3.4. Радиация </w:t>
      </w:r>
      <w:r>
        <w:rPr>
          <w:sz w:val="22"/>
          <w:szCs w:val="22"/>
        </w:rPr>
        <w:t xml:space="preserve">в сельском хозяйстве . . . . . . . . . . . . </w:t>
      </w:r>
      <w:proofErr w:type="gramStart"/>
      <w:r>
        <w:rPr>
          <w:sz w:val="22"/>
          <w:szCs w:val="22"/>
        </w:rPr>
        <w:t>. . . .</w:t>
      </w:r>
      <w:proofErr w:type="gramEnd"/>
      <w:r>
        <w:rPr>
          <w:sz w:val="22"/>
          <w:szCs w:val="22"/>
        </w:rPr>
        <w:t xml:space="preserve"> .  </w:t>
      </w:r>
      <w:r w:rsidRPr="001C2B41">
        <w:rPr>
          <w:sz w:val="22"/>
          <w:szCs w:val="22"/>
        </w:rPr>
        <w:t>1</w:t>
      </w:r>
      <w:r>
        <w:rPr>
          <w:sz w:val="22"/>
          <w:szCs w:val="22"/>
        </w:rPr>
        <w:t>98</w:t>
      </w:r>
    </w:p>
    <w:p w:rsidR="009615EC" w:rsidRPr="001C2B41" w:rsidRDefault="009615EC" w:rsidP="009615EC">
      <w:pPr>
        <w:pStyle w:val="aa"/>
        <w:spacing w:after="0" w:line="216" w:lineRule="auto"/>
        <w:ind w:left="284" w:firstLine="397"/>
        <w:jc w:val="both"/>
        <w:rPr>
          <w:sz w:val="22"/>
          <w:szCs w:val="22"/>
        </w:rPr>
      </w:pPr>
      <w:r w:rsidRPr="001C2B41">
        <w:rPr>
          <w:sz w:val="22"/>
          <w:szCs w:val="22"/>
        </w:rPr>
        <w:t>3.5. Ра</w:t>
      </w:r>
      <w:r>
        <w:rPr>
          <w:sz w:val="22"/>
          <w:szCs w:val="22"/>
        </w:rPr>
        <w:t xml:space="preserve">диационная экология . . . . . . . . . . . . . . . . . . . . . . . . </w:t>
      </w:r>
      <w:r w:rsidRPr="001C2B41">
        <w:rPr>
          <w:sz w:val="22"/>
          <w:szCs w:val="22"/>
        </w:rPr>
        <w:t>20</w:t>
      </w:r>
      <w:r>
        <w:rPr>
          <w:sz w:val="22"/>
          <w:szCs w:val="22"/>
        </w:rPr>
        <w:t>2</w:t>
      </w:r>
    </w:p>
    <w:p w:rsidR="009615EC" w:rsidRDefault="009615EC" w:rsidP="009615EC">
      <w:pPr>
        <w:spacing w:after="160" w:line="259" w:lineRule="auto"/>
        <w:jc w:val="both"/>
        <w:rPr>
          <w:b/>
          <w:sz w:val="22"/>
          <w:szCs w:val="22"/>
        </w:rPr>
      </w:pPr>
      <w:r>
        <w:rPr>
          <w:b/>
          <w:sz w:val="22"/>
          <w:szCs w:val="22"/>
        </w:rPr>
        <w:br w:type="page"/>
      </w:r>
    </w:p>
    <w:p w:rsidR="009615EC" w:rsidRPr="001C2B41" w:rsidRDefault="009615EC" w:rsidP="009615EC">
      <w:pPr>
        <w:pStyle w:val="11"/>
        <w:spacing w:line="216" w:lineRule="auto"/>
        <w:ind w:firstLine="397"/>
        <w:jc w:val="both"/>
        <w:rPr>
          <w:sz w:val="22"/>
          <w:szCs w:val="22"/>
        </w:rPr>
      </w:pPr>
      <w:r w:rsidRPr="005D748A">
        <w:rPr>
          <w:b/>
          <w:sz w:val="22"/>
          <w:szCs w:val="22"/>
        </w:rPr>
        <w:lastRenderedPageBreak/>
        <w:t>Глава 4. Ускорители в медицине</w:t>
      </w:r>
      <w:r>
        <w:rPr>
          <w:sz w:val="22"/>
          <w:szCs w:val="22"/>
        </w:rPr>
        <w:t xml:space="preserve"> . . . . . . . . . . . . . . . </w:t>
      </w:r>
      <w:proofErr w:type="gramStart"/>
      <w:r>
        <w:rPr>
          <w:sz w:val="22"/>
          <w:szCs w:val="22"/>
        </w:rPr>
        <w:t>. . . .</w:t>
      </w:r>
      <w:proofErr w:type="gramEnd"/>
      <w:r>
        <w:rPr>
          <w:sz w:val="22"/>
          <w:szCs w:val="22"/>
        </w:rPr>
        <w:t xml:space="preserve"> .  </w:t>
      </w:r>
      <w:r w:rsidRPr="001C2B41">
        <w:rPr>
          <w:sz w:val="22"/>
          <w:szCs w:val="22"/>
        </w:rPr>
        <w:t>21</w:t>
      </w:r>
      <w:r>
        <w:rPr>
          <w:sz w:val="22"/>
          <w:szCs w:val="22"/>
        </w:rPr>
        <w:t>5</w:t>
      </w:r>
    </w:p>
    <w:p w:rsidR="009615EC" w:rsidRDefault="009615EC" w:rsidP="009615EC">
      <w:pPr>
        <w:tabs>
          <w:tab w:val="left" w:pos="7570"/>
        </w:tabs>
        <w:overflowPunct w:val="0"/>
        <w:autoSpaceDE w:val="0"/>
        <w:autoSpaceDN w:val="0"/>
        <w:adjustRightInd w:val="0"/>
        <w:spacing w:line="216" w:lineRule="auto"/>
        <w:ind w:left="284" w:firstLine="397"/>
        <w:jc w:val="both"/>
        <w:textAlignment w:val="baseline"/>
        <w:rPr>
          <w:sz w:val="22"/>
          <w:szCs w:val="22"/>
        </w:rPr>
      </w:pPr>
      <w:r w:rsidRPr="001C2B41">
        <w:rPr>
          <w:sz w:val="22"/>
          <w:szCs w:val="22"/>
        </w:rPr>
        <w:t xml:space="preserve">4.1. </w:t>
      </w:r>
      <w:r>
        <w:rPr>
          <w:sz w:val="22"/>
          <w:szCs w:val="22"/>
        </w:rPr>
        <w:t xml:space="preserve">Ускорители электронов в лучевой терапии . . . </w:t>
      </w:r>
      <w:proofErr w:type="gramStart"/>
      <w:r>
        <w:rPr>
          <w:sz w:val="22"/>
          <w:szCs w:val="22"/>
        </w:rPr>
        <w:t>. . . .</w:t>
      </w:r>
      <w:proofErr w:type="gramEnd"/>
      <w:r>
        <w:rPr>
          <w:sz w:val="22"/>
          <w:szCs w:val="22"/>
        </w:rPr>
        <w:t xml:space="preserve"> . </w:t>
      </w:r>
      <w:r w:rsidRPr="001C2B41">
        <w:rPr>
          <w:sz w:val="22"/>
          <w:szCs w:val="22"/>
        </w:rPr>
        <w:t>21</w:t>
      </w:r>
      <w:r>
        <w:rPr>
          <w:sz w:val="22"/>
          <w:szCs w:val="22"/>
        </w:rPr>
        <w:t>5</w:t>
      </w:r>
    </w:p>
    <w:p w:rsidR="009615EC" w:rsidRDefault="009615EC" w:rsidP="009615EC">
      <w:pPr>
        <w:tabs>
          <w:tab w:val="left" w:pos="7570"/>
        </w:tabs>
        <w:overflowPunct w:val="0"/>
        <w:autoSpaceDE w:val="0"/>
        <w:autoSpaceDN w:val="0"/>
        <w:adjustRightInd w:val="0"/>
        <w:spacing w:line="216" w:lineRule="auto"/>
        <w:ind w:left="284" w:firstLine="397"/>
        <w:jc w:val="both"/>
        <w:textAlignment w:val="baseline"/>
        <w:rPr>
          <w:sz w:val="22"/>
          <w:szCs w:val="22"/>
        </w:rPr>
      </w:pPr>
      <w:r>
        <w:rPr>
          <w:sz w:val="22"/>
          <w:szCs w:val="22"/>
        </w:rPr>
        <w:t xml:space="preserve">4.1.1. Медицинские ускорители электронов . . . . . . </w:t>
      </w:r>
      <w:proofErr w:type="gramStart"/>
      <w:r>
        <w:rPr>
          <w:sz w:val="22"/>
          <w:szCs w:val="22"/>
        </w:rPr>
        <w:t>. . . .</w:t>
      </w:r>
      <w:proofErr w:type="gramEnd"/>
      <w:r>
        <w:rPr>
          <w:sz w:val="22"/>
          <w:szCs w:val="22"/>
        </w:rPr>
        <w:t xml:space="preserve">  219</w:t>
      </w:r>
    </w:p>
    <w:p w:rsidR="009615EC" w:rsidRDefault="009615EC" w:rsidP="009615EC">
      <w:pPr>
        <w:tabs>
          <w:tab w:val="left" w:pos="7570"/>
        </w:tabs>
        <w:overflowPunct w:val="0"/>
        <w:autoSpaceDE w:val="0"/>
        <w:autoSpaceDN w:val="0"/>
        <w:adjustRightInd w:val="0"/>
        <w:spacing w:line="216" w:lineRule="auto"/>
        <w:ind w:left="284" w:firstLine="397"/>
        <w:jc w:val="both"/>
        <w:textAlignment w:val="baseline"/>
        <w:rPr>
          <w:sz w:val="22"/>
          <w:szCs w:val="22"/>
        </w:rPr>
      </w:pPr>
      <w:r>
        <w:rPr>
          <w:sz w:val="22"/>
          <w:szCs w:val="22"/>
        </w:rPr>
        <w:t>4.1.2. Ускорители в стереотаксической хирургии . . . . . . 229</w:t>
      </w:r>
    </w:p>
    <w:p w:rsidR="009615EC" w:rsidRDefault="009615EC" w:rsidP="009615EC">
      <w:pPr>
        <w:tabs>
          <w:tab w:val="left" w:pos="7570"/>
        </w:tabs>
        <w:overflowPunct w:val="0"/>
        <w:autoSpaceDE w:val="0"/>
        <w:autoSpaceDN w:val="0"/>
        <w:adjustRightInd w:val="0"/>
        <w:spacing w:line="216" w:lineRule="auto"/>
        <w:ind w:left="284" w:firstLine="397"/>
        <w:jc w:val="both"/>
        <w:textAlignment w:val="baseline"/>
        <w:rPr>
          <w:sz w:val="22"/>
          <w:szCs w:val="22"/>
        </w:rPr>
      </w:pPr>
      <w:r>
        <w:rPr>
          <w:sz w:val="22"/>
          <w:szCs w:val="22"/>
        </w:rPr>
        <w:t xml:space="preserve">4.1.3. Интраоперационная лучевая терапия . . . . . . </w:t>
      </w:r>
      <w:proofErr w:type="gramStart"/>
      <w:r>
        <w:rPr>
          <w:sz w:val="22"/>
          <w:szCs w:val="22"/>
        </w:rPr>
        <w:t>. . . .</w:t>
      </w:r>
      <w:proofErr w:type="gramEnd"/>
      <w:r>
        <w:rPr>
          <w:sz w:val="22"/>
          <w:szCs w:val="22"/>
        </w:rPr>
        <w:t xml:space="preserve"> . 237</w:t>
      </w:r>
    </w:p>
    <w:p w:rsidR="009615EC" w:rsidRPr="001C2B41" w:rsidRDefault="009615EC" w:rsidP="009615EC">
      <w:pPr>
        <w:tabs>
          <w:tab w:val="left" w:pos="7570"/>
        </w:tabs>
        <w:overflowPunct w:val="0"/>
        <w:autoSpaceDE w:val="0"/>
        <w:autoSpaceDN w:val="0"/>
        <w:adjustRightInd w:val="0"/>
        <w:spacing w:line="216" w:lineRule="auto"/>
        <w:ind w:left="284" w:firstLine="397"/>
        <w:jc w:val="both"/>
        <w:textAlignment w:val="baseline"/>
        <w:rPr>
          <w:sz w:val="22"/>
          <w:szCs w:val="22"/>
        </w:rPr>
      </w:pPr>
      <w:r>
        <w:rPr>
          <w:sz w:val="22"/>
          <w:szCs w:val="22"/>
        </w:rPr>
        <w:t xml:space="preserve">4.1.4. Томотерапия . . . . . . . . . . . . . . . . . . . . . . . . . . . </w:t>
      </w:r>
      <w:proofErr w:type="gramStart"/>
      <w:r>
        <w:rPr>
          <w:sz w:val="22"/>
          <w:szCs w:val="22"/>
        </w:rPr>
        <w:t>. . . .</w:t>
      </w:r>
      <w:proofErr w:type="gramEnd"/>
      <w:r>
        <w:rPr>
          <w:sz w:val="22"/>
          <w:szCs w:val="22"/>
        </w:rPr>
        <w:t xml:space="preserve">  242</w:t>
      </w:r>
    </w:p>
    <w:p w:rsidR="009615EC" w:rsidRPr="001C2B41" w:rsidRDefault="009615EC" w:rsidP="009615EC">
      <w:pPr>
        <w:tabs>
          <w:tab w:val="left" w:pos="7570"/>
        </w:tabs>
        <w:overflowPunct w:val="0"/>
        <w:autoSpaceDE w:val="0"/>
        <w:autoSpaceDN w:val="0"/>
        <w:adjustRightInd w:val="0"/>
        <w:spacing w:line="216" w:lineRule="auto"/>
        <w:ind w:left="284" w:firstLine="397"/>
        <w:jc w:val="both"/>
        <w:textAlignment w:val="baseline"/>
        <w:rPr>
          <w:sz w:val="22"/>
          <w:szCs w:val="22"/>
        </w:rPr>
      </w:pPr>
      <w:r w:rsidRPr="001C2B41">
        <w:rPr>
          <w:sz w:val="22"/>
          <w:szCs w:val="22"/>
        </w:rPr>
        <w:t xml:space="preserve">4.2. Медицинские </w:t>
      </w:r>
      <w:r>
        <w:rPr>
          <w:sz w:val="22"/>
          <w:szCs w:val="22"/>
        </w:rPr>
        <w:t xml:space="preserve">ускорители протонов и ионов . . . . . .  </w:t>
      </w:r>
      <w:r w:rsidRPr="001C2B41">
        <w:rPr>
          <w:sz w:val="22"/>
          <w:szCs w:val="22"/>
        </w:rPr>
        <w:t>2</w:t>
      </w:r>
      <w:r>
        <w:rPr>
          <w:sz w:val="22"/>
          <w:szCs w:val="22"/>
        </w:rPr>
        <w:t>47</w:t>
      </w:r>
    </w:p>
    <w:p w:rsidR="009615EC" w:rsidRPr="001C2B41" w:rsidRDefault="009615EC" w:rsidP="009615EC">
      <w:pPr>
        <w:pStyle w:val="a4"/>
        <w:spacing w:line="216" w:lineRule="auto"/>
        <w:ind w:left="510" w:firstLine="397"/>
        <w:rPr>
          <w:rFonts w:ascii="Times New Roman" w:eastAsia="TimesNewRomanPS-BoldMT" w:hAnsi="Times New Roman"/>
          <w:bCs/>
          <w:sz w:val="22"/>
          <w:szCs w:val="22"/>
        </w:rPr>
      </w:pPr>
      <w:r w:rsidRPr="001C2B41">
        <w:rPr>
          <w:rFonts w:ascii="Times New Roman" w:eastAsia="TimesNewRomanPS-BoldMT" w:hAnsi="Times New Roman"/>
          <w:bCs/>
          <w:sz w:val="22"/>
          <w:szCs w:val="22"/>
        </w:rPr>
        <w:t xml:space="preserve">4.2.1. </w:t>
      </w:r>
      <w:r>
        <w:rPr>
          <w:rFonts w:ascii="Times New Roman" w:eastAsia="TimesNewRomanPS-BoldMT" w:hAnsi="Times New Roman"/>
          <w:bCs/>
          <w:sz w:val="22"/>
          <w:szCs w:val="22"/>
        </w:rPr>
        <w:t>Ускорители нейтронов в лучевой терапии</w:t>
      </w:r>
      <w:r>
        <w:rPr>
          <w:rFonts w:ascii="Times New Roman" w:hAnsi="Times New Roman"/>
          <w:sz w:val="22"/>
          <w:szCs w:val="22"/>
        </w:rPr>
        <w:t xml:space="preserve"> </w:t>
      </w:r>
      <w:proofErr w:type="gramStart"/>
      <w:r>
        <w:rPr>
          <w:rFonts w:ascii="Times New Roman" w:hAnsi="Times New Roman"/>
          <w:sz w:val="22"/>
          <w:szCs w:val="22"/>
        </w:rPr>
        <w:t>. . . .</w:t>
      </w:r>
      <w:proofErr w:type="gramEnd"/>
      <w:r>
        <w:rPr>
          <w:rFonts w:ascii="Times New Roman" w:hAnsi="Times New Roman"/>
          <w:sz w:val="22"/>
          <w:szCs w:val="22"/>
        </w:rPr>
        <w:t xml:space="preserve"> . </w:t>
      </w:r>
      <w:r w:rsidRPr="001C2B41">
        <w:rPr>
          <w:rFonts w:ascii="Times New Roman" w:hAnsi="Times New Roman"/>
          <w:sz w:val="22"/>
          <w:szCs w:val="22"/>
        </w:rPr>
        <w:t>2</w:t>
      </w:r>
      <w:r>
        <w:rPr>
          <w:rFonts w:ascii="Times New Roman" w:hAnsi="Times New Roman"/>
          <w:sz w:val="22"/>
          <w:szCs w:val="22"/>
        </w:rPr>
        <w:t>59</w:t>
      </w:r>
    </w:p>
    <w:p w:rsidR="009615EC" w:rsidRPr="001C2B41" w:rsidRDefault="009615EC" w:rsidP="009615EC">
      <w:pPr>
        <w:spacing w:line="216" w:lineRule="auto"/>
        <w:ind w:left="284" w:firstLine="397"/>
        <w:jc w:val="both"/>
        <w:rPr>
          <w:sz w:val="22"/>
          <w:szCs w:val="22"/>
        </w:rPr>
      </w:pPr>
      <w:r w:rsidRPr="001C2B41">
        <w:rPr>
          <w:sz w:val="22"/>
          <w:szCs w:val="22"/>
        </w:rPr>
        <w:t xml:space="preserve">4.4. Ускорители в </w:t>
      </w:r>
      <w:r>
        <w:rPr>
          <w:sz w:val="22"/>
          <w:szCs w:val="22"/>
        </w:rPr>
        <w:t xml:space="preserve">лучевой </w:t>
      </w:r>
      <w:r w:rsidRPr="001C2B41">
        <w:rPr>
          <w:sz w:val="22"/>
          <w:szCs w:val="22"/>
        </w:rPr>
        <w:t>диагностике</w:t>
      </w:r>
      <w:r w:rsidRPr="001C2B41">
        <w:rPr>
          <w:rFonts w:eastAsia="HiddenHorzOCR"/>
          <w:sz w:val="22"/>
          <w:szCs w:val="22"/>
        </w:rPr>
        <w:t xml:space="preserve"> </w:t>
      </w:r>
      <w:r>
        <w:rPr>
          <w:rFonts w:eastAsia="HiddenHorzOCR"/>
          <w:sz w:val="22"/>
          <w:szCs w:val="22"/>
        </w:rPr>
        <w:t xml:space="preserve">. . . . . . . . . </w:t>
      </w:r>
      <w:proofErr w:type="gramStart"/>
      <w:r>
        <w:rPr>
          <w:rFonts w:eastAsia="HiddenHorzOCR"/>
          <w:sz w:val="22"/>
          <w:szCs w:val="22"/>
        </w:rPr>
        <w:t>. . . .</w:t>
      </w:r>
      <w:proofErr w:type="gramEnd"/>
      <w:r>
        <w:rPr>
          <w:rFonts w:eastAsia="HiddenHorzOCR"/>
          <w:sz w:val="22"/>
          <w:szCs w:val="22"/>
        </w:rPr>
        <w:t xml:space="preserve"> . </w:t>
      </w:r>
      <w:r w:rsidRPr="001C2B41">
        <w:rPr>
          <w:rFonts w:eastAsia="HiddenHorzOCR"/>
          <w:sz w:val="22"/>
          <w:szCs w:val="22"/>
        </w:rPr>
        <w:t>2</w:t>
      </w:r>
      <w:r>
        <w:rPr>
          <w:rFonts w:eastAsia="HiddenHorzOCR"/>
          <w:sz w:val="22"/>
          <w:szCs w:val="22"/>
        </w:rPr>
        <w:t>62</w:t>
      </w:r>
    </w:p>
    <w:p w:rsidR="009615EC" w:rsidRPr="001C2B41" w:rsidRDefault="009615EC" w:rsidP="009615EC">
      <w:pPr>
        <w:spacing w:line="216" w:lineRule="auto"/>
        <w:ind w:left="284" w:firstLine="397"/>
        <w:jc w:val="both"/>
        <w:rPr>
          <w:sz w:val="22"/>
          <w:szCs w:val="22"/>
        </w:rPr>
      </w:pPr>
      <w:r w:rsidRPr="000B4683">
        <w:rPr>
          <w:sz w:val="22"/>
          <w:szCs w:val="22"/>
        </w:rPr>
        <w:t>4.5</w:t>
      </w:r>
      <w:r w:rsidRPr="001C2B41">
        <w:rPr>
          <w:b/>
          <w:sz w:val="22"/>
          <w:szCs w:val="22"/>
        </w:rPr>
        <w:t>.</w:t>
      </w:r>
      <w:r w:rsidRPr="001C2B41">
        <w:rPr>
          <w:sz w:val="22"/>
          <w:szCs w:val="22"/>
        </w:rPr>
        <w:t xml:space="preserve"> Ускорители в ядерной медицине . . . . </w:t>
      </w:r>
      <w:r>
        <w:rPr>
          <w:sz w:val="22"/>
          <w:szCs w:val="22"/>
        </w:rPr>
        <w:t xml:space="preserve">. . . . . . . . </w:t>
      </w:r>
      <w:proofErr w:type="gramStart"/>
      <w:r>
        <w:rPr>
          <w:sz w:val="22"/>
          <w:szCs w:val="22"/>
        </w:rPr>
        <w:t>. . . .</w:t>
      </w:r>
      <w:proofErr w:type="gramEnd"/>
      <w:r>
        <w:rPr>
          <w:sz w:val="22"/>
          <w:szCs w:val="22"/>
        </w:rPr>
        <w:t xml:space="preserve">  </w:t>
      </w:r>
      <w:r w:rsidRPr="001C2B41">
        <w:rPr>
          <w:sz w:val="22"/>
          <w:szCs w:val="22"/>
        </w:rPr>
        <w:t>2</w:t>
      </w:r>
      <w:r>
        <w:rPr>
          <w:sz w:val="22"/>
          <w:szCs w:val="22"/>
        </w:rPr>
        <w:t>76</w:t>
      </w:r>
    </w:p>
    <w:p w:rsidR="009615EC" w:rsidRPr="001C2B41" w:rsidRDefault="009615EC" w:rsidP="009615EC">
      <w:pPr>
        <w:overflowPunct w:val="0"/>
        <w:autoSpaceDE w:val="0"/>
        <w:autoSpaceDN w:val="0"/>
        <w:adjustRightInd w:val="0"/>
        <w:spacing w:line="216" w:lineRule="auto"/>
        <w:ind w:firstLine="397"/>
        <w:jc w:val="both"/>
        <w:textAlignment w:val="baseline"/>
        <w:rPr>
          <w:sz w:val="22"/>
          <w:szCs w:val="22"/>
        </w:rPr>
      </w:pPr>
      <w:r w:rsidRPr="005D748A">
        <w:rPr>
          <w:b/>
          <w:sz w:val="22"/>
          <w:szCs w:val="22"/>
        </w:rPr>
        <w:t>Приложение 1</w:t>
      </w:r>
      <w:r>
        <w:rPr>
          <w:sz w:val="22"/>
          <w:szCs w:val="22"/>
        </w:rPr>
        <w:t xml:space="preserve"> . . . . . . . . . . . . . . . . . . . . . . . . . . . . . . . . . </w:t>
      </w:r>
      <w:proofErr w:type="gramStart"/>
      <w:r>
        <w:rPr>
          <w:sz w:val="22"/>
          <w:szCs w:val="22"/>
        </w:rPr>
        <w:t>. . . .</w:t>
      </w:r>
      <w:proofErr w:type="gramEnd"/>
      <w:r>
        <w:rPr>
          <w:sz w:val="22"/>
          <w:szCs w:val="22"/>
        </w:rPr>
        <w:t xml:space="preserve">  </w:t>
      </w:r>
      <w:r w:rsidRPr="001C2B41">
        <w:rPr>
          <w:sz w:val="22"/>
          <w:szCs w:val="22"/>
        </w:rPr>
        <w:t>28</w:t>
      </w:r>
      <w:r>
        <w:rPr>
          <w:sz w:val="22"/>
          <w:szCs w:val="22"/>
        </w:rPr>
        <w:t>2</w:t>
      </w:r>
    </w:p>
    <w:p w:rsidR="009615EC" w:rsidRPr="005D748A" w:rsidRDefault="009615EC" w:rsidP="009615EC">
      <w:pPr>
        <w:overflowPunct w:val="0"/>
        <w:autoSpaceDE w:val="0"/>
        <w:autoSpaceDN w:val="0"/>
        <w:adjustRightInd w:val="0"/>
        <w:spacing w:line="216" w:lineRule="auto"/>
        <w:ind w:firstLine="397"/>
        <w:jc w:val="both"/>
        <w:textAlignment w:val="baseline"/>
        <w:rPr>
          <w:b/>
          <w:sz w:val="22"/>
          <w:szCs w:val="22"/>
        </w:rPr>
      </w:pPr>
      <w:r w:rsidRPr="005D748A">
        <w:rPr>
          <w:b/>
          <w:sz w:val="22"/>
          <w:szCs w:val="22"/>
        </w:rPr>
        <w:t>Приложение 2</w:t>
      </w:r>
      <w:r w:rsidRPr="005D748A">
        <w:rPr>
          <w:sz w:val="22"/>
          <w:szCs w:val="22"/>
        </w:rPr>
        <w:t xml:space="preserve"> . </w:t>
      </w:r>
      <w:r>
        <w:rPr>
          <w:sz w:val="22"/>
          <w:szCs w:val="22"/>
        </w:rPr>
        <w:t xml:space="preserve">. . . . . . . . . . . . . . . . . . . . . . . . . . . . . . . . </w:t>
      </w:r>
      <w:proofErr w:type="gramStart"/>
      <w:r>
        <w:rPr>
          <w:sz w:val="22"/>
          <w:szCs w:val="22"/>
        </w:rPr>
        <w:t>. . . .</w:t>
      </w:r>
      <w:proofErr w:type="gramEnd"/>
      <w:r>
        <w:rPr>
          <w:sz w:val="22"/>
          <w:szCs w:val="22"/>
        </w:rPr>
        <w:t xml:space="preserve">  286</w:t>
      </w:r>
    </w:p>
    <w:p w:rsidR="009615EC" w:rsidRPr="001C2B41" w:rsidRDefault="009615EC" w:rsidP="009615EC">
      <w:pPr>
        <w:overflowPunct w:val="0"/>
        <w:autoSpaceDE w:val="0"/>
        <w:autoSpaceDN w:val="0"/>
        <w:adjustRightInd w:val="0"/>
        <w:spacing w:line="216" w:lineRule="auto"/>
        <w:ind w:left="284" w:firstLine="397"/>
        <w:jc w:val="both"/>
        <w:textAlignment w:val="baseline"/>
        <w:rPr>
          <w:sz w:val="22"/>
          <w:szCs w:val="22"/>
        </w:rPr>
      </w:pPr>
      <w:r w:rsidRPr="001C2B41">
        <w:rPr>
          <w:sz w:val="22"/>
          <w:szCs w:val="22"/>
        </w:rPr>
        <w:t>2.1. Нобелевские лауреаты по радиаци</w:t>
      </w:r>
      <w:r>
        <w:rPr>
          <w:sz w:val="22"/>
          <w:szCs w:val="22"/>
        </w:rPr>
        <w:t xml:space="preserve">онной физике . . . </w:t>
      </w:r>
      <w:r w:rsidRPr="001C2B41">
        <w:rPr>
          <w:sz w:val="22"/>
          <w:szCs w:val="22"/>
        </w:rPr>
        <w:t>287</w:t>
      </w:r>
    </w:p>
    <w:p w:rsidR="009615EC" w:rsidRPr="001C2B41" w:rsidRDefault="009615EC" w:rsidP="009615EC">
      <w:pPr>
        <w:overflowPunct w:val="0"/>
        <w:autoSpaceDE w:val="0"/>
        <w:autoSpaceDN w:val="0"/>
        <w:adjustRightInd w:val="0"/>
        <w:spacing w:line="216" w:lineRule="auto"/>
        <w:ind w:left="284" w:firstLine="397"/>
        <w:jc w:val="both"/>
        <w:textAlignment w:val="baseline"/>
        <w:rPr>
          <w:sz w:val="22"/>
          <w:szCs w:val="22"/>
        </w:rPr>
      </w:pPr>
      <w:r w:rsidRPr="001C2B41">
        <w:rPr>
          <w:sz w:val="22"/>
          <w:szCs w:val="22"/>
        </w:rPr>
        <w:t>2.2. Нобелевские лауреаты –</w:t>
      </w:r>
      <w:r>
        <w:rPr>
          <w:sz w:val="22"/>
          <w:szCs w:val="22"/>
        </w:rPr>
        <w:t xml:space="preserve"> создатели ускорителей . . .  </w:t>
      </w:r>
      <w:r w:rsidRPr="001C2B41">
        <w:rPr>
          <w:sz w:val="22"/>
          <w:szCs w:val="22"/>
        </w:rPr>
        <w:t>29</w:t>
      </w:r>
      <w:r>
        <w:rPr>
          <w:sz w:val="22"/>
          <w:szCs w:val="22"/>
        </w:rPr>
        <w:t>8</w:t>
      </w:r>
    </w:p>
    <w:p w:rsidR="009615EC" w:rsidRDefault="009615EC" w:rsidP="009615EC">
      <w:pPr>
        <w:overflowPunct w:val="0"/>
        <w:autoSpaceDE w:val="0"/>
        <w:autoSpaceDN w:val="0"/>
        <w:adjustRightInd w:val="0"/>
        <w:spacing w:line="216" w:lineRule="auto"/>
        <w:ind w:firstLine="397"/>
        <w:jc w:val="both"/>
        <w:textAlignment w:val="baseline"/>
        <w:rPr>
          <w:sz w:val="22"/>
          <w:szCs w:val="22"/>
        </w:rPr>
      </w:pPr>
      <w:r w:rsidRPr="00475700">
        <w:rPr>
          <w:b/>
          <w:sz w:val="22"/>
          <w:szCs w:val="22"/>
        </w:rPr>
        <w:t>Литература</w:t>
      </w:r>
      <w:r>
        <w:rPr>
          <w:sz w:val="22"/>
          <w:szCs w:val="22"/>
        </w:rPr>
        <w:t xml:space="preserve"> . . . . . . . . . . . . . . . . . . . . . . . . . . . . . . . . . . . . . . .  </w:t>
      </w:r>
      <w:r w:rsidRPr="001C2B41">
        <w:rPr>
          <w:sz w:val="22"/>
          <w:szCs w:val="22"/>
        </w:rPr>
        <w:t>30</w:t>
      </w:r>
      <w:r>
        <w:rPr>
          <w:sz w:val="22"/>
          <w:szCs w:val="22"/>
        </w:rPr>
        <w:t>6</w:t>
      </w:r>
    </w:p>
    <w:p w:rsidR="000B4683" w:rsidRDefault="000B4683" w:rsidP="00475700">
      <w:pPr>
        <w:overflowPunct w:val="0"/>
        <w:autoSpaceDE w:val="0"/>
        <w:autoSpaceDN w:val="0"/>
        <w:adjustRightInd w:val="0"/>
        <w:spacing w:line="216" w:lineRule="auto"/>
        <w:ind w:firstLine="397"/>
        <w:textAlignment w:val="baseline"/>
        <w:rPr>
          <w:sz w:val="22"/>
          <w:szCs w:val="22"/>
        </w:rPr>
      </w:pPr>
      <w:r>
        <w:rPr>
          <w:sz w:val="22"/>
          <w:szCs w:val="22"/>
        </w:rPr>
        <w:br w:type="page"/>
      </w:r>
    </w:p>
    <w:p w:rsidR="00E026F6" w:rsidRPr="00D64746" w:rsidRDefault="00E026F6" w:rsidP="000B4683">
      <w:pPr>
        <w:spacing w:line="216" w:lineRule="auto"/>
        <w:ind w:firstLine="397"/>
        <w:jc w:val="center"/>
        <w:rPr>
          <w:b/>
          <w:sz w:val="20"/>
          <w:szCs w:val="20"/>
        </w:rPr>
      </w:pPr>
    </w:p>
    <w:p w:rsidR="00484CA2" w:rsidRPr="00D64746" w:rsidRDefault="00484CA2" w:rsidP="000B4683">
      <w:pPr>
        <w:spacing w:line="216" w:lineRule="auto"/>
        <w:ind w:firstLine="397"/>
        <w:jc w:val="center"/>
        <w:rPr>
          <w:b/>
          <w:sz w:val="20"/>
          <w:szCs w:val="20"/>
        </w:rPr>
      </w:pPr>
    </w:p>
    <w:p w:rsidR="00D64746" w:rsidRPr="00D64746" w:rsidRDefault="00D64746" w:rsidP="000B4683">
      <w:pPr>
        <w:spacing w:line="216" w:lineRule="auto"/>
        <w:ind w:firstLine="397"/>
        <w:jc w:val="center"/>
        <w:rPr>
          <w:b/>
          <w:sz w:val="20"/>
          <w:szCs w:val="20"/>
        </w:rPr>
      </w:pPr>
    </w:p>
    <w:p w:rsidR="004A10EB" w:rsidRPr="000B4683" w:rsidRDefault="004A10EB" w:rsidP="000B4683">
      <w:pPr>
        <w:spacing w:after="120" w:line="216" w:lineRule="auto"/>
        <w:jc w:val="center"/>
        <w:rPr>
          <w:b/>
        </w:rPr>
      </w:pPr>
      <w:r w:rsidRPr="000B4683">
        <w:rPr>
          <w:b/>
        </w:rPr>
        <w:t>Предисловие</w:t>
      </w:r>
    </w:p>
    <w:p w:rsidR="00190BAB" w:rsidRPr="000B4683" w:rsidRDefault="000B4683" w:rsidP="000B4683">
      <w:pPr>
        <w:spacing w:line="216" w:lineRule="auto"/>
        <w:ind w:firstLine="397"/>
        <w:jc w:val="both"/>
      </w:pPr>
      <w:r>
        <w:t>В</w:t>
      </w:r>
      <w:r w:rsidR="00190BAB" w:rsidRPr="000B4683">
        <w:t xml:space="preserve"> современном обществе </w:t>
      </w:r>
      <w:r>
        <w:t>у</w:t>
      </w:r>
      <w:r w:rsidRPr="000B4683">
        <w:t xml:space="preserve">скорители </w:t>
      </w:r>
      <w:r w:rsidR="00190BAB" w:rsidRPr="000B4683">
        <w:t>из научного исследовательского прибора превратились в повседневно необходимый инструмент во многих отраслях промышленного и сел</w:t>
      </w:r>
      <w:r w:rsidR="00896D1F" w:rsidRPr="000B4683">
        <w:t>ьс</w:t>
      </w:r>
      <w:r w:rsidR="00190BAB" w:rsidRPr="000B4683">
        <w:t>кохозяйственного производства, в лучевой терапии и диагностике, ядерной медицине.</w:t>
      </w:r>
    </w:p>
    <w:p w:rsidR="003020EE" w:rsidRPr="000B4683" w:rsidRDefault="004A10EB" w:rsidP="000B4683">
      <w:pPr>
        <w:spacing w:line="216" w:lineRule="auto"/>
        <w:ind w:firstLine="397"/>
        <w:jc w:val="both"/>
      </w:pPr>
      <w:r w:rsidRPr="000B4683">
        <w:t>Необходимость подготовки монографии</w:t>
      </w:r>
      <w:r w:rsidR="000B4683">
        <w:t>,</w:t>
      </w:r>
      <w:r w:rsidR="00190BAB" w:rsidRPr="000B4683">
        <w:t xml:space="preserve"> в первую очередь</w:t>
      </w:r>
      <w:r w:rsidR="000B4683">
        <w:t>,</w:t>
      </w:r>
      <w:r w:rsidR="00190BAB" w:rsidRPr="000B4683">
        <w:t xml:space="preserve"> обусловлена быстрым ростом</w:t>
      </w:r>
      <w:r w:rsidR="003020EE" w:rsidRPr="000B4683">
        <w:t xml:space="preserve"> высоких наукоемких технологий в мировой экономике. Это проводит к резкому увеличению</w:t>
      </w:r>
      <w:r w:rsidR="00190BAB" w:rsidRPr="000B4683">
        <w:t xml:space="preserve"> числа ускорителей во в</w:t>
      </w:r>
      <w:r w:rsidR="003020EE" w:rsidRPr="000B4683">
        <w:t xml:space="preserve">сех отраслях мирового хозяйства, </w:t>
      </w:r>
      <w:r w:rsidRPr="000B4683">
        <w:t>насыщением современных промышленных, торговых, сельскохозяйственных предприятий и медицинских учреждений высокотехнологичной ускорительной техникой.</w:t>
      </w:r>
    </w:p>
    <w:p w:rsidR="004A10EB" w:rsidRPr="000B4683" w:rsidRDefault="004A10EB" w:rsidP="000B4683">
      <w:pPr>
        <w:spacing w:line="216" w:lineRule="auto"/>
        <w:ind w:firstLine="397"/>
        <w:jc w:val="both"/>
      </w:pPr>
      <w:r w:rsidRPr="000B4683">
        <w:t xml:space="preserve">Для работы на ней необходима подготовка высококвалифицированных специалистов радиационных физиков, химиков, биологов, медиков, инженеров и специалистов других </w:t>
      </w:r>
      <w:proofErr w:type="gramStart"/>
      <w:r w:rsidRPr="000B4683">
        <w:t>естественно</w:t>
      </w:r>
      <w:proofErr w:type="gramEnd"/>
      <w:r w:rsidRPr="000B4683">
        <w:t xml:space="preserve">-научных специальностей. Цель создания настоящей монографии </w:t>
      </w:r>
      <w:r w:rsidR="000B4683">
        <w:t>–</w:t>
      </w:r>
      <w:r w:rsidRPr="000B4683">
        <w:t xml:space="preserve"> описать физические принцип</w:t>
      </w:r>
      <w:r w:rsidR="00DA5EDB" w:rsidRPr="000B4683">
        <w:t>ы</w:t>
      </w:r>
      <w:r w:rsidRPr="000B4683">
        <w:t xml:space="preserve"> наиболее распространенных радиационных технологий, основанных на использовании </w:t>
      </w:r>
      <w:r w:rsidR="00896D1F" w:rsidRPr="000B4683">
        <w:t>ускорителей заряженных частиц</w:t>
      </w:r>
      <w:r w:rsidRPr="000B4683">
        <w:t>.</w:t>
      </w:r>
    </w:p>
    <w:p w:rsidR="004A10EB" w:rsidRPr="000B4683" w:rsidRDefault="004A10EB" w:rsidP="000B4683">
      <w:pPr>
        <w:spacing w:line="216" w:lineRule="auto"/>
        <w:ind w:firstLine="397"/>
        <w:jc w:val="both"/>
      </w:pPr>
      <w:r w:rsidRPr="000B4683">
        <w:t>Автор благодарит за помощь в подборе, подготовке и оформлении материалов пособия сотрудников кафедры физики ускорителей и радиационной медицины физического факультета МГУ</w:t>
      </w:r>
      <w:r w:rsidR="00E026F6" w:rsidRPr="000B4683">
        <w:t xml:space="preserve">, также студентов </w:t>
      </w:r>
      <w:r w:rsidR="00062A6E">
        <w:t xml:space="preserve">– </w:t>
      </w:r>
      <w:r w:rsidR="00E026F6" w:rsidRPr="000B4683">
        <w:t>бакалавров и магистрантов</w:t>
      </w:r>
      <w:r w:rsidRPr="000B4683">
        <w:t>. Он особенно признателен редактору Р.А.</w:t>
      </w:r>
      <w:r w:rsidR="00A60AEC">
        <w:t xml:space="preserve"> </w:t>
      </w:r>
      <w:r w:rsidRPr="000B4683">
        <w:t xml:space="preserve">Бунатян, благодаря которой </w:t>
      </w:r>
      <w:r w:rsidR="00896D1F" w:rsidRPr="000B4683">
        <w:t xml:space="preserve">многие </w:t>
      </w:r>
      <w:r w:rsidRPr="000B4683">
        <w:t>учебники, пособия и научные статьи вышли в свет.</w:t>
      </w:r>
    </w:p>
    <w:p w:rsidR="00E026F6" w:rsidRPr="000B4683" w:rsidRDefault="00E026F6" w:rsidP="000B4683">
      <w:pPr>
        <w:spacing w:after="120" w:line="216" w:lineRule="auto"/>
        <w:ind w:firstLine="397"/>
        <w:jc w:val="both"/>
      </w:pPr>
      <w:r w:rsidRPr="000B4683">
        <w:t>Хотел бы выразить особую признательность руководству издательства «Книжный дом университет», с которым автор успешно сотрудничает около десяти лет.</w:t>
      </w:r>
    </w:p>
    <w:p w:rsidR="00475700" w:rsidRDefault="004A10EB" w:rsidP="000A030F">
      <w:pPr>
        <w:spacing w:line="216" w:lineRule="auto"/>
        <w:ind w:firstLine="397"/>
        <w:jc w:val="both"/>
        <w:rPr>
          <w:rFonts w:ascii="Georgia" w:hAnsi="Georgia"/>
          <w:i/>
          <w:sz w:val="20"/>
          <w:szCs w:val="20"/>
        </w:rPr>
      </w:pPr>
      <w:r w:rsidRPr="00475700">
        <w:rPr>
          <w:rFonts w:ascii="Georgia" w:hAnsi="Georgia"/>
          <w:i/>
          <w:sz w:val="20"/>
          <w:szCs w:val="20"/>
        </w:rPr>
        <w:t>Автор будет признателен всем</w:t>
      </w:r>
      <w:r w:rsidRPr="00475700">
        <w:rPr>
          <w:rFonts w:ascii="Georgia" w:hAnsi="Georgia"/>
          <w:sz w:val="20"/>
          <w:szCs w:val="20"/>
        </w:rPr>
        <w:t xml:space="preserve">, </w:t>
      </w:r>
      <w:r w:rsidRPr="00475700">
        <w:rPr>
          <w:rFonts w:ascii="Georgia" w:hAnsi="Georgia"/>
          <w:i/>
          <w:sz w:val="20"/>
          <w:szCs w:val="20"/>
        </w:rPr>
        <w:t>кто выскажет</w:t>
      </w:r>
      <w:r w:rsidR="00475700">
        <w:rPr>
          <w:rFonts w:ascii="Georgia" w:hAnsi="Georgia"/>
          <w:i/>
          <w:sz w:val="20"/>
          <w:szCs w:val="20"/>
        </w:rPr>
        <w:t xml:space="preserve"> </w:t>
      </w:r>
      <w:r w:rsidRPr="00475700">
        <w:rPr>
          <w:rFonts w:ascii="Georgia" w:hAnsi="Georgia"/>
          <w:i/>
          <w:sz w:val="20"/>
          <w:szCs w:val="20"/>
        </w:rPr>
        <w:t>пожелания по</w:t>
      </w:r>
      <w:r w:rsidR="000B4683" w:rsidRPr="00475700">
        <w:rPr>
          <w:rFonts w:ascii="Georgia" w:hAnsi="Georgia"/>
          <w:i/>
          <w:sz w:val="20"/>
          <w:szCs w:val="20"/>
        </w:rPr>
        <w:t xml:space="preserve"> </w:t>
      </w:r>
      <w:r w:rsidRPr="00475700">
        <w:rPr>
          <w:rFonts w:ascii="Georgia" w:hAnsi="Georgia"/>
          <w:i/>
          <w:sz w:val="20"/>
          <w:szCs w:val="20"/>
        </w:rPr>
        <w:t>совершенствованию настоящего пособия.</w:t>
      </w:r>
    </w:p>
    <w:p w:rsidR="00D64746" w:rsidRPr="00475700" w:rsidRDefault="00475700" w:rsidP="000A030F">
      <w:pPr>
        <w:spacing w:line="216" w:lineRule="auto"/>
        <w:ind w:firstLine="397"/>
        <w:jc w:val="both"/>
        <w:rPr>
          <w:rFonts w:ascii="Georgia" w:hAnsi="Georgia"/>
          <w:sz w:val="20"/>
          <w:szCs w:val="20"/>
        </w:rPr>
      </w:pPr>
      <w:r>
        <w:rPr>
          <w:rFonts w:ascii="Georgia" w:hAnsi="Georgia"/>
          <w:i/>
          <w:sz w:val="20"/>
          <w:szCs w:val="20"/>
        </w:rPr>
        <w:t xml:space="preserve"> </w:t>
      </w:r>
      <w:r w:rsidR="004A10EB" w:rsidRPr="00475700">
        <w:rPr>
          <w:rFonts w:ascii="Georgia" w:hAnsi="Georgia"/>
          <w:i/>
          <w:sz w:val="20"/>
          <w:szCs w:val="20"/>
        </w:rPr>
        <w:t>Их следует направлять по адресу</w:t>
      </w:r>
      <w:r w:rsidR="004A10EB" w:rsidRPr="00475700">
        <w:rPr>
          <w:rFonts w:ascii="Georgia" w:hAnsi="Georgia"/>
          <w:sz w:val="20"/>
          <w:szCs w:val="20"/>
        </w:rPr>
        <w:t>:</w:t>
      </w:r>
    </w:p>
    <w:p w:rsidR="000A030F" w:rsidRPr="00475700" w:rsidRDefault="004A10EB" w:rsidP="000A030F">
      <w:pPr>
        <w:pStyle w:val="a3"/>
        <w:spacing w:before="0" w:beforeAutospacing="0" w:after="0" w:afterAutospacing="0" w:line="216" w:lineRule="auto"/>
        <w:ind w:firstLine="397"/>
        <w:jc w:val="both"/>
        <w:rPr>
          <w:b/>
          <w:sz w:val="20"/>
          <w:szCs w:val="20"/>
        </w:rPr>
      </w:pPr>
      <w:r w:rsidRPr="00475700">
        <w:rPr>
          <w:rFonts w:ascii="Georgia" w:hAnsi="Georgia"/>
          <w:i/>
          <w:sz w:val="20"/>
          <w:szCs w:val="20"/>
        </w:rPr>
        <w:t>Москва</w:t>
      </w:r>
      <w:r w:rsidRPr="00475700">
        <w:rPr>
          <w:rFonts w:ascii="Georgia" w:hAnsi="Georgia"/>
          <w:sz w:val="20"/>
          <w:szCs w:val="20"/>
        </w:rPr>
        <w:t xml:space="preserve">, </w:t>
      </w:r>
      <w:r w:rsidRPr="00475700">
        <w:rPr>
          <w:sz w:val="20"/>
          <w:szCs w:val="20"/>
        </w:rPr>
        <w:t>119899</w:t>
      </w:r>
      <w:r w:rsidRPr="00475700">
        <w:rPr>
          <w:rFonts w:ascii="Georgia" w:hAnsi="Georgia"/>
          <w:sz w:val="20"/>
          <w:szCs w:val="20"/>
        </w:rPr>
        <w:t xml:space="preserve">, </w:t>
      </w:r>
      <w:r w:rsidRPr="00475700">
        <w:rPr>
          <w:rFonts w:ascii="Georgia" w:hAnsi="Georgia"/>
          <w:i/>
          <w:sz w:val="20"/>
          <w:szCs w:val="20"/>
        </w:rPr>
        <w:t>Ленинские горы</w:t>
      </w:r>
      <w:r w:rsidRPr="00475700">
        <w:rPr>
          <w:rFonts w:ascii="Georgia" w:hAnsi="Georgia"/>
          <w:sz w:val="20"/>
          <w:szCs w:val="20"/>
        </w:rPr>
        <w:t xml:space="preserve">, </w:t>
      </w:r>
      <w:r w:rsidRPr="00475700">
        <w:rPr>
          <w:rFonts w:ascii="Georgia" w:hAnsi="Georgia"/>
          <w:i/>
          <w:sz w:val="20"/>
          <w:szCs w:val="20"/>
        </w:rPr>
        <w:t>МГУ</w:t>
      </w:r>
      <w:r w:rsidRPr="00475700">
        <w:rPr>
          <w:rFonts w:ascii="Georgia" w:hAnsi="Georgia"/>
          <w:sz w:val="20"/>
          <w:szCs w:val="20"/>
        </w:rPr>
        <w:t xml:space="preserve">, </w:t>
      </w:r>
      <w:r w:rsidRPr="00475700">
        <w:rPr>
          <w:rFonts w:ascii="Georgia" w:hAnsi="Georgia"/>
          <w:i/>
          <w:sz w:val="20"/>
          <w:szCs w:val="20"/>
        </w:rPr>
        <w:t>физический</w:t>
      </w:r>
      <w:r w:rsidR="00475700">
        <w:rPr>
          <w:rFonts w:ascii="Georgia" w:hAnsi="Georgia"/>
          <w:i/>
          <w:sz w:val="20"/>
          <w:szCs w:val="20"/>
        </w:rPr>
        <w:t xml:space="preserve"> </w:t>
      </w:r>
      <w:r w:rsidRPr="00475700">
        <w:rPr>
          <w:rFonts w:ascii="Georgia" w:hAnsi="Georgia"/>
          <w:i/>
          <w:sz w:val="20"/>
          <w:szCs w:val="20"/>
        </w:rPr>
        <w:t>факультет</w:t>
      </w:r>
      <w:r w:rsidRPr="00475700">
        <w:rPr>
          <w:rFonts w:ascii="Georgia" w:hAnsi="Georgia"/>
          <w:sz w:val="20"/>
          <w:szCs w:val="20"/>
        </w:rPr>
        <w:t xml:space="preserve">, </w:t>
      </w:r>
      <w:r w:rsidRPr="00475700">
        <w:rPr>
          <w:rFonts w:ascii="Georgia" w:hAnsi="Georgia"/>
          <w:i/>
          <w:sz w:val="20"/>
          <w:szCs w:val="20"/>
        </w:rPr>
        <w:t>кафедра физики ускорителей и радиационной медицины.</w:t>
      </w:r>
    </w:p>
    <w:p w:rsidR="000A030F" w:rsidRPr="000A030F" w:rsidRDefault="000A030F" w:rsidP="000A030F">
      <w:pPr>
        <w:spacing w:line="216" w:lineRule="auto"/>
        <w:ind w:firstLine="397"/>
        <w:jc w:val="center"/>
        <w:rPr>
          <w:b/>
        </w:rPr>
      </w:pPr>
    </w:p>
    <w:p w:rsidR="000A030F" w:rsidRPr="000A030F" w:rsidRDefault="000A030F" w:rsidP="000A030F">
      <w:pPr>
        <w:spacing w:line="216" w:lineRule="auto"/>
        <w:ind w:firstLine="397"/>
        <w:jc w:val="center"/>
        <w:rPr>
          <w:b/>
        </w:rPr>
      </w:pPr>
    </w:p>
    <w:p w:rsidR="000A030F" w:rsidRDefault="000A030F" w:rsidP="000A030F">
      <w:pPr>
        <w:spacing w:line="216" w:lineRule="auto"/>
        <w:ind w:firstLine="397"/>
        <w:jc w:val="center"/>
        <w:rPr>
          <w:b/>
        </w:rPr>
      </w:pPr>
    </w:p>
    <w:p w:rsidR="00A60AEC" w:rsidRPr="000A030F" w:rsidRDefault="00A60AEC" w:rsidP="000A030F">
      <w:pPr>
        <w:spacing w:line="216" w:lineRule="auto"/>
        <w:ind w:firstLine="397"/>
        <w:jc w:val="center"/>
        <w:rPr>
          <w:b/>
        </w:rPr>
      </w:pPr>
    </w:p>
    <w:p w:rsidR="000A030F" w:rsidRPr="000A030F" w:rsidRDefault="000A030F" w:rsidP="000A030F">
      <w:pPr>
        <w:spacing w:after="120" w:line="216" w:lineRule="auto"/>
        <w:jc w:val="center"/>
        <w:rPr>
          <w:b/>
        </w:rPr>
      </w:pPr>
      <w:r w:rsidRPr="000A030F">
        <w:rPr>
          <w:b/>
        </w:rPr>
        <w:t>В</w:t>
      </w:r>
      <w:r w:rsidR="00475700" w:rsidRPr="000A030F">
        <w:rPr>
          <w:b/>
        </w:rPr>
        <w:t>ведение</w:t>
      </w:r>
    </w:p>
    <w:p w:rsidR="000A030F" w:rsidRPr="000A030F" w:rsidRDefault="000A030F" w:rsidP="000A030F">
      <w:pPr>
        <w:spacing w:line="216" w:lineRule="auto"/>
        <w:ind w:firstLine="397"/>
        <w:jc w:val="both"/>
      </w:pPr>
      <w:r w:rsidRPr="000A030F">
        <w:t xml:space="preserve">Исследование строения вещества привело к открытию проникающих излучений. Ю. Плюккером в 1859 г. были открыты катодные лучи, а В. Рентген в 1895 г. обнаружил, что при попадании их на анод возникают </w:t>
      </w:r>
      <w:r w:rsidRPr="000A030F">
        <w:rPr>
          <w:i/>
        </w:rPr>
        <w:t>Х</w:t>
      </w:r>
      <w:r w:rsidRPr="000A030F">
        <w:t>-лучи, или рентгеновское излучение</w:t>
      </w:r>
      <w:r w:rsidRPr="000A030F">
        <w:rPr>
          <w:vertAlign w:val="superscript"/>
        </w:rPr>
        <w:footnoteReference w:id="1"/>
      </w:r>
      <w:r w:rsidRPr="000A030F">
        <w:t>. В 1896 г. А. Беккерелем открыта радиоактивность некоторых видов вещества.</w:t>
      </w:r>
    </w:p>
    <w:p w:rsidR="000A030F" w:rsidRPr="000A030F" w:rsidRDefault="000A030F" w:rsidP="000A030F">
      <w:pPr>
        <w:spacing w:line="216" w:lineRule="auto"/>
        <w:ind w:firstLine="397"/>
        <w:jc w:val="both"/>
      </w:pPr>
      <w:r w:rsidRPr="000A030F">
        <w:t xml:space="preserve">С этого времени, особенно после открытия Рентгеном возможности получать снимки костной ткани животных и человека, началось практическое использование ионизирующих излучений. В России ионизирующие излучения стали использовать в медицине уже через несколько лет после их открытия. Во время русско-японской войны 1903–1904 гг. рентгеновские установки стояли на флагманских кораблях. Их использование для определения переломов и мест нахождения осколков и пуль в теле человека позволяло спасать большое количество жизней. В 1918 г. в России была образована первая рентгенологическая клиника. С начала </w:t>
      </w:r>
      <w:r w:rsidRPr="000A030F">
        <w:rPr>
          <w:lang w:val="en-US"/>
        </w:rPr>
        <w:t>XX</w:t>
      </w:r>
      <w:r w:rsidRPr="000A030F">
        <w:t xml:space="preserve"> столетия наступила эра использования ионизирующих </w:t>
      </w:r>
      <w:proofErr w:type="gramStart"/>
      <w:r w:rsidRPr="000A030F">
        <w:t>излу</w:t>
      </w:r>
      <w:r w:rsidR="00E85174">
        <w:t>-</w:t>
      </w:r>
      <w:r w:rsidRPr="000A030F">
        <w:t>чений</w:t>
      </w:r>
      <w:proofErr w:type="gramEnd"/>
      <w:r w:rsidRPr="000A030F">
        <w:t>.</w:t>
      </w:r>
    </w:p>
    <w:p w:rsidR="000A030F" w:rsidRPr="000A030F" w:rsidRDefault="000A030F" w:rsidP="000A030F">
      <w:pPr>
        <w:spacing w:line="216" w:lineRule="auto"/>
        <w:ind w:firstLine="397"/>
        <w:jc w:val="both"/>
      </w:pPr>
      <w:r w:rsidRPr="000A030F">
        <w:t>Спустя 120 лет после этих великих открытий уже трудно представить развитие нашей цивилизации без их использования. Невозможно представить, например, медицинского обследования без использования рентгеновских лучей.</w:t>
      </w:r>
    </w:p>
    <w:p w:rsidR="000A030F" w:rsidRPr="000A030F" w:rsidRDefault="000A030F" w:rsidP="000A030F">
      <w:pPr>
        <w:spacing w:line="216" w:lineRule="auto"/>
        <w:ind w:firstLine="397"/>
        <w:jc w:val="both"/>
        <w:rPr>
          <w:noProof/>
        </w:rPr>
      </w:pPr>
      <w:r w:rsidRPr="000A030F">
        <w:t xml:space="preserve">В мире к настоящему времени в различных радиационных технологиях в промышленности, сельском </w:t>
      </w:r>
      <w:proofErr w:type="gramStart"/>
      <w:r w:rsidRPr="000A030F">
        <w:t>хозяйстве,</w:t>
      </w:r>
      <w:r w:rsidR="00345FA3">
        <w:br/>
      </w:r>
      <w:r w:rsidRPr="000A030F">
        <w:t>в</w:t>
      </w:r>
      <w:proofErr w:type="gramEnd"/>
      <w:r w:rsidRPr="000A030F">
        <w:t xml:space="preserve"> медицине и фундаментальной науке используется более</w:t>
      </w:r>
      <w:r w:rsidR="00345FA3">
        <w:br/>
      </w:r>
      <w:r w:rsidRPr="000A030F">
        <w:t>10 млн источников ионизирующих излучений</w:t>
      </w:r>
      <w:r w:rsidRPr="000A030F">
        <w:rPr>
          <w:vertAlign w:val="superscript"/>
        </w:rPr>
        <w:footnoteReference w:id="2"/>
      </w:r>
      <w:r w:rsidRPr="000A030F">
        <w:t xml:space="preserve">. Это рентгеновские трубки (их число в мире составляет миллионы), естественные и искусственно полученные изотопы. Количество используемых в мире радиоактивных источников может </w:t>
      </w:r>
      <w:r w:rsidRPr="000A030F">
        <w:lastRenderedPageBreak/>
        <w:t xml:space="preserve">достигать нескольких миллионов единиц. Приборов, использующих радиоактивные </w:t>
      </w:r>
      <w:r w:rsidRPr="000A030F">
        <w:rPr>
          <w:noProof/>
        </w:rPr>
        <w:t>изотопы для лучевой диагности насчитывается около 20 тыс. Один из важнейших источников  электроэнергии для нашей цивилизации – это АЭС, энер</w:t>
      </w:r>
      <w:r>
        <w:rPr>
          <w:noProof/>
        </w:rPr>
        <w:t>-</w:t>
      </w:r>
      <w:r w:rsidRPr="000A030F">
        <w:rPr>
          <w:noProof/>
        </w:rPr>
        <w:t>гоблоков которых</w:t>
      </w:r>
      <w:r>
        <w:rPr>
          <w:noProof/>
        </w:rPr>
        <w:t xml:space="preserve"> </w:t>
      </w:r>
      <w:r w:rsidRPr="000A030F">
        <w:rPr>
          <w:noProof/>
        </w:rPr>
        <w:t>в мире 441.</w:t>
      </w:r>
    </w:p>
    <w:p w:rsidR="000A030F" w:rsidRPr="000A030F" w:rsidRDefault="000A030F" w:rsidP="000A030F">
      <w:pPr>
        <w:spacing w:line="216" w:lineRule="auto"/>
        <w:ind w:firstLine="397"/>
        <w:jc w:val="both"/>
      </w:pPr>
      <w:r w:rsidRPr="000A030F">
        <w:rPr>
          <w:noProof/>
        </w:rPr>
        <w:t>Э</w:t>
      </w:r>
      <w:r w:rsidRPr="000A030F">
        <w:t xml:space="preserve">лектронных микроскопов, которые, по сути, тоже электростатические ускорители, </w:t>
      </w:r>
      <w:r w:rsidR="00345FA3">
        <w:t xml:space="preserve">– </w:t>
      </w:r>
      <w:r w:rsidRPr="000A030F">
        <w:t xml:space="preserve">многие десятки тысяч. До </w:t>
      </w:r>
      <w:proofErr w:type="gramStart"/>
      <w:r w:rsidRPr="000A030F">
        <w:t>на</w:t>
      </w:r>
      <w:r w:rsidR="00345FA3">
        <w:t>-</w:t>
      </w:r>
      <w:r w:rsidRPr="000A030F">
        <w:t>чала</w:t>
      </w:r>
      <w:proofErr w:type="gramEnd"/>
      <w:r w:rsidRPr="000A030F">
        <w:t xml:space="preserve"> 1930-х гг. проникающие излучения получали в рентгеновских трубках и из естественных источников.</w:t>
      </w:r>
    </w:p>
    <w:p w:rsidR="000A030F" w:rsidRPr="000A030F" w:rsidRDefault="000A030F" w:rsidP="000A030F">
      <w:pPr>
        <w:spacing w:line="216" w:lineRule="auto"/>
        <w:ind w:firstLine="397"/>
        <w:jc w:val="both"/>
        <w:rPr>
          <w:color w:val="000000"/>
        </w:rPr>
      </w:pPr>
      <w:r w:rsidRPr="000A030F">
        <w:rPr>
          <w:color w:val="000000"/>
        </w:rPr>
        <w:t>В настоящее время источники ионизирующих излучений приобрели широкое распространение в различных отраслях народного хозяйства. К ним относятся дефектоскопы, досмотровые комплексы, радионуклидные источники и приборы, рентгеновские медицинские аппараты, ускорители заряженных частиц, хранилища радиоактивных отходов и ядерного топлива, ядерные реакторы и другие устройства.</w:t>
      </w:r>
    </w:p>
    <w:p w:rsidR="000A030F" w:rsidRPr="000A030F" w:rsidRDefault="000A030F" w:rsidP="000A030F">
      <w:pPr>
        <w:spacing w:line="216" w:lineRule="auto"/>
        <w:ind w:firstLine="397"/>
        <w:jc w:val="both"/>
        <w:rPr>
          <w:color w:val="000000"/>
        </w:rPr>
      </w:pPr>
      <w:r w:rsidRPr="000A030F">
        <w:rPr>
          <w:color w:val="000000"/>
        </w:rPr>
        <w:t>Всего в народном хозяйстве нашей страны на 1 января 2016 г. использовалось 147</w:t>
      </w:r>
      <w:r w:rsidR="00345FA3">
        <w:rPr>
          <w:color w:val="000000"/>
        </w:rPr>
        <w:t> </w:t>
      </w:r>
      <w:r w:rsidRPr="000A030F">
        <w:rPr>
          <w:color w:val="000000"/>
        </w:rPr>
        <w:t>177</w:t>
      </w:r>
      <w:r w:rsidR="00345FA3">
        <w:rPr>
          <w:color w:val="000000"/>
        </w:rPr>
        <w:t> 000</w:t>
      </w:r>
      <w:r w:rsidRPr="000A030F">
        <w:rPr>
          <w:color w:val="000000"/>
        </w:rPr>
        <w:t xml:space="preserve"> источников ионизирующих излучений. Они располагаются в различных организа</w:t>
      </w:r>
      <w:proofErr w:type="gramStart"/>
      <w:r w:rsidRPr="000A030F">
        <w:rPr>
          <w:color w:val="000000"/>
        </w:rPr>
        <w:t>циях</w:t>
      </w:r>
      <w:proofErr w:type="gramEnd"/>
      <w:r w:rsidRPr="000A030F">
        <w:rPr>
          <w:color w:val="000000"/>
        </w:rPr>
        <w:t xml:space="preserve"> и учреждениях: АЭС, геологических и добывающих предприятиях, медицинских, научных, учебных, промышленных и таможенных учреждениях, пунктах захоронения радиоактивных веществ. Среди них примерно 59</w:t>
      </w:r>
      <w:r w:rsidR="00345FA3">
        <w:rPr>
          <w:color w:val="000000"/>
        </w:rPr>
        <w:t> </w:t>
      </w:r>
      <w:r w:rsidRPr="000A030F">
        <w:rPr>
          <w:color w:val="000000"/>
        </w:rPr>
        <w:t>5</w:t>
      </w:r>
      <w:r w:rsidR="00345FA3">
        <w:rPr>
          <w:color w:val="000000"/>
        </w:rPr>
        <w:t>00</w:t>
      </w:r>
      <w:r w:rsidRPr="000A030F">
        <w:rPr>
          <w:color w:val="000000"/>
        </w:rPr>
        <w:t xml:space="preserve"> рентгеновских аппаратов. Основная их доля действует в медицинских целях (47</w:t>
      </w:r>
      <w:r w:rsidR="00345FA3">
        <w:rPr>
          <w:color w:val="000000"/>
        </w:rPr>
        <w:t> </w:t>
      </w:r>
      <w:r w:rsidRPr="000A030F">
        <w:rPr>
          <w:color w:val="000000"/>
        </w:rPr>
        <w:t>676</w:t>
      </w:r>
      <w:r w:rsidR="00345FA3">
        <w:rPr>
          <w:color w:val="000000"/>
        </w:rPr>
        <w:t>)</w:t>
      </w:r>
      <w:r w:rsidRPr="000A030F">
        <w:rPr>
          <w:color w:val="000000"/>
        </w:rPr>
        <w:t>, а также в промышленности в дефектоскопии (8294) и</w:t>
      </w:r>
      <w:r>
        <w:rPr>
          <w:color w:val="000000"/>
        </w:rPr>
        <w:t xml:space="preserve"> </w:t>
      </w:r>
      <w:r w:rsidRPr="000A030F">
        <w:rPr>
          <w:color w:val="000000"/>
        </w:rPr>
        <w:t>в досмотровых комплексах (3632). Закрытые радионуклидные источники составляют 60 611 единиц, а радиоизотопных приборов 14 618. Ускорителей заряженных частиц в нашей стране 473 (398 ускорителей электронов</w:t>
      </w:r>
      <w:r w:rsidR="00345FA3">
        <w:rPr>
          <w:color w:val="000000"/>
        </w:rPr>
        <w:t>,</w:t>
      </w:r>
      <w:r w:rsidR="00345FA3">
        <w:rPr>
          <w:color w:val="000000"/>
        </w:rPr>
        <w:br/>
      </w:r>
      <w:r w:rsidRPr="000A030F">
        <w:rPr>
          <w:color w:val="000000"/>
        </w:rPr>
        <w:t>75</w:t>
      </w:r>
      <w:r w:rsidR="00345FA3">
        <w:rPr>
          <w:color w:val="000000"/>
        </w:rPr>
        <w:t xml:space="preserve"> –</w:t>
      </w:r>
      <w:r w:rsidRPr="000A030F">
        <w:rPr>
          <w:color w:val="000000"/>
        </w:rPr>
        <w:t xml:space="preserve"> протонов и ионов), 183 кобальтовые установки, ядерных реакторов 138.</w:t>
      </w:r>
    </w:p>
    <w:p w:rsidR="000A030F" w:rsidRPr="000A030F" w:rsidRDefault="000A030F" w:rsidP="000A030F">
      <w:pPr>
        <w:spacing w:line="216" w:lineRule="auto"/>
        <w:ind w:firstLine="397"/>
        <w:jc w:val="both"/>
        <w:rPr>
          <w:b/>
        </w:rPr>
      </w:pPr>
      <w:r w:rsidRPr="000A030F">
        <w:rPr>
          <w:color w:val="000000"/>
        </w:rPr>
        <w:t>У нас в среднем по стране один рентгеновский медицинский аппарат приходится на 3200 жителей, а в Москве и Санкт-Петербурге – на 2000 жителей.</w:t>
      </w:r>
    </w:p>
    <w:p w:rsidR="00A60AEC" w:rsidRDefault="000A030F" w:rsidP="000A030F">
      <w:pPr>
        <w:spacing w:line="216" w:lineRule="auto"/>
        <w:ind w:firstLine="397"/>
        <w:jc w:val="both"/>
      </w:pPr>
      <w:r w:rsidRPr="000A030F">
        <w:t>После открытия Э.</w:t>
      </w:r>
      <w:r>
        <w:t> </w:t>
      </w:r>
      <w:r w:rsidRPr="000A030F">
        <w:t xml:space="preserve">Резерфордом атомного ядра и осуществления первой искусственной реакции под действием </w:t>
      </w:r>
      <w:r w:rsidRPr="000A030F">
        <w:sym w:font="Symbol" w:char="F061"/>
      </w:r>
      <w:r w:rsidRPr="000A030F">
        <w:t>-частиц начались обширные эксперименты по исследованию ядер.</w:t>
      </w:r>
    </w:p>
    <w:p w:rsidR="000A030F" w:rsidRPr="000A030F" w:rsidRDefault="000A030F" w:rsidP="000A030F">
      <w:pPr>
        <w:spacing w:line="216" w:lineRule="auto"/>
        <w:ind w:firstLine="397"/>
        <w:jc w:val="both"/>
      </w:pPr>
      <w:r w:rsidRPr="000A030F">
        <w:lastRenderedPageBreak/>
        <w:t>Однако для этих целей не хватало энергии и интенсивности пучков частиц. Это стало толчком для идей создания установок, позволяющих искусственным образом увеличивать энергию заряженных частиц – ускорителей. В 1930-е гг. физиками был созданы новые виды источников ионизирующих излучений – ускорители заряженных частиц.</w:t>
      </w:r>
    </w:p>
    <w:p w:rsidR="000A030F" w:rsidRPr="000A030F" w:rsidRDefault="000A030F" w:rsidP="000A030F">
      <w:pPr>
        <w:spacing w:line="216" w:lineRule="auto"/>
        <w:ind w:firstLine="397"/>
        <w:jc w:val="both"/>
      </w:pPr>
      <w:r w:rsidRPr="000A030F">
        <w:t>В конце 1920-х – начале 1930-х гг. были разработаны и запущены первые ускорители. Среди открытий в области ускорительной техники выделим важнейшие достижения.</w:t>
      </w:r>
    </w:p>
    <w:p w:rsidR="000A030F" w:rsidRPr="000A030F" w:rsidRDefault="000A030F" w:rsidP="000A030F">
      <w:pPr>
        <w:spacing w:line="216" w:lineRule="auto"/>
        <w:ind w:firstLine="397"/>
        <w:jc w:val="both"/>
      </w:pPr>
      <w:r w:rsidRPr="000A030F">
        <w:t>Норвежский ученый Рольф Видероэ построил первый</w:t>
      </w:r>
      <w:r>
        <w:br/>
      </w:r>
      <w:r w:rsidRPr="000A030F">
        <w:t>в истории ускоритель в немецком Аахенееще в 1928 г. Его линейный ускоритель работал на переменном напряжении, разгоняя ионы калия в 88-сантименровой стеклянной трубке, достигая энергии, равной двум пиковым напряжениям источника питания. Работал он на принципе резонансного ускорения, который использует широкий спектр современных ускорителей.</w:t>
      </w:r>
    </w:p>
    <w:p w:rsidR="000A030F" w:rsidRPr="000A030F" w:rsidRDefault="000A030F" w:rsidP="000A030F">
      <w:pPr>
        <w:spacing w:line="216" w:lineRule="auto"/>
        <w:ind w:firstLine="397"/>
        <w:jc w:val="both"/>
      </w:pPr>
      <w:r w:rsidRPr="000A030F">
        <w:t>Эрнест Лоуренс вместе со своим учеником М. </w:t>
      </w:r>
      <w:proofErr w:type="gramStart"/>
      <w:r w:rsidRPr="000A030F">
        <w:t>Ливинг</w:t>
      </w:r>
      <w:r w:rsidR="009C4B1B">
        <w:t>-</w:t>
      </w:r>
      <w:r w:rsidRPr="000A030F">
        <w:t>стоном</w:t>
      </w:r>
      <w:proofErr w:type="gramEnd"/>
      <w:r w:rsidRPr="000A030F">
        <w:t xml:space="preserve"> построил первый циклический ускоритель с диаметром окружности около 4 дюймов (~10 см) и запустил его</w:t>
      </w:r>
      <w:r w:rsidR="009C4B1B">
        <w:br/>
      </w:r>
      <w:r w:rsidRPr="000A030F">
        <w:t>в Беркли в 1931 г. В магнитном поле частицы удалось запустить по спирали. Он применил тот же резонансный принцип ускорения, что и Видероэ.</w:t>
      </w:r>
    </w:p>
    <w:p w:rsidR="000A030F" w:rsidRPr="000A030F" w:rsidRDefault="000A030F" w:rsidP="000A030F">
      <w:pPr>
        <w:spacing w:line="216" w:lineRule="auto"/>
        <w:ind w:firstLine="397"/>
        <w:jc w:val="both"/>
      </w:pPr>
      <w:r w:rsidRPr="000A030F">
        <w:t>В 1932 году Джон Кокрофт и Эрнест Уолтон первыми разделили атомное ядро с помощью искусственно ускоренных частиц, направив протонный пучок на литиевое ядро. Им удалось поднять энергию частиц, используя оригинальную радиосхему удвоения напряжения.</w:t>
      </w:r>
    </w:p>
    <w:p w:rsidR="000A030F" w:rsidRPr="000A030F" w:rsidRDefault="000A030F" w:rsidP="000A030F">
      <w:pPr>
        <w:spacing w:line="216" w:lineRule="auto"/>
        <w:ind w:firstLine="397"/>
        <w:jc w:val="both"/>
      </w:pPr>
      <w:r w:rsidRPr="000A030F">
        <w:t xml:space="preserve">В 1931 году </w:t>
      </w:r>
      <w:proofErr w:type="gramStart"/>
      <w:r w:rsidRPr="000A030F">
        <w:t>Ван-де</w:t>
      </w:r>
      <w:proofErr w:type="gramEnd"/>
      <w:r w:rsidRPr="000A030F">
        <w:t>-Граафом был создан электростатический ускоритель. Ускоритель создает высокое напряжение благодаря зарядке большой сферы с помощью подвижного механизма нанесения заряда.</w:t>
      </w:r>
    </w:p>
    <w:p w:rsidR="000A030F" w:rsidRPr="000A030F" w:rsidRDefault="000A030F" w:rsidP="000A030F">
      <w:pPr>
        <w:spacing w:line="216" w:lineRule="auto"/>
        <w:ind w:firstLine="397"/>
        <w:jc w:val="both"/>
      </w:pPr>
      <w:r w:rsidRPr="000A030F">
        <w:t xml:space="preserve">В 1940 году </w:t>
      </w:r>
      <w:r w:rsidR="00345FA3" w:rsidRPr="000A030F">
        <w:t xml:space="preserve">Д. Кернст, </w:t>
      </w:r>
      <w:r w:rsidRPr="000A030F">
        <w:t>ученый из Университета Иллинойса</w:t>
      </w:r>
      <w:r w:rsidR="00345FA3">
        <w:t>,</w:t>
      </w:r>
      <w:r w:rsidRPr="000A030F">
        <w:t xml:space="preserve"> усовершенствуя циклотрон построил циклический ускоритель электронов, в котором большим магнитным полем электроны удерживались на стационарных орбитах</w:t>
      </w:r>
      <w:r w:rsidRPr="000A030F">
        <w:rPr>
          <w:vertAlign w:val="superscript"/>
        </w:rPr>
        <w:footnoteReference w:id="3"/>
      </w:r>
      <w:r w:rsidRPr="000A030F">
        <w:t>.</w:t>
      </w:r>
    </w:p>
    <w:p w:rsidR="000A030F" w:rsidRPr="000A030F" w:rsidRDefault="000A030F" w:rsidP="000A030F">
      <w:pPr>
        <w:spacing w:line="216" w:lineRule="auto"/>
        <w:ind w:firstLine="397"/>
        <w:contextualSpacing/>
        <w:jc w:val="both"/>
        <w:rPr>
          <w:rFonts w:eastAsiaTheme="minorHAnsi"/>
          <w:lang w:eastAsia="en-US"/>
        </w:rPr>
      </w:pPr>
      <w:r w:rsidRPr="000A030F">
        <w:rPr>
          <w:rFonts w:eastAsiaTheme="minorHAnsi"/>
          <w:lang w:eastAsia="en-US"/>
        </w:rPr>
        <w:lastRenderedPageBreak/>
        <w:t>В 1940 году изобретен синхроциклотрон (фазотрон), который позволил поднять энергию ускоряемых протонов до энергии порядка 1</w:t>
      </w:r>
      <w:r>
        <w:rPr>
          <w:rFonts w:eastAsiaTheme="minorHAnsi"/>
          <w:lang w:eastAsia="en-US"/>
        </w:rPr>
        <w:t> </w:t>
      </w:r>
      <w:r w:rsidRPr="000A030F">
        <w:rPr>
          <w:rFonts w:eastAsiaTheme="minorHAnsi"/>
          <w:lang w:eastAsia="en-US"/>
        </w:rPr>
        <w:t>ГэВ. Это удалось осуществить изменением частоты переменного электрического поля.</w:t>
      </w:r>
    </w:p>
    <w:p w:rsidR="000A030F" w:rsidRPr="000A030F" w:rsidRDefault="000A030F" w:rsidP="000A030F">
      <w:pPr>
        <w:spacing w:line="216" w:lineRule="auto"/>
        <w:ind w:firstLine="397"/>
        <w:jc w:val="both"/>
      </w:pPr>
      <w:r w:rsidRPr="000A030F">
        <w:t>После Второй мировой войны на основе микроволновых технологий, разработанных для военных радаров</w:t>
      </w:r>
      <w:r>
        <w:t>,</w:t>
      </w:r>
      <w:r w:rsidRPr="000A030F">
        <w:t xml:space="preserve"> был построен первый современный линейный ускоритель.</w:t>
      </w:r>
    </w:p>
    <w:p w:rsidR="000A030F" w:rsidRPr="000A030F" w:rsidRDefault="000A030F" w:rsidP="000A030F">
      <w:pPr>
        <w:spacing w:line="216" w:lineRule="auto"/>
        <w:ind w:firstLine="397"/>
        <w:jc w:val="both"/>
      </w:pPr>
      <w:r w:rsidRPr="000A030F">
        <w:t>В 1946 году в университете Беркли Луисом Альварецом был построен протонный ускоритель на стоячих волнах, а</w:t>
      </w:r>
      <w:r w:rsidRPr="000A030F">
        <w:br/>
        <w:t>в 1947 г. уже в Стэнфорде группой ученых был сконструирован и первый ускоритель электронов на бегущ</w:t>
      </w:r>
      <w:r w:rsidR="00345FA3">
        <w:t>ей</w:t>
      </w:r>
      <w:r w:rsidRPr="000A030F">
        <w:t xml:space="preserve"> волн</w:t>
      </w:r>
      <w:r w:rsidR="00345FA3">
        <w:t>е</w:t>
      </w:r>
      <w:r w:rsidRPr="000A030F">
        <w:t>.</w:t>
      </w:r>
    </w:p>
    <w:p w:rsidR="000A030F" w:rsidRPr="000A030F" w:rsidRDefault="000A030F" w:rsidP="000A030F">
      <w:pPr>
        <w:spacing w:line="216" w:lineRule="auto"/>
        <w:ind w:firstLine="397"/>
        <w:jc w:val="both"/>
      </w:pPr>
      <w:r w:rsidRPr="000A030F">
        <w:t xml:space="preserve">В 1946 году в </w:t>
      </w:r>
      <w:r w:rsidRPr="000A030F">
        <w:rPr>
          <w:lang w:val="en-US"/>
        </w:rPr>
        <w:t>General</w:t>
      </w:r>
      <w:r w:rsidRPr="000A030F">
        <w:t xml:space="preserve"> </w:t>
      </w:r>
      <w:r w:rsidRPr="000A030F">
        <w:rPr>
          <w:lang w:val="en-US"/>
        </w:rPr>
        <w:t>Electric</w:t>
      </w:r>
      <w:r w:rsidRPr="000A030F">
        <w:t xml:space="preserve"> запущен первый </w:t>
      </w:r>
      <w:proofErr w:type="gramStart"/>
      <w:r w:rsidRPr="000A030F">
        <w:t>амери-</w:t>
      </w:r>
      <w:r w:rsidRPr="000A030F">
        <w:br/>
        <w:t>канский</w:t>
      </w:r>
      <w:proofErr w:type="gramEnd"/>
      <w:r w:rsidRPr="000A030F">
        <w:t xml:space="preserve"> электронный синхротрон. Это привело к открытию</w:t>
      </w:r>
      <w:r w:rsidRPr="000A030F">
        <w:br/>
        <w:t>в 1947 г. синхротронного излучения, возникающего при движении электрона по окружности.</w:t>
      </w:r>
    </w:p>
    <w:p w:rsidR="000A030F" w:rsidRPr="000A030F" w:rsidRDefault="000A030F" w:rsidP="000A030F">
      <w:pPr>
        <w:spacing w:line="216" w:lineRule="auto"/>
        <w:ind w:firstLine="397"/>
        <w:jc w:val="both"/>
      </w:pPr>
      <w:r w:rsidRPr="000A030F">
        <w:t>Открытие в 1952 году принципа сильной фокусировки, позволяющего фокусировать пучок частиц маагнитами в двух плоскостях позволило создать протонные синхротроны больших размеров, первые из которых появились в Брукхей</w:t>
      </w:r>
      <w:proofErr w:type="gramStart"/>
      <w:r w:rsidRPr="000A030F">
        <w:t>вене</w:t>
      </w:r>
      <w:proofErr w:type="gramEnd"/>
      <w:r w:rsidRPr="000A030F">
        <w:t xml:space="preserve"> (США) и ЦЕРНе</w:t>
      </w:r>
      <w:r w:rsidRPr="000A030F">
        <w:rPr>
          <w:vertAlign w:val="superscript"/>
        </w:rPr>
        <w:footnoteReference w:id="4"/>
      </w:r>
      <w:r w:rsidRPr="000A030F">
        <w:t>. Самая совершенная установка такого типа – большой адронный коллайдер.</w:t>
      </w:r>
    </w:p>
    <w:p w:rsidR="000A030F" w:rsidRPr="000A030F" w:rsidRDefault="000A030F" w:rsidP="000A030F">
      <w:pPr>
        <w:spacing w:line="216" w:lineRule="auto"/>
        <w:ind w:firstLine="397"/>
        <w:jc w:val="both"/>
      </w:pPr>
      <w:r w:rsidRPr="000A030F">
        <w:t>Создание в 1960-е годы ускорителей на встречных пучках, использующих накопительные кольца, позволило усовершенствовать качество эксперимента и эффективно используемую энергию пучка в системе центра масс.</w:t>
      </w:r>
    </w:p>
    <w:p w:rsidR="000A030F" w:rsidRPr="000A030F" w:rsidRDefault="000A030F" w:rsidP="000A030F">
      <w:pPr>
        <w:spacing w:line="216" w:lineRule="auto"/>
        <w:ind w:firstLine="397"/>
        <w:jc w:val="both"/>
      </w:pPr>
      <w:r w:rsidRPr="000A030F">
        <w:t>В 1989 году в Стэнфорде начал свою работу первый</w:t>
      </w:r>
      <w:r w:rsidR="00345FA3">
        <w:br/>
      </w:r>
      <w:r w:rsidRPr="000A030F">
        <w:t>в мире линейный коллайдер.</w:t>
      </w:r>
    </w:p>
    <w:p w:rsidR="000A030F" w:rsidRPr="000A030F" w:rsidRDefault="000A030F" w:rsidP="000A030F">
      <w:pPr>
        <w:spacing w:line="216" w:lineRule="auto"/>
        <w:ind w:firstLine="397"/>
        <w:contextualSpacing/>
        <w:jc w:val="both"/>
        <w:rPr>
          <w:rFonts w:eastAsiaTheme="minorHAnsi"/>
          <w:lang w:eastAsia="en-US"/>
        </w:rPr>
      </w:pPr>
      <w:r w:rsidRPr="000A030F">
        <w:rPr>
          <w:rFonts w:eastAsiaTheme="minorHAnsi"/>
          <w:lang w:eastAsia="en-US"/>
        </w:rPr>
        <w:t xml:space="preserve">За 80 лет с момента изобретения ускорителей энергия пучков в них возросла в сто миллионов раз, интенсивность пучков – в миллион, яркость (как мера геометрической, временной и спектральной точности) – более чем на 10 </w:t>
      </w:r>
      <w:proofErr w:type="gramStart"/>
      <w:r w:rsidRPr="000A030F">
        <w:rPr>
          <w:rFonts w:eastAsiaTheme="minorHAnsi"/>
          <w:lang w:eastAsia="en-US"/>
        </w:rPr>
        <w:t>по</w:t>
      </w:r>
      <w:r w:rsidR="009C4B1B">
        <w:rPr>
          <w:rFonts w:eastAsiaTheme="minorHAnsi"/>
          <w:lang w:eastAsia="en-US"/>
        </w:rPr>
        <w:t>-</w:t>
      </w:r>
      <w:r w:rsidRPr="000A030F">
        <w:rPr>
          <w:rFonts w:eastAsiaTheme="minorHAnsi"/>
          <w:lang w:eastAsia="en-US"/>
        </w:rPr>
        <w:t>рядков</w:t>
      </w:r>
      <w:proofErr w:type="gramEnd"/>
      <w:r w:rsidRPr="000A030F">
        <w:rPr>
          <w:rFonts w:eastAsiaTheme="minorHAnsi"/>
          <w:lang w:eastAsia="en-US"/>
        </w:rPr>
        <w:t>.</w:t>
      </w:r>
    </w:p>
    <w:p w:rsidR="000A030F" w:rsidRPr="000A030F" w:rsidRDefault="000A030F" w:rsidP="000A030F">
      <w:pPr>
        <w:spacing w:line="216" w:lineRule="auto"/>
        <w:ind w:firstLine="397"/>
        <w:jc w:val="both"/>
      </w:pPr>
      <w:r w:rsidRPr="000A030F">
        <w:rPr>
          <w:color w:val="000000"/>
        </w:rPr>
        <w:lastRenderedPageBreak/>
        <w:t xml:space="preserve">Мало кто думал, что ускорители </w:t>
      </w:r>
      <w:r w:rsidRPr="000A030F">
        <w:t>спустя три четверти века станут играть в развитии нашей цивилизации такую же важную роль, как лазер, ракета, самолет, космический аппарат, т.е. окажутся одним из ярчайших достижений человечества. Ускорители стали не только важнейшим инструментом ученых, они стали проникать в различные области деятельности – промышленность, сельское хозяйство и медицину. Размеры ускорителей стали уменьшаться, а характеристики варьироваться в широких пределах, позволяя решать все более широкий круг</w:t>
      </w:r>
      <w:r>
        <w:t xml:space="preserve"> </w:t>
      </w:r>
      <w:r w:rsidRPr="000A030F">
        <w:t>задач.</w:t>
      </w:r>
    </w:p>
    <w:p w:rsidR="000A030F" w:rsidRPr="000A030F" w:rsidRDefault="000A030F" w:rsidP="000A030F">
      <w:pPr>
        <w:spacing w:line="216" w:lineRule="auto"/>
        <w:ind w:firstLine="397"/>
        <w:jc w:val="both"/>
      </w:pPr>
      <w:r w:rsidRPr="000A030F">
        <w:t xml:space="preserve">В науке появились сложнейшие ускорительные комплексы (синхротроны, коллайдеры, линейные ускорители), позволяющие ускорять частицы до сверхвысоких энергий – сотни ГэВ и даже единицы ТэВ. Именно эти сложные и дорогие ускорители сформировали у населения мнение о том, что ускоритель – это обязательно очень большая установка. На самом деле, большая часть ускорителей – небольшие установки, предназначенные для решения конкретных задач в народном хозяйстве. </w:t>
      </w:r>
    </w:p>
    <w:p w:rsidR="000A030F" w:rsidRPr="000A030F" w:rsidRDefault="000A030F" w:rsidP="000A030F">
      <w:pPr>
        <w:spacing w:line="216" w:lineRule="auto"/>
        <w:ind w:firstLine="397"/>
        <w:jc w:val="both"/>
      </w:pPr>
      <w:r w:rsidRPr="000A030F">
        <w:t>Ускорители широко используются как в научных исследованиях в ядерной физике и физике элементарных частиц, так и в прикладных областях – в промышленности, биологии, медицине, экологии. Хотя ускорители – сложный высокотехнологичный продукт деятельности человека и создавались в первую очередь для научных исследований, они прочно вошли в жизнь и стали неотъемлемой частью многих технологических процессов.</w:t>
      </w:r>
    </w:p>
    <w:p w:rsidR="000A030F" w:rsidRPr="000A030F" w:rsidRDefault="000A030F" w:rsidP="000A030F">
      <w:pPr>
        <w:spacing w:line="216" w:lineRule="auto"/>
        <w:ind w:firstLine="397"/>
        <w:contextualSpacing/>
        <w:jc w:val="both"/>
      </w:pPr>
      <w:r w:rsidRPr="000A030F">
        <w:rPr>
          <w:bCs/>
          <w:iCs/>
        </w:rPr>
        <w:t xml:space="preserve">Они активно используются в энергетике и при решении задач обеспечения национальной безопасности. Их применение создает много новых рабочих мест в высокотехнологичных отраслях мирового хозяйства. </w:t>
      </w:r>
      <w:r w:rsidRPr="000A030F">
        <w:t>Внедрение инновационных технологий на базе ускорителей позволит в будущем сделать ядерную энергетику более безопасной, и значительно, в результате переработки отработанного ядерного топлива, сократить количество отходов. Пучками электронов можно уменьшать количество и улучш</w:t>
      </w:r>
      <w:r w:rsidR="00680DFE">
        <w:t>а</w:t>
      </w:r>
      <w:r w:rsidRPr="000A030F">
        <w:t xml:space="preserve">ть состав выброшенных газов, очищать загрязненную воду, делая ее пригодной питья. Достижения в области лучевой терапии позволяют при </w:t>
      </w:r>
      <w:r w:rsidRPr="000A030F">
        <w:lastRenderedPageBreak/>
        <w:t>лечении раковых заболеваний передавать опухолевым тканям все большую энергию пучка частиц при минимизации повреждения здоровых тканей. Ускорители являются инструментом производства необходимых для медицины изотопов, которые в настоящее время создаются в ядерных реакторах. В промышленности использование ускорителей позволяет запустить сотни новых производств и усовершенствовать действующие производственные процессы.</w:t>
      </w:r>
    </w:p>
    <w:p w:rsidR="000A030F" w:rsidRPr="000A030F" w:rsidRDefault="000A030F" w:rsidP="000A030F">
      <w:pPr>
        <w:spacing w:line="216" w:lineRule="auto"/>
        <w:ind w:firstLine="397"/>
        <w:contextualSpacing/>
        <w:jc w:val="both"/>
      </w:pPr>
      <w:r w:rsidRPr="000A030F">
        <w:t>Для безопасности и обороны компактные, удобные в использовании ускорители могут иметь множество применений от досмотра грузов до мониторинга соблюдения международного запрета на проведение ядерных испытаний. Пучки частиц различного типа из ускорителей со специально подобранной энергией и интенсивностью могут повысить чистоту производства электроэнергии, улучшить технологии производства шин, моделировать белки, изучать ядерные взрывы, создавать новые лекарства, производить термостойкие кабели, уменьшать количество ядерных отходов, обнаруживать подделки произведений искусства, легировать полупроводники, разведывать месторождения нефти, устанавливать возраст археологических находок.</w:t>
      </w:r>
    </w:p>
    <w:p w:rsidR="000A030F" w:rsidRPr="000A030F" w:rsidRDefault="000A030F" w:rsidP="000A030F">
      <w:pPr>
        <w:spacing w:line="216" w:lineRule="auto"/>
        <w:ind w:firstLine="397"/>
        <w:contextualSpacing/>
        <w:jc w:val="both"/>
      </w:pPr>
      <w:r w:rsidRPr="000A030F">
        <w:t>Дальнейшее развитие ускорительных технологий позволит ученым совершать открытия в широких пределах знания: от физики элементарных частиц до биологии. Позволит исследовать тайны Вселенной, в том числе создавать принципиально новые виды космической связи и исследовать внутренний состав нашей планеты.</w:t>
      </w:r>
    </w:p>
    <w:p w:rsidR="000A030F" w:rsidRPr="000A030F" w:rsidRDefault="000A030F" w:rsidP="000A030F">
      <w:pPr>
        <w:spacing w:line="216" w:lineRule="auto"/>
        <w:ind w:firstLine="397"/>
        <w:jc w:val="both"/>
      </w:pPr>
      <w:r w:rsidRPr="000A030F">
        <w:t>Общее число ускорителей, действующих в мире в науке, промышленности и медицине оценива</w:t>
      </w:r>
      <w:r>
        <w:t>лось</w:t>
      </w:r>
      <w:r w:rsidRPr="000A030F">
        <w:t xml:space="preserve"> около 43 тыс.</w:t>
      </w:r>
      <w:r>
        <w:br/>
      </w:r>
      <w:r w:rsidRPr="000A030F">
        <w:t xml:space="preserve">к середине 2017 г. Это число носит ориентировочный характер, поскольку одни ускорители вводятся в строй, другие выходят из строя, а использованные при оценке данные об ускорителях порой относятся к источникам разных лет. Не исключена и вероятность их пересечения. Кроме того, приведенное число ускорителей не включает в себя ускорители, используемые в закрытых работах, в частности, в оборонной промышленности. Несмотря на все оговорки, число действующих и строящихся ускорителей свидетельствует об </w:t>
      </w:r>
      <w:r w:rsidRPr="000A030F">
        <w:lastRenderedPageBreak/>
        <w:t>огромном значении этих высокотехнологичных инструментов в жизни цивилизации. Ускорители стали крайне необходимым прибором не только в науке, но также в промышленности, сельском хозяйстве, в медицине. С каждым годом они проникают во все новые отрасли мирового хозяйства и становятся эффективными, а порой и незаменимыми инструментами.</w:t>
      </w:r>
    </w:p>
    <w:p w:rsidR="000A030F" w:rsidRPr="000A030F" w:rsidRDefault="000A030F" w:rsidP="000A030F">
      <w:pPr>
        <w:spacing w:line="216" w:lineRule="auto"/>
        <w:ind w:firstLine="397"/>
        <w:contextualSpacing/>
        <w:jc w:val="both"/>
      </w:pPr>
      <w:r w:rsidRPr="000A030F">
        <w:t>Рынок медицинских и промышленных ускорителей составлял около 4.7 млрд долларов на середину 2017 г., и эта сумма увеличивается более чем на 10% ежегодно. Вся цифровая электроника сейчас зависит от пучков частиц для ионной имплантации, что позволяет создать продукции с помощью ускорителей ежегодно на сумму более 1.5 млрд долларов. Стоимость продуктов, обработанных на ускорителях, ежегодно составляет более чем 500 млрд долларов.</w:t>
      </w:r>
    </w:p>
    <w:p w:rsidR="000A030F" w:rsidRPr="000A030F" w:rsidRDefault="000A030F" w:rsidP="000A030F">
      <w:pPr>
        <w:spacing w:line="216" w:lineRule="auto"/>
        <w:ind w:firstLine="397"/>
        <w:jc w:val="both"/>
        <w:rPr>
          <w:i/>
        </w:rPr>
      </w:pPr>
      <w:r w:rsidRPr="000A030F">
        <w:t>В представлении обычного человека, не работающего</w:t>
      </w:r>
      <w:r>
        <w:br/>
      </w:r>
      <w:r w:rsidRPr="000A030F">
        <w:t>в физике ядра и частиц, ускоритель – сугубо научный прибор, и</w:t>
      </w:r>
      <w:r>
        <w:t xml:space="preserve"> </w:t>
      </w:r>
      <w:r w:rsidRPr="000A030F">
        <w:t>к практической жизни отношения не имеет. Однако на самом деле, в научных исследованиях</w:t>
      </w:r>
      <w:r w:rsidR="00680DFE" w:rsidRPr="00680DFE">
        <w:t xml:space="preserve"> </w:t>
      </w:r>
      <w:r w:rsidR="00680DFE" w:rsidRPr="000A030F">
        <w:t>используе</w:t>
      </w:r>
      <w:r w:rsidR="00680DFE">
        <w:t>тся</w:t>
      </w:r>
      <w:r w:rsidRPr="000A030F">
        <w:t xml:space="preserve"> менее 5% всех существующих в мире ускорителей.</w:t>
      </w:r>
    </w:p>
    <w:p w:rsidR="000A030F" w:rsidRPr="000A030F" w:rsidRDefault="000A030F" w:rsidP="00BE6C6F">
      <w:pPr>
        <w:spacing w:after="120" w:line="216" w:lineRule="auto"/>
        <w:ind w:firstLine="397"/>
        <w:jc w:val="both"/>
      </w:pPr>
      <w:r w:rsidRPr="000A030F">
        <w:t>Число ускорителей, используемых в мировой науке и хозяйстве, показано на рис.1.</w:t>
      </w:r>
    </w:p>
    <w:p w:rsidR="000A030F" w:rsidRPr="000A030F" w:rsidRDefault="00F6252C" w:rsidP="000A030F">
      <w:pPr>
        <w:spacing w:line="216" w:lineRule="auto"/>
        <w:ind w:firstLine="397"/>
        <w:jc w:val="both"/>
        <w:rPr>
          <w:highlight w:val="yellow"/>
        </w:rPr>
      </w:pPr>
      <w:r>
        <w:rPr>
          <w:noProof/>
        </w:rPr>
        <w:pict>
          <v:oval id="Овал 4" o:spid="_x0000_s1041" style="position:absolute;left:0;text-align:left;margin-left:120.15pt;margin-top:3.15pt;width:91pt;height:51.3pt;z-index:251659264;visibility:visible;mso-wrap-distance-left:9pt;mso-wrap-distance-top:0;mso-wrap-distance-right:9pt;mso-wrap-distance-bottom:0;mso-position-horizontal-relative:text;mso-position-vertical-relative:text;mso-width-relative:margin;mso-height-relative:margin;v-text-anchor:middle-center" fillcolor="white [3212]" strokecolor="black [3213]" strokeweight="1pt">
            <v:textbox>
              <w:txbxContent>
                <w:p w:rsidR="00F6252C" w:rsidRPr="00BE6C6F" w:rsidRDefault="00F6252C" w:rsidP="00A5762A">
                  <w:pPr>
                    <w:pStyle w:val="a3"/>
                    <w:kinsoku w:val="0"/>
                    <w:overflowPunct w:val="0"/>
                    <w:spacing w:before="0" w:beforeAutospacing="0" w:after="0" w:afterAutospacing="0" w:line="216" w:lineRule="auto"/>
                    <w:jc w:val="center"/>
                    <w:textAlignment w:val="baseline"/>
                    <w:rPr>
                      <w:sz w:val="20"/>
                      <w:szCs w:val="20"/>
                    </w:rPr>
                  </w:pPr>
                  <w:r w:rsidRPr="000A030F">
                    <w:rPr>
                      <w:rFonts w:ascii="Book Antiqua" w:hAnsi="Book Antiqua" w:cstheme="minorBidi"/>
                      <w:color w:val="000000" w:themeColor="text1"/>
                      <w:kern w:val="24"/>
                      <w:sz w:val="22"/>
                      <w:szCs w:val="22"/>
                    </w:rPr>
                    <w:t>Всего</w:t>
                  </w:r>
                  <w:r>
                    <w:rPr>
                      <w:rFonts w:ascii="Book Antiqua" w:hAnsi="Book Antiqua" w:cstheme="minorBidi"/>
                      <w:color w:val="000000" w:themeColor="text1"/>
                      <w:kern w:val="24"/>
                      <w:sz w:val="22"/>
                      <w:szCs w:val="22"/>
                    </w:rPr>
                    <w:t xml:space="preserve"> </w:t>
                  </w:r>
                  <w:r>
                    <w:rPr>
                      <w:rFonts w:ascii="Book Antiqua" w:hAnsi="Book Antiqua" w:cstheme="minorBidi"/>
                      <w:color w:val="000000" w:themeColor="text1"/>
                      <w:kern w:val="24"/>
                      <w:sz w:val="22"/>
                      <w:szCs w:val="22"/>
                    </w:rPr>
                    <w:br/>
                  </w:r>
                  <w:r>
                    <w:rPr>
                      <w:rFonts w:ascii="Book Antiqua" w:hAnsi="Book Antiqua"/>
                      <w:color w:val="000000" w:themeColor="dark1"/>
                      <w:kern w:val="24"/>
                    </w:rPr>
                    <w:t xml:space="preserve">~ </w:t>
                  </w:r>
                  <w:r w:rsidRPr="00BE6C6F">
                    <w:rPr>
                      <w:rFonts w:ascii="Book Antiqua" w:hAnsi="Book Antiqua"/>
                      <w:color w:val="000000" w:themeColor="dark1"/>
                      <w:kern w:val="24"/>
                      <w:sz w:val="20"/>
                      <w:szCs w:val="20"/>
                    </w:rPr>
                    <w:t>4</w:t>
                  </w:r>
                  <w:r>
                    <w:rPr>
                      <w:rFonts w:ascii="Book Antiqua" w:hAnsi="Book Antiqua"/>
                      <w:color w:val="000000" w:themeColor="dark1"/>
                      <w:kern w:val="24"/>
                      <w:sz w:val="20"/>
                      <w:szCs w:val="20"/>
                    </w:rPr>
                    <w:t>2 4</w:t>
                  </w:r>
                  <w:r w:rsidRPr="00BE6C6F">
                    <w:rPr>
                      <w:rFonts w:ascii="Book Antiqua" w:hAnsi="Book Antiqua"/>
                      <w:color w:val="000000" w:themeColor="dark1"/>
                      <w:kern w:val="24"/>
                      <w:sz w:val="20"/>
                      <w:szCs w:val="20"/>
                    </w:rPr>
                    <w:t>00</w:t>
                  </w:r>
                </w:p>
              </w:txbxContent>
            </v:textbox>
          </v:oval>
        </w:pict>
      </w:r>
    </w:p>
    <w:p w:rsidR="000A030F" w:rsidRPr="000A030F" w:rsidRDefault="000A030F" w:rsidP="000A030F">
      <w:pPr>
        <w:spacing w:line="216" w:lineRule="auto"/>
        <w:ind w:firstLine="397"/>
        <w:jc w:val="both"/>
        <w:rPr>
          <w:highlight w:val="yellow"/>
        </w:rPr>
      </w:pPr>
    </w:p>
    <w:p w:rsidR="000A030F" w:rsidRPr="000A030F" w:rsidRDefault="000A030F" w:rsidP="000A030F">
      <w:pPr>
        <w:spacing w:line="216" w:lineRule="auto"/>
        <w:ind w:firstLine="397"/>
        <w:jc w:val="both"/>
        <w:rPr>
          <w:highlight w:val="yellow"/>
        </w:rPr>
      </w:pPr>
    </w:p>
    <w:p w:rsidR="000A030F" w:rsidRPr="000A030F" w:rsidRDefault="000A030F" w:rsidP="000A030F">
      <w:pPr>
        <w:spacing w:line="216" w:lineRule="auto"/>
        <w:ind w:firstLine="397"/>
        <w:jc w:val="both"/>
        <w:rPr>
          <w:highlight w:val="yellow"/>
        </w:rPr>
      </w:pPr>
    </w:p>
    <w:p w:rsidR="000A030F" w:rsidRPr="000A030F" w:rsidRDefault="00F6252C" w:rsidP="000A030F">
      <w:pPr>
        <w:spacing w:line="216" w:lineRule="auto"/>
        <w:ind w:firstLine="397"/>
        <w:jc w:val="both"/>
        <w:rPr>
          <w:highlight w:val="yellow"/>
        </w:rPr>
      </w:pPr>
      <w:r>
        <w:rPr>
          <w:noProof/>
        </w:rPr>
        <w:pict>
          <v:shapetype id="_x0000_t32" coordsize="21600,21600" o:spt="32" o:oned="t" path="m,l21600,21600e" filled="f">
            <v:path arrowok="t" fillok="f" o:connecttype="none"/>
            <o:lock v:ext="edit" shapetype="t"/>
          </v:shapetype>
          <v:shape id="_x0000_s1045" type="#_x0000_t32" style="position:absolute;left:0;text-align:left;margin-left:166.8pt;margin-top:6pt;width:0;height:26.2pt;z-index:251663360" o:connectortype="straight">
            <v:stroke endarrow="block"/>
          </v:shape>
        </w:pict>
      </w:r>
      <w:r>
        <w:rPr>
          <w:noProof/>
        </w:rPr>
        <w:pict>
          <v:shape id="_x0000_s1047" type="#_x0000_t32" style="position:absolute;left:0;text-align:left;margin-left:167.45pt;margin-top:6pt;width:65.1pt;height:28.8pt;z-index:251665408" o:connectortype="straight">
            <v:stroke endarrow="block"/>
          </v:shape>
        </w:pict>
      </w:r>
      <w:r>
        <w:rPr>
          <w:noProof/>
        </w:rPr>
        <w:pict>
          <v:shape id="_x0000_s1046" type="#_x0000_t32" style="position:absolute;left:0;text-align:left;margin-left:98.6pt;margin-top:4.8pt;width:68.85pt;height:31.85pt;flip:x;z-index:251664384" o:connectortype="straight">
            <v:stroke endarrow="block"/>
          </v:shape>
        </w:pict>
      </w:r>
      <w:r>
        <w:rPr>
          <w:noProof/>
        </w:rPr>
        <w:pict>
          <v:oval id="Овал 9" o:spid="_x0000_s1037" style="position:absolute;left:0;text-align:left;margin-left:12pt;margin-top:4.8pt;width:85.95pt;height:62.75pt;z-index:251660288;visibility:visible;mso-wrap-distance-left:9pt;mso-wrap-distance-top:0;mso-wrap-distance-right:9pt;mso-wrap-distance-bottom:0;mso-position-horizontal-relative:margin;mso-position-vertical-relative:text;mso-width-relative:margin;mso-height-relative:margin;v-text-anchor:middle" fillcolor="white [3212]" strokecolor="black [3213]" strokeweight="1pt">
            <v:textbox>
              <w:txbxContent>
                <w:p w:rsidR="00F6252C" w:rsidRPr="00F81B7E" w:rsidRDefault="00F6252C" w:rsidP="00BE6C6F">
                  <w:pPr>
                    <w:pStyle w:val="a3"/>
                    <w:kinsoku w:val="0"/>
                    <w:overflowPunct w:val="0"/>
                    <w:spacing w:before="0" w:beforeAutospacing="0" w:after="0" w:afterAutospacing="0" w:line="216" w:lineRule="auto"/>
                    <w:jc w:val="center"/>
                    <w:textAlignment w:val="baseline"/>
                    <w:rPr>
                      <w:sz w:val="20"/>
                      <w:szCs w:val="20"/>
                    </w:rPr>
                  </w:pPr>
                  <w:r w:rsidRPr="00F81B7E">
                    <w:rPr>
                      <w:rFonts w:ascii="Book Antiqua" w:hAnsi="Book Antiqua"/>
                      <w:color w:val="000000" w:themeColor="dark1"/>
                      <w:kern w:val="24"/>
                      <w:sz w:val="20"/>
                      <w:szCs w:val="20"/>
                    </w:rPr>
                    <w:t>Народное хозяйство</w:t>
                  </w:r>
                </w:p>
                <w:p w:rsidR="00F6252C" w:rsidRPr="00BE6C6F" w:rsidRDefault="00F6252C" w:rsidP="000A030F">
                  <w:pPr>
                    <w:pStyle w:val="a3"/>
                    <w:kinsoku w:val="0"/>
                    <w:overflowPunct w:val="0"/>
                    <w:spacing w:before="0" w:beforeAutospacing="0" w:after="0" w:afterAutospacing="0"/>
                    <w:jc w:val="center"/>
                    <w:textAlignment w:val="baseline"/>
                    <w:rPr>
                      <w:sz w:val="20"/>
                      <w:szCs w:val="20"/>
                    </w:rPr>
                  </w:pPr>
                  <w:r w:rsidRPr="00BE6C6F">
                    <w:rPr>
                      <w:rFonts w:ascii="Book Antiqua" w:hAnsi="Book Antiqua"/>
                      <w:color w:val="000000" w:themeColor="dark1"/>
                      <w:kern w:val="24"/>
                      <w:sz w:val="22"/>
                      <w:szCs w:val="22"/>
                    </w:rPr>
                    <w:t>~</w:t>
                  </w:r>
                  <w:r>
                    <w:rPr>
                      <w:rFonts w:ascii="Book Antiqua" w:hAnsi="Book Antiqua"/>
                      <w:color w:val="000000" w:themeColor="dark1"/>
                      <w:kern w:val="24"/>
                      <w:sz w:val="22"/>
                      <w:szCs w:val="22"/>
                    </w:rPr>
                    <w:t xml:space="preserve"> </w:t>
                  </w:r>
                  <w:r w:rsidRPr="00BE6C6F">
                    <w:rPr>
                      <w:rFonts w:ascii="Book Antiqua" w:hAnsi="Book Antiqua"/>
                      <w:color w:val="000000" w:themeColor="dark1"/>
                      <w:kern w:val="24"/>
                      <w:sz w:val="20"/>
                      <w:szCs w:val="20"/>
                    </w:rPr>
                    <w:t>27 000</w:t>
                  </w:r>
                </w:p>
              </w:txbxContent>
            </v:textbox>
            <w10:wrap anchorx="margin"/>
          </v:oval>
        </w:pict>
      </w:r>
    </w:p>
    <w:p w:rsidR="000A030F" w:rsidRPr="000A030F" w:rsidRDefault="00F6252C" w:rsidP="000A030F">
      <w:pPr>
        <w:spacing w:line="216" w:lineRule="auto"/>
        <w:ind w:firstLine="397"/>
        <w:jc w:val="both"/>
        <w:rPr>
          <w:i/>
          <w:highlight w:val="yellow"/>
        </w:rPr>
      </w:pPr>
      <w:r>
        <w:rPr>
          <w:noProof/>
        </w:rPr>
        <w:pict>
          <v:oval id="Овал 8" o:spid="_x0000_s1036" style="position:absolute;left:0;text-align:left;margin-left:231.3pt;margin-top:.45pt;width:75.15pt;height:49.85pt;z-index:251662336;visibility:visible;mso-wrap-distance-left:9pt;mso-wrap-distance-top:0;mso-wrap-distance-right:9pt;mso-wrap-distance-bottom:0;mso-position-horizontal-relative:text;mso-position-vertical-relative:text;mso-height-relative:margin;v-text-anchor:middle" fillcolor="white [3212]" strokecolor="black [3213]" strokeweight="1pt">
            <v:textbox>
              <w:txbxContent>
                <w:p w:rsidR="00F6252C" w:rsidRPr="00F81B7E" w:rsidRDefault="00F6252C" w:rsidP="00A5762A">
                  <w:pPr>
                    <w:pStyle w:val="a3"/>
                    <w:kinsoku w:val="0"/>
                    <w:overflowPunct w:val="0"/>
                    <w:spacing w:before="0" w:beforeAutospacing="0" w:after="0" w:afterAutospacing="0" w:line="216" w:lineRule="auto"/>
                    <w:jc w:val="center"/>
                    <w:textAlignment w:val="baseline"/>
                    <w:rPr>
                      <w:sz w:val="20"/>
                      <w:szCs w:val="20"/>
                    </w:rPr>
                  </w:pPr>
                  <w:r w:rsidRPr="00F81B7E">
                    <w:rPr>
                      <w:rFonts w:ascii="Book Antiqua" w:hAnsi="Book Antiqua"/>
                      <w:color w:val="000000" w:themeColor="dark1"/>
                      <w:kern w:val="24"/>
                      <w:sz w:val="20"/>
                      <w:szCs w:val="20"/>
                    </w:rPr>
                    <w:t>Наука</w:t>
                  </w:r>
                </w:p>
                <w:p w:rsidR="00F6252C" w:rsidRPr="00BE6C6F" w:rsidRDefault="00F6252C" w:rsidP="00A5762A">
                  <w:pPr>
                    <w:pStyle w:val="a3"/>
                    <w:kinsoku w:val="0"/>
                    <w:overflowPunct w:val="0"/>
                    <w:spacing w:before="0" w:beforeAutospacing="0" w:after="0" w:afterAutospacing="0" w:line="216" w:lineRule="auto"/>
                    <w:jc w:val="center"/>
                    <w:textAlignment w:val="baseline"/>
                    <w:rPr>
                      <w:sz w:val="20"/>
                      <w:szCs w:val="20"/>
                    </w:rPr>
                  </w:pPr>
                  <w:r w:rsidRPr="00BE6C6F">
                    <w:rPr>
                      <w:rFonts w:ascii="Book Antiqua" w:hAnsi="Book Antiqua"/>
                      <w:color w:val="000000" w:themeColor="dark1"/>
                      <w:kern w:val="24"/>
                      <w:sz w:val="22"/>
                      <w:szCs w:val="22"/>
                    </w:rPr>
                    <w:t xml:space="preserve">~ </w:t>
                  </w:r>
                  <w:r w:rsidRPr="00BE6C6F">
                    <w:rPr>
                      <w:rFonts w:ascii="Book Antiqua" w:hAnsi="Book Antiqua"/>
                      <w:color w:val="000000" w:themeColor="dark1"/>
                      <w:kern w:val="24"/>
                      <w:sz w:val="20"/>
                      <w:szCs w:val="20"/>
                    </w:rPr>
                    <w:t>1 200</w:t>
                  </w:r>
                </w:p>
              </w:txbxContent>
            </v:textbox>
          </v:oval>
        </w:pict>
      </w:r>
    </w:p>
    <w:p w:rsidR="000A030F" w:rsidRPr="000A030F" w:rsidRDefault="00F6252C" w:rsidP="000A030F">
      <w:pPr>
        <w:spacing w:line="216" w:lineRule="auto"/>
        <w:ind w:firstLine="397"/>
        <w:jc w:val="both"/>
        <w:rPr>
          <w:i/>
          <w:highlight w:val="yellow"/>
        </w:rPr>
      </w:pPr>
      <w:r>
        <w:rPr>
          <w:noProof/>
        </w:rPr>
        <w:pict>
          <v:oval id="Овал 7" o:spid="_x0000_s1035" style="position:absolute;left:0;text-align:left;margin-left:174.65pt;margin-top:6.15pt;width:88.95pt;height:53.1pt;z-index:251661312;visibility:visible;mso-wrap-distance-left:9pt;mso-wrap-distance-top:0;mso-wrap-distance-right:9pt;mso-wrap-distance-bottom:0;mso-position-horizontal-relative:page;mso-position-vertical-relative:text;mso-width-relative:margin;mso-height-relative:margin;v-text-anchor:middle" fillcolor="white [3212]" strokecolor="black [3213]" strokeweight="1pt">
            <v:textbox>
              <w:txbxContent>
                <w:p w:rsidR="00F6252C" w:rsidRPr="00F81B7E" w:rsidRDefault="00F6252C" w:rsidP="00A5762A">
                  <w:pPr>
                    <w:pStyle w:val="a3"/>
                    <w:kinsoku w:val="0"/>
                    <w:overflowPunct w:val="0"/>
                    <w:spacing w:before="0" w:beforeAutospacing="0" w:after="0" w:afterAutospacing="0" w:line="216" w:lineRule="auto"/>
                    <w:jc w:val="center"/>
                    <w:textAlignment w:val="baseline"/>
                    <w:rPr>
                      <w:sz w:val="20"/>
                      <w:szCs w:val="20"/>
                    </w:rPr>
                  </w:pPr>
                  <w:r w:rsidRPr="00F81B7E">
                    <w:rPr>
                      <w:rFonts w:ascii="Book Antiqua" w:hAnsi="Book Antiqua"/>
                      <w:color w:val="000000" w:themeColor="dark1"/>
                      <w:kern w:val="24"/>
                      <w:sz w:val="20"/>
                      <w:szCs w:val="20"/>
                    </w:rPr>
                    <w:t>Медицина</w:t>
                  </w:r>
                </w:p>
                <w:p w:rsidR="00F6252C" w:rsidRPr="00BE6C6F" w:rsidRDefault="00F6252C" w:rsidP="00A5762A">
                  <w:pPr>
                    <w:pStyle w:val="a3"/>
                    <w:kinsoku w:val="0"/>
                    <w:overflowPunct w:val="0"/>
                    <w:spacing w:before="0" w:beforeAutospacing="0" w:after="0" w:afterAutospacing="0" w:line="216" w:lineRule="auto"/>
                    <w:jc w:val="center"/>
                    <w:textAlignment w:val="baseline"/>
                    <w:rPr>
                      <w:sz w:val="20"/>
                      <w:szCs w:val="20"/>
                    </w:rPr>
                  </w:pPr>
                  <w:r w:rsidRPr="00BE6C6F">
                    <w:rPr>
                      <w:rFonts w:ascii="Book Antiqua" w:hAnsi="Book Antiqua"/>
                      <w:color w:val="000000" w:themeColor="dark1"/>
                      <w:kern w:val="24"/>
                      <w:sz w:val="22"/>
                      <w:szCs w:val="22"/>
                    </w:rPr>
                    <w:t xml:space="preserve">~ </w:t>
                  </w:r>
                  <w:r w:rsidRPr="00BE6C6F">
                    <w:rPr>
                      <w:rFonts w:ascii="Book Antiqua" w:hAnsi="Book Antiqua"/>
                      <w:color w:val="000000" w:themeColor="dark1"/>
                      <w:kern w:val="24"/>
                      <w:sz w:val="20"/>
                      <w:szCs w:val="20"/>
                    </w:rPr>
                    <w:t xml:space="preserve">14 </w:t>
                  </w:r>
                  <w:r>
                    <w:rPr>
                      <w:rFonts w:ascii="Book Antiqua" w:hAnsi="Book Antiqua"/>
                      <w:color w:val="000000" w:themeColor="dark1"/>
                      <w:kern w:val="24"/>
                      <w:sz w:val="20"/>
                      <w:szCs w:val="20"/>
                    </w:rPr>
                    <w:t>2</w:t>
                  </w:r>
                  <w:r w:rsidRPr="00BE6C6F">
                    <w:rPr>
                      <w:rFonts w:ascii="Book Antiqua" w:hAnsi="Book Antiqua"/>
                      <w:color w:val="000000" w:themeColor="dark1"/>
                      <w:kern w:val="24"/>
                      <w:sz w:val="20"/>
                      <w:szCs w:val="20"/>
                    </w:rPr>
                    <w:t>00</w:t>
                  </w:r>
                </w:p>
              </w:txbxContent>
            </v:textbox>
            <w10:wrap anchorx="page"/>
          </v:oval>
        </w:pict>
      </w:r>
    </w:p>
    <w:p w:rsidR="000A030F" w:rsidRPr="000A030F" w:rsidRDefault="000A030F" w:rsidP="000A030F">
      <w:pPr>
        <w:spacing w:line="216" w:lineRule="auto"/>
        <w:ind w:firstLine="397"/>
        <w:jc w:val="both"/>
        <w:rPr>
          <w:i/>
          <w:highlight w:val="yellow"/>
        </w:rPr>
      </w:pPr>
    </w:p>
    <w:p w:rsidR="00BE6C6F" w:rsidRDefault="00BE6C6F" w:rsidP="00BE6C6F">
      <w:pPr>
        <w:spacing w:before="120" w:after="120" w:line="216" w:lineRule="auto"/>
        <w:jc w:val="center"/>
        <w:rPr>
          <w:sz w:val="22"/>
          <w:szCs w:val="22"/>
        </w:rPr>
      </w:pPr>
    </w:p>
    <w:p w:rsidR="00BE6C6F" w:rsidRDefault="00BE6C6F" w:rsidP="00BE6C6F">
      <w:pPr>
        <w:spacing w:before="120" w:after="120" w:line="216" w:lineRule="auto"/>
        <w:jc w:val="center"/>
        <w:rPr>
          <w:sz w:val="22"/>
          <w:szCs w:val="22"/>
        </w:rPr>
      </w:pPr>
    </w:p>
    <w:p w:rsidR="000A030F" w:rsidRPr="000A030F" w:rsidRDefault="000A030F" w:rsidP="00BE6C6F">
      <w:pPr>
        <w:spacing w:after="120" w:line="216" w:lineRule="auto"/>
        <w:jc w:val="center"/>
        <w:rPr>
          <w:sz w:val="22"/>
          <w:szCs w:val="22"/>
        </w:rPr>
      </w:pPr>
      <w:r w:rsidRPr="000A030F">
        <w:rPr>
          <w:sz w:val="22"/>
          <w:szCs w:val="22"/>
        </w:rPr>
        <w:t>Рис.</w:t>
      </w:r>
      <w:r w:rsidR="009C4B1B">
        <w:rPr>
          <w:sz w:val="22"/>
          <w:szCs w:val="22"/>
        </w:rPr>
        <w:t xml:space="preserve"> 1.</w:t>
      </w:r>
      <w:r w:rsidRPr="000A030F">
        <w:rPr>
          <w:sz w:val="22"/>
          <w:szCs w:val="22"/>
        </w:rPr>
        <w:t>1. Ускорители в мировом хозяйстве</w:t>
      </w:r>
    </w:p>
    <w:p w:rsidR="000A030F" w:rsidRPr="000A030F" w:rsidRDefault="000A030F" w:rsidP="000A030F">
      <w:pPr>
        <w:spacing w:line="216" w:lineRule="auto"/>
        <w:ind w:firstLine="397"/>
        <w:jc w:val="both"/>
      </w:pPr>
      <w:r w:rsidRPr="000A030F">
        <w:t>Большую часть представляют ускорители электронов не высоких энергий (высоковольтные и линейные ускорители</w:t>
      </w:r>
      <w:proofErr w:type="gramStart"/>
      <w:r w:rsidRPr="000A030F">
        <w:t>).</w:t>
      </w:r>
      <w:r w:rsidRPr="000A030F">
        <w:br/>
        <w:t>В</w:t>
      </w:r>
      <w:proofErr w:type="gramEnd"/>
      <w:r w:rsidRPr="000A030F">
        <w:t xml:space="preserve"> мире действует сравнительно небольшое число ускорите</w:t>
      </w:r>
      <w:r w:rsidRPr="000A030F">
        <w:lastRenderedPageBreak/>
        <w:t>лей электронов других типов: бетатронов ~1000, микротронов ~130, электронных синхротронов ~70). Основную часть ускорителей протонов и ионов представляют низкоэнергетичные высоковольтные ускорители (более 12 000), примерно 1500 циклотронов, около 300 протонных синхротронов и линейных ускорителей протонов, 20 фазотронов, из которых лишь несколько единиц продолжают использоваться.</w:t>
      </w:r>
    </w:p>
    <w:p w:rsidR="000A030F" w:rsidRPr="000A030F" w:rsidRDefault="000A030F" w:rsidP="00F81B7E">
      <w:pPr>
        <w:spacing w:after="120" w:line="216" w:lineRule="auto"/>
        <w:ind w:firstLine="397"/>
        <w:jc w:val="both"/>
      </w:pPr>
      <w:r w:rsidRPr="000A030F">
        <w:t>По типам ускоряемых частиц ускорители делятся на три группы: ускорители электронов, протонов и ионов (рис. 2)</w:t>
      </w:r>
      <w:r w:rsidR="00F81B7E">
        <w:t>.</w:t>
      </w:r>
    </w:p>
    <w:p w:rsidR="000A030F" w:rsidRPr="000A030F" w:rsidRDefault="00F6252C" w:rsidP="000A030F">
      <w:pPr>
        <w:spacing w:line="216" w:lineRule="auto"/>
        <w:ind w:firstLine="397"/>
        <w:jc w:val="both"/>
      </w:pPr>
      <w:r>
        <w:pict>
          <v:group id="Полотно 32" o:spid="_x0000_s1026" editas="canvas" style="width:489.7pt;height:132.05pt;mso-position-horizontal-relative:char;mso-position-vertical-relative:line" coordorigin="-2552" coordsize="62191,16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552;width:62191;height:16770;visibility:visible;mso-wrap-style:square">
              <v:fill o:detectmouseclick="t"/>
              <v:path o:connecttype="none"/>
            </v:shape>
            <v:roundrect id="Скругленный прямоугольник 28" o:spid="_x0000_s1030" style="position:absolute;left:10985;top:241;width:7518;height:4889;visibility:visible;v-text-anchor:middle" arcsize="10923f" fillcolor="white [3212]" strokecolor="black [3213]" strokeweight="1pt">
              <v:fill opacity="17695f"/>
              <v:stroke joinstyle="miter"/>
              <v:textbox>
                <w:txbxContent>
                  <w:p w:rsidR="00F6252C" w:rsidRPr="00F81B7E" w:rsidRDefault="00F6252C" w:rsidP="000A030F">
                    <w:pPr>
                      <w:pStyle w:val="a3"/>
                      <w:spacing w:before="0" w:beforeAutospacing="0" w:after="0" w:afterAutospacing="0"/>
                      <w:jc w:val="center"/>
                      <w:rPr>
                        <w:sz w:val="20"/>
                        <w:szCs w:val="20"/>
                      </w:rPr>
                    </w:pPr>
                    <w:r w:rsidRPr="00F81B7E">
                      <w:rPr>
                        <w:bCs/>
                        <w:color w:val="000000" w:themeColor="text1"/>
                        <w:kern w:val="24"/>
                        <w:sz w:val="20"/>
                        <w:szCs w:val="20"/>
                      </w:rPr>
                      <w:t>Всего</w:t>
                    </w:r>
                  </w:p>
                  <w:p w:rsidR="00F6252C" w:rsidRPr="00F81B7E" w:rsidRDefault="00F6252C" w:rsidP="000A030F">
                    <w:pPr>
                      <w:pStyle w:val="a3"/>
                      <w:spacing w:before="0" w:beforeAutospacing="0" w:after="0" w:afterAutospacing="0"/>
                      <w:jc w:val="center"/>
                      <w:rPr>
                        <w:sz w:val="20"/>
                        <w:szCs w:val="20"/>
                      </w:rPr>
                    </w:pPr>
                    <w:r w:rsidRPr="00F81B7E">
                      <w:rPr>
                        <w:bCs/>
                        <w:color w:val="000000" w:themeColor="text1"/>
                        <w:kern w:val="24"/>
                        <w:sz w:val="20"/>
                        <w:szCs w:val="20"/>
                        <w:lang w:val="en-US"/>
                      </w:rPr>
                      <w:t>~</w:t>
                    </w:r>
                    <w:r w:rsidRPr="00F81B7E">
                      <w:rPr>
                        <w:bCs/>
                        <w:color w:val="000000" w:themeColor="text1"/>
                        <w:kern w:val="24"/>
                        <w:sz w:val="20"/>
                        <w:szCs w:val="20"/>
                      </w:rPr>
                      <w:t xml:space="preserve"> 4</w:t>
                    </w:r>
                    <w:r>
                      <w:rPr>
                        <w:bCs/>
                        <w:color w:val="000000" w:themeColor="text1"/>
                        <w:kern w:val="24"/>
                        <w:sz w:val="20"/>
                        <w:szCs w:val="20"/>
                      </w:rPr>
                      <w:t>2 4</w:t>
                    </w:r>
                    <w:r w:rsidRPr="00F81B7E">
                      <w:rPr>
                        <w:bCs/>
                        <w:color w:val="000000" w:themeColor="text1"/>
                        <w:kern w:val="24"/>
                        <w:sz w:val="20"/>
                        <w:szCs w:val="20"/>
                      </w:rPr>
                      <w:t>00</w:t>
                    </w:r>
                  </w:p>
                </w:txbxContent>
              </v:textbox>
            </v:roundrect>
            <v:roundrect id="_x0000_s1049" style="position:absolute;left:9429;top:10966;width:10256;height:5804" arcsize="10923f">
              <v:textbox style="mso-next-textbox:#_x0000_s1049">
                <w:txbxContent>
                  <w:p w:rsidR="00F6252C" w:rsidRPr="00CA4DAB" w:rsidRDefault="00F6252C" w:rsidP="00CA4DAB">
                    <w:pPr>
                      <w:jc w:val="center"/>
                      <w:rPr>
                        <w:sz w:val="20"/>
                        <w:szCs w:val="20"/>
                      </w:rPr>
                    </w:pPr>
                    <w:r w:rsidRPr="00CA4DAB">
                      <w:rPr>
                        <w:sz w:val="20"/>
                        <w:szCs w:val="20"/>
                      </w:rPr>
                      <w:t>Ускорителей протонов 4000</w:t>
                    </w:r>
                  </w:p>
                </w:txbxContent>
              </v:textbox>
            </v:roundrect>
            <v:roundrect id="_x0000_s1050" style="position:absolute;left:21609;top:5962;width:12319;height:5887" arcsize="10923f">
              <v:textbox>
                <w:txbxContent>
                  <w:p w:rsidR="00F6252C" w:rsidRDefault="00F6252C" w:rsidP="001B09BB">
                    <w:pPr>
                      <w:jc w:val="center"/>
                      <w:rPr>
                        <w:sz w:val="20"/>
                        <w:szCs w:val="20"/>
                      </w:rPr>
                    </w:pPr>
                    <w:r w:rsidRPr="00CA4DAB">
                      <w:rPr>
                        <w:sz w:val="20"/>
                        <w:szCs w:val="20"/>
                      </w:rPr>
                      <w:t>Ускорителей</w:t>
                    </w:r>
                  </w:p>
                  <w:p w:rsidR="00F6252C" w:rsidRDefault="00F6252C" w:rsidP="001B09BB">
                    <w:pPr>
                      <w:jc w:val="center"/>
                    </w:pPr>
                    <w:proofErr w:type="gramStart"/>
                    <w:r w:rsidRPr="00CA4DAB">
                      <w:rPr>
                        <w:sz w:val="20"/>
                        <w:szCs w:val="20"/>
                      </w:rPr>
                      <w:t>протонов</w:t>
                    </w:r>
                    <w:proofErr w:type="gramEnd"/>
                    <w:r w:rsidRPr="00CA4DAB">
                      <w:rPr>
                        <w:sz w:val="20"/>
                        <w:szCs w:val="20"/>
                      </w:rPr>
                      <w:t xml:space="preserve"> и</w:t>
                    </w:r>
                    <w:r>
                      <w:t xml:space="preserve"> </w:t>
                    </w:r>
                    <w:r w:rsidRPr="001B09BB">
                      <w:rPr>
                        <w:sz w:val="20"/>
                        <w:szCs w:val="20"/>
                      </w:rPr>
                      <w:t xml:space="preserve">ионов </w:t>
                    </w:r>
                    <w:r w:rsidRPr="00CA4DAB">
                      <w:rPr>
                        <w:sz w:val="20"/>
                        <w:szCs w:val="20"/>
                      </w:rPr>
                      <w:t xml:space="preserve">12 </w:t>
                    </w:r>
                    <w:r w:rsidRPr="001B09BB">
                      <w:rPr>
                        <w:sz w:val="20"/>
                        <w:szCs w:val="20"/>
                      </w:rPr>
                      <w:t>000</w:t>
                    </w:r>
                  </w:p>
                </w:txbxContent>
              </v:textbox>
            </v:roundrect>
            <v:roundrect id="_x0000_s1048" style="position:absolute;left:-2552;top:6045;width:10102;height:5645" arcsize="10923f">
              <v:textbox>
                <w:txbxContent>
                  <w:p w:rsidR="00F6252C" w:rsidRDefault="00F6252C" w:rsidP="00CA4DAB">
                    <w:pPr>
                      <w:jc w:val="center"/>
                      <w:rPr>
                        <w:sz w:val="20"/>
                        <w:szCs w:val="20"/>
                      </w:rPr>
                    </w:pPr>
                    <w:r w:rsidRPr="00CA4DAB">
                      <w:rPr>
                        <w:sz w:val="20"/>
                        <w:szCs w:val="20"/>
                      </w:rPr>
                      <w:t>Ускорителей электронов</w:t>
                    </w:r>
                  </w:p>
                  <w:p w:rsidR="00F6252C" w:rsidRPr="00CA4DAB" w:rsidRDefault="00F6252C" w:rsidP="00CA4DAB">
                    <w:pPr>
                      <w:jc w:val="center"/>
                      <w:rPr>
                        <w:sz w:val="20"/>
                        <w:szCs w:val="20"/>
                      </w:rPr>
                    </w:pPr>
                    <w:r w:rsidRPr="00CA4DAB">
                      <w:rPr>
                        <w:sz w:val="20"/>
                        <w:szCs w:val="20"/>
                      </w:rPr>
                      <w:t>27 000</w:t>
                    </w:r>
                  </w:p>
                </w:txbxContent>
              </v:textbox>
            </v:roundrect>
            <v:shape id="_x0000_s1051" type="#_x0000_t32" style="position:absolute;left:14560;top:5130;width:184;height:5836;flip:x" o:connectortype="straight">
              <v:stroke endarrow="block"/>
            </v:shape>
            <v:shape id="_x0000_s1052" type="#_x0000_t32" style="position:absolute;left:7550;top:5130;width:7194;height:3740;flip:x" o:connectortype="straight">
              <v:stroke endarrow="block"/>
            </v:shape>
            <v:shape id="_x0000_s1053" type="#_x0000_t32" style="position:absolute;left:14744;top:5130;width:6865;height:3779" o:connectortype="straight">
              <v:stroke endarrow="block"/>
            </v:shape>
            <w10:anchorlock/>
          </v:group>
        </w:pict>
      </w:r>
    </w:p>
    <w:p w:rsidR="000A030F" w:rsidRPr="000A030F" w:rsidRDefault="000A030F" w:rsidP="001B09BB">
      <w:pPr>
        <w:spacing w:before="120" w:after="120" w:line="216" w:lineRule="auto"/>
        <w:jc w:val="center"/>
        <w:rPr>
          <w:sz w:val="22"/>
          <w:szCs w:val="22"/>
        </w:rPr>
      </w:pPr>
      <w:r w:rsidRPr="000A030F">
        <w:rPr>
          <w:sz w:val="22"/>
          <w:szCs w:val="22"/>
        </w:rPr>
        <w:t>Рис.</w:t>
      </w:r>
      <w:r w:rsidR="001B09BB">
        <w:rPr>
          <w:sz w:val="22"/>
          <w:szCs w:val="22"/>
        </w:rPr>
        <w:t xml:space="preserve"> </w:t>
      </w:r>
      <w:r w:rsidR="009C4B1B">
        <w:rPr>
          <w:sz w:val="22"/>
          <w:szCs w:val="22"/>
        </w:rPr>
        <w:t>1.</w:t>
      </w:r>
      <w:r w:rsidRPr="000A030F">
        <w:rPr>
          <w:sz w:val="22"/>
          <w:szCs w:val="22"/>
        </w:rPr>
        <w:t>2. Число ускорителей электронов, протонов и ионов</w:t>
      </w:r>
      <w:r w:rsidRPr="000A030F">
        <w:rPr>
          <w:sz w:val="22"/>
          <w:szCs w:val="22"/>
        </w:rPr>
        <w:br/>
        <w:t>в мировом хозяйстве</w:t>
      </w:r>
    </w:p>
    <w:p w:rsidR="000A030F" w:rsidRPr="000A030F" w:rsidRDefault="000A030F" w:rsidP="000A030F">
      <w:pPr>
        <w:spacing w:line="216" w:lineRule="auto"/>
        <w:ind w:firstLine="397"/>
        <w:jc w:val="both"/>
      </w:pPr>
      <w:r w:rsidRPr="000A030F">
        <w:t>В науке и различных отраслях народного хозяйства применяются ускорители электронов, протонов и ионов. В основном это линейные ускорители различных типов. Общее число циклических ускорителей находится в пределах 2000. Ускорителей протонов и ионов действует примерно 16 000. Среди них основную часть составляют высоковольтные и линейные ускорители (~13 500) и циклотроны (~1500). Доля остальных типов ускорителей не превышает 0.5%.</w:t>
      </w:r>
    </w:p>
    <w:p w:rsidR="000A030F" w:rsidRPr="000A030F" w:rsidRDefault="000A030F" w:rsidP="000A030F">
      <w:pPr>
        <w:spacing w:line="216" w:lineRule="auto"/>
        <w:ind w:firstLine="397"/>
        <w:jc w:val="both"/>
      </w:pPr>
      <w:r w:rsidRPr="000A030F">
        <w:t xml:space="preserve">Ускорителей электронов используется около 27 000, в </w:t>
      </w:r>
      <w:proofErr w:type="gramStart"/>
      <w:r w:rsidRPr="000A030F">
        <w:t>ос</w:t>
      </w:r>
      <w:r w:rsidR="001B09BB">
        <w:t>-</w:t>
      </w:r>
      <w:r w:rsidRPr="000A030F">
        <w:t>новном</w:t>
      </w:r>
      <w:proofErr w:type="gramEnd"/>
      <w:r w:rsidRPr="000A030F">
        <w:t xml:space="preserve"> это также высоковольтные и резонансные линейные ускорители. Число кольцевых ускорителей электронов (бетатронов и синхротронов) небольшое – порядка 1000.</w:t>
      </w:r>
    </w:p>
    <w:p w:rsidR="000A030F" w:rsidRPr="000A030F" w:rsidRDefault="000A030F" w:rsidP="000A030F">
      <w:pPr>
        <w:spacing w:line="216" w:lineRule="auto"/>
        <w:ind w:firstLine="397"/>
        <w:jc w:val="both"/>
      </w:pPr>
      <w:r w:rsidRPr="000A030F">
        <w:t xml:space="preserve">Ускорителей электронов в народном хозяйстве и </w:t>
      </w:r>
      <w:proofErr w:type="gramStart"/>
      <w:r w:rsidRPr="000A030F">
        <w:t>ме</w:t>
      </w:r>
      <w:r w:rsidR="001B09BB">
        <w:t>-</w:t>
      </w:r>
      <w:r w:rsidRPr="000A030F">
        <w:t>дицине</w:t>
      </w:r>
      <w:proofErr w:type="gramEnd"/>
      <w:r w:rsidRPr="000A030F">
        <w:t xml:space="preserve"> действует примерно одинаковое количество – по 13 500. Ускорители тяжелых заряженных частиц – это в ос</w:t>
      </w:r>
      <w:r w:rsidRPr="000A030F">
        <w:lastRenderedPageBreak/>
        <w:t>новном имплантаторы ионов низких энергий, которые используются в промышленности.</w:t>
      </w:r>
    </w:p>
    <w:p w:rsidR="000A030F" w:rsidRPr="000A030F" w:rsidRDefault="000A030F" w:rsidP="000A030F">
      <w:pPr>
        <w:spacing w:line="216" w:lineRule="auto"/>
        <w:ind w:firstLine="397"/>
        <w:jc w:val="both"/>
      </w:pPr>
      <w:r w:rsidRPr="000A030F">
        <w:t>В научных лабораториях и ускорительных комплексах</w:t>
      </w:r>
      <w:r w:rsidRPr="000A030F">
        <w:br/>
        <w:t xml:space="preserve">в мире действует примерно 1200 ускорителей для исследований в ядерной физике и физике элементарных частиц. Число ускорителей, используемых в промышленности, составляет около 27 </w:t>
      </w:r>
      <w:r w:rsidR="001B09BB">
        <w:t>000</w:t>
      </w:r>
      <w:r w:rsidRPr="000A030F">
        <w:t>. К этому числу следует добавить более 14 </w:t>
      </w:r>
      <w:r w:rsidR="00C968AE">
        <w:t>2</w:t>
      </w:r>
      <w:r w:rsidRPr="000A030F">
        <w:t>00 ускорителей, работающих в медицине</w:t>
      </w:r>
      <w:r w:rsidRPr="000A030F">
        <w:rPr>
          <w:vertAlign w:val="superscript"/>
        </w:rPr>
        <w:footnoteReference w:id="5"/>
      </w:r>
      <w:r w:rsidRPr="000A030F">
        <w:t>.</w:t>
      </w:r>
    </w:p>
    <w:p w:rsidR="000A030F" w:rsidRPr="000A030F" w:rsidRDefault="000A030F" w:rsidP="000A030F">
      <w:pPr>
        <w:spacing w:line="216" w:lineRule="auto"/>
        <w:ind w:firstLine="397"/>
        <w:jc w:val="both"/>
      </w:pPr>
      <w:r w:rsidRPr="000A030F">
        <w:t>Общее число ускорителей ежегодно увеличивается на 500–900 единиц.</w:t>
      </w:r>
    </w:p>
    <w:p w:rsidR="001B09BB" w:rsidRDefault="001B09BB" w:rsidP="000A030F">
      <w:pPr>
        <w:spacing w:before="120" w:line="216" w:lineRule="auto"/>
        <w:jc w:val="center"/>
        <w:rPr>
          <w:sz w:val="22"/>
          <w:szCs w:val="22"/>
        </w:rPr>
      </w:pPr>
      <w:r>
        <w:rPr>
          <w:noProof/>
          <w:sz w:val="22"/>
          <w:szCs w:val="22"/>
        </w:rPr>
        <w:drawing>
          <wp:inline distT="0" distB="0" distL="0" distR="0">
            <wp:extent cx="2806810" cy="2397174"/>
            <wp:effectExtent l="0" t="0" r="0" b="0"/>
            <wp:docPr id="2" name="Рисунок 2" descr="E:\Books\MSU\Physfac\Chernaev\Применение ускорителей\рис\рис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ooks\MSU\Physfac\Chernaev\Применение ускорителей\рис\рис_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5452" cy="2404555"/>
                    </a:xfrm>
                    <a:prstGeom prst="rect">
                      <a:avLst/>
                    </a:prstGeom>
                    <a:noFill/>
                    <a:ln>
                      <a:noFill/>
                    </a:ln>
                  </pic:spPr>
                </pic:pic>
              </a:graphicData>
            </a:graphic>
          </wp:inline>
        </w:drawing>
      </w:r>
    </w:p>
    <w:p w:rsidR="000A030F" w:rsidRPr="000A030F" w:rsidRDefault="000A030F" w:rsidP="000A030F">
      <w:pPr>
        <w:spacing w:before="120" w:line="216" w:lineRule="auto"/>
        <w:jc w:val="center"/>
        <w:rPr>
          <w:sz w:val="22"/>
          <w:szCs w:val="22"/>
        </w:rPr>
      </w:pPr>
      <w:r w:rsidRPr="000A030F">
        <w:rPr>
          <w:sz w:val="22"/>
          <w:szCs w:val="22"/>
        </w:rPr>
        <w:t>Рис.</w:t>
      </w:r>
      <w:r w:rsidR="009C4B1B">
        <w:rPr>
          <w:sz w:val="22"/>
          <w:szCs w:val="22"/>
        </w:rPr>
        <w:t xml:space="preserve"> 1.</w:t>
      </w:r>
      <w:r w:rsidRPr="000A030F">
        <w:rPr>
          <w:sz w:val="22"/>
          <w:szCs w:val="22"/>
        </w:rPr>
        <w:t>3. Динамика роста количества ускорителей в мире:</w:t>
      </w:r>
    </w:p>
    <w:p w:rsidR="000A030F" w:rsidRPr="000A030F" w:rsidRDefault="000A030F" w:rsidP="000A030F">
      <w:pPr>
        <w:spacing w:line="216" w:lineRule="auto"/>
        <w:jc w:val="center"/>
        <w:rPr>
          <w:color w:val="000000"/>
          <w:sz w:val="22"/>
          <w:szCs w:val="22"/>
        </w:rPr>
      </w:pPr>
      <w:r w:rsidRPr="000A030F">
        <w:rPr>
          <w:sz w:val="22"/>
          <w:szCs w:val="22"/>
        </w:rPr>
        <w:t xml:space="preserve"> —</w:t>
      </w:r>
      <w:r w:rsidRPr="000A030F">
        <w:rPr>
          <w:color w:val="000000"/>
          <w:sz w:val="22"/>
          <w:szCs w:val="22"/>
        </w:rPr>
        <w:t xml:space="preserve"> – суммарное количество; - - – </w:t>
      </w:r>
      <w:proofErr w:type="gramStart"/>
      <w:r w:rsidRPr="000A030F">
        <w:rPr>
          <w:color w:val="000000"/>
          <w:sz w:val="22"/>
          <w:szCs w:val="22"/>
        </w:rPr>
        <w:t>промышленность;</w:t>
      </w:r>
      <w:r w:rsidRPr="000A030F">
        <w:rPr>
          <w:color w:val="000000"/>
          <w:sz w:val="22"/>
          <w:szCs w:val="22"/>
        </w:rPr>
        <w:br/>
        <w:t>-</w:t>
      </w:r>
      <w:proofErr w:type="gramEnd"/>
      <w:r w:rsidRPr="000A030F">
        <w:rPr>
          <w:color w:val="000000"/>
          <w:sz w:val="22"/>
          <w:szCs w:val="22"/>
        </w:rPr>
        <w:t xml:space="preserve">··- – медицина; - - – фундаментальные исследования; </w:t>
      </w:r>
      <w:r w:rsidRPr="000A030F">
        <w:rPr>
          <w:color w:val="000000"/>
          <w:sz w:val="22"/>
          <w:szCs w:val="22"/>
        </w:rPr>
        <w:br/>
        <w:t>-·- – сельское хозяйство</w:t>
      </w:r>
    </w:p>
    <w:p w:rsidR="001B09BB" w:rsidRPr="000A030F" w:rsidRDefault="001B09BB" w:rsidP="001B09BB">
      <w:pPr>
        <w:spacing w:line="216" w:lineRule="auto"/>
        <w:ind w:firstLine="397"/>
        <w:jc w:val="both"/>
      </w:pPr>
      <w:r w:rsidRPr="000A030F">
        <w:t xml:space="preserve">На рис. 3 представлена динамика роста числа ускорителей в науке, медицине, промышленности и сельском хозяйстве. Видно, что число ускорителей в мировом хозяйстве </w:t>
      </w:r>
      <w:r w:rsidRPr="000A030F">
        <w:lastRenderedPageBreak/>
        <w:t>стабильно увеличивается. В науке количество ускорителей</w:t>
      </w:r>
      <w:r>
        <w:br/>
      </w:r>
      <w:r w:rsidRPr="000A030F">
        <w:t xml:space="preserve">в течение последних 20 лет практически не меняется, в основном происходит их качественное обновление. Тем не менее количество ускорителей в мире ежегодно возрастает по разным оценкам, на </w:t>
      </w:r>
      <w:r w:rsidR="00C968AE">
        <w:t>2–</w:t>
      </w:r>
      <w:r w:rsidRPr="000A030F">
        <w:t>10%.</w:t>
      </w:r>
    </w:p>
    <w:p w:rsidR="000A030F" w:rsidRPr="000A030F" w:rsidRDefault="000A030F" w:rsidP="000A030F">
      <w:pPr>
        <w:spacing w:line="216" w:lineRule="auto"/>
        <w:ind w:firstLine="397"/>
        <w:jc w:val="both"/>
      </w:pPr>
      <w:r w:rsidRPr="000A030F">
        <w:t>В ядерной физике ускорители являются основным инструментом для проведения исследований.  Помимо ускорителей</w:t>
      </w:r>
      <w:r w:rsidR="001B09BB">
        <w:t xml:space="preserve"> </w:t>
      </w:r>
      <w:r w:rsidRPr="000A030F">
        <w:t>в ядерно-физических исследованиях используются радиоактивные источники, реакторы, но их доля в общем числе исследований меньше по сравнению с использованием ускорителей и во многих задачах они не могут их заменить.</w:t>
      </w:r>
    </w:p>
    <w:p w:rsidR="000A030F" w:rsidRPr="000A030F" w:rsidRDefault="000A030F" w:rsidP="000A030F">
      <w:pPr>
        <w:spacing w:line="216" w:lineRule="auto"/>
        <w:ind w:firstLine="397"/>
        <w:jc w:val="both"/>
      </w:pPr>
      <w:r w:rsidRPr="000A030F">
        <w:t>В физике элементарных частиц для исследований могут быть использованы как ускорители, так и космические лучи. Однако в этом случае роль ускорителей еще больше, чем</w:t>
      </w:r>
      <w:r w:rsidRPr="000A030F">
        <w:br/>
        <w:t>в ядерной физике, поскольку интенсивность космических лучей относительно невелика. К тому же менять характеристики спектра космических лучей практически невозможно. Поэтому круг исследовательских задач в области физики элементарных частиц с применением космических лучей ограничен, хотя с их помощью решают важные исследовательские задачи.</w:t>
      </w:r>
    </w:p>
    <w:p w:rsidR="000A030F" w:rsidRPr="000A030F" w:rsidRDefault="000A030F" w:rsidP="000A030F">
      <w:pPr>
        <w:spacing w:line="216" w:lineRule="auto"/>
        <w:ind w:firstLine="397"/>
        <w:jc w:val="both"/>
      </w:pPr>
      <w:r w:rsidRPr="000A030F">
        <w:t xml:space="preserve">В промышленности основная часть ускорителей используется в радиационных технологиях, радиационной </w:t>
      </w:r>
      <w:proofErr w:type="gramStart"/>
      <w:r w:rsidRPr="000A030F">
        <w:t>химии,</w:t>
      </w:r>
      <w:r w:rsidR="001B09BB">
        <w:br/>
      </w:r>
      <w:r w:rsidRPr="000A030F">
        <w:t>в</w:t>
      </w:r>
      <w:proofErr w:type="gramEnd"/>
      <w:r w:rsidRPr="000A030F">
        <w:t xml:space="preserve"> биологии и медицине, а также в сельском хозяйстве и экологии.</w:t>
      </w:r>
    </w:p>
    <w:p w:rsidR="001B09BB" w:rsidRDefault="000A030F" w:rsidP="001B09BB">
      <w:pPr>
        <w:spacing w:line="216" w:lineRule="auto"/>
        <w:ind w:firstLine="397"/>
        <w:jc w:val="both"/>
      </w:pPr>
      <w:r w:rsidRPr="000A030F">
        <w:t>Приведем несколько примеров из обзорных статей и отчетов МАГАТЭ. В 2007 г. в мире в промышленных целях ускорители в радиационных технологиях по разным регионам земного шара распределялись следующим образом:</w:t>
      </w:r>
    </w:p>
    <w:p w:rsidR="000A030F" w:rsidRPr="000A030F" w:rsidRDefault="000A030F" w:rsidP="00EA3D07">
      <w:pPr>
        <w:spacing w:before="60" w:after="60" w:line="216" w:lineRule="auto"/>
        <w:jc w:val="center"/>
        <w:rPr>
          <w:sz w:val="22"/>
          <w:szCs w:val="22"/>
        </w:rPr>
      </w:pPr>
      <w:r w:rsidRPr="000A030F">
        <w:rPr>
          <w:sz w:val="22"/>
          <w:szCs w:val="22"/>
        </w:rPr>
        <w:t>Северная Америка – 24%; Европа – 25%; Восточная Азия – 36%; Латинская Америка – 7%, Западная Азия – 4%, Африка – 4%.</w:t>
      </w:r>
    </w:p>
    <w:p w:rsidR="000A030F" w:rsidRPr="000A030F" w:rsidRDefault="000A030F" w:rsidP="000A030F">
      <w:pPr>
        <w:spacing w:line="216" w:lineRule="auto"/>
        <w:ind w:firstLine="397"/>
        <w:jc w:val="both"/>
      </w:pPr>
      <w:r w:rsidRPr="000A030F">
        <w:t>По опубликованным данным МАГАТЭ с использованием радиационных технологий в настоящее время в мире выпускается продукция на сумму более 500 млрд долларов.</w:t>
      </w:r>
    </w:p>
    <w:p w:rsidR="00A60AEC" w:rsidRDefault="000A030F" w:rsidP="000A030F">
      <w:pPr>
        <w:spacing w:line="216" w:lineRule="auto"/>
        <w:ind w:firstLine="397"/>
        <w:jc w:val="both"/>
      </w:pPr>
      <w:r w:rsidRPr="000A030F">
        <w:t>За пятьдесят лет количество ускорителей, используемых</w:t>
      </w:r>
      <w:r w:rsidRPr="000A030F">
        <w:br/>
        <w:t xml:space="preserve">в мировом хозяйстве, возросло более чем в 20 раз. За 30 лет (до середины 1980-х гг.) оно возросло примерно в 10 раз, а за последнее десятилетие – более чем в 2 раза. К 1970 г. более </w:t>
      </w:r>
      <w:r w:rsidRPr="000A030F">
        <w:lastRenderedPageBreak/>
        <w:t xml:space="preserve">80% действующих в мире ускорителей работало в промышленности. Однако в значительной степени это были пилотные экспериментальные проекты, поэтому границы между фундаментальными исследованиями и промышленным использованием ускорителей были достаточно размыты. </w:t>
      </w:r>
    </w:p>
    <w:p w:rsidR="000A030F" w:rsidRPr="000A030F" w:rsidRDefault="000A030F" w:rsidP="000A030F">
      <w:pPr>
        <w:spacing w:line="216" w:lineRule="auto"/>
        <w:ind w:firstLine="397"/>
        <w:jc w:val="both"/>
      </w:pPr>
      <w:r w:rsidRPr="000A030F">
        <w:t>К началу нового тысячелетия сложилось близкое к нынешнему соотношение ускорителей в науке, промышленности и медицине. Границы между типами ускорителей для различных направлений использования стали более четкими. Так, например, вполне определенными параметрами характеризуются медицинские ускорители для лучевой терапии, стереотаксической хирургии, производства изотопов для медицинских целей.</w:t>
      </w:r>
    </w:p>
    <w:p w:rsidR="000A030F" w:rsidRPr="000A030F" w:rsidRDefault="000A030F" w:rsidP="000A030F">
      <w:pPr>
        <w:spacing w:line="216" w:lineRule="auto"/>
        <w:ind w:firstLine="397"/>
        <w:jc w:val="both"/>
      </w:pPr>
      <w:r w:rsidRPr="000A030F">
        <w:t>В России радиационные технологии развиваются с шестидесятых годов. До девяностых годов в основном исследовались различные методики их использования. В девяностые годы из-за сильного спада промышленного производства исследования в этой области замедлились. Однако последние годы вновь наметилась тенденция к развитию радиационных технологий, которая базируется, в первую очередь на высоких экономических показателях.</w:t>
      </w:r>
    </w:p>
    <w:p w:rsidR="000A030F" w:rsidRPr="000A030F" w:rsidRDefault="000A030F" w:rsidP="000A030F">
      <w:pPr>
        <w:spacing w:line="216" w:lineRule="auto"/>
        <w:ind w:firstLine="397"/>
        <w:jc w:val="both"/>
      </w:pPr>
      <w:r w:rsidRPr="000A030F">
        <w:t>Несмотря на то, что исследования российских ученых успешно используются во всем мире, отечественная промышленность практически не имеет отработанных технологий по радиационной обработке продукции, соответствующих мировым стандартам из-за отсутствия достаточного количества квалифицированных специалистов и технологического оборудования</w:t>
      </w:r>
      <w:r w:rsidR="00A60AEC">
        <w:t xml:space="preserve"> –</w:t>
      </w:r>
      <w:r w:rsidRPr="000A030F">
        <w:t xml:space="preserve"> в большинстве своем </w:t>
      </w:r>
      <w:r w:rsidR="00A60AEC">
        <w:t xml:space="preserve">оно </w:t>
      </w:r>
      <w:r w:rsidRPr="000A030F">
        <w:t>было произведено более 20 лет назад.</w:t>
      </w:r>
    </w:p>
    <w:p w:rsidR="000A030F" w:rsidRPr="000A030F" w:rsidRDefault="000A030F" w:rsidP="000A030F">
      <w:pPr>
        <w:spacing w:line="216" w:lineRule="auto"/>
        <w:ind w:firstLine="397"/>
        <w:jc w:val="both"/>
      </w:pPr>
      <w:r w:rsidRPr="000A030F">
        <w:t>В науке и различных отраслях мирового хозяйства</w:t>
      </w:r>
      <w:r w:rsidR="00C968AE">
        <w:br/>
      </w:r>
      <w:r w:rsidRPr="000A030F">
        <w:t>применяются ускорители электронов, протонов и ионов.</w:t>
      </w:r>
      <w:r w:rsidR="00EA3D07">
        <w:br/>
      </w:r>
      <w:r w:rsidRPr="000A030F">
        <w:t>В медицине строится примерно 500 ускорителей в год.</w:t>
      </w:r>
    </w:p>
    <w:p w:rsidR="000A030F" w:rsidRPr="000A030F" w:rsidRDefault="000A030F" w:rsidP="000A030F">
      <w:pPr>
        <w:spacing w:line="216" w:lineRule="auto"/>
        <w:ind w:firstLine="397"/>
        <w:jc w:val="both"/>
      </w:pPr>
      <w:r w:rsidRPr="000A030F">
        <w:t>В мире существу</w:t>
      </w:r>
      <w:r w:rsidR="00A60AEC">
        <w:t>е</w:t>
      </w:r>
      <w:r w:rsidRPr="000A030F">
        <w:t xml:space="preserve">т около 70 производителей ускорителей. К наиболее крупным среди них относятся компании </w:t>
      </w:r>
      <w:r w:rsidRPr="000A030F">
        <w:rPr>
          <w:lang w:val="en-US"/>
        </w:rPr>
        <w:t>Varian</w:t>
      </w:r>
      <w:r w:rsidRPr="000A030F">
        <w:t xml:space="preserve"> (США), </w:t>
      </w:r>
      <w:r w:rsidRPr="000A030F">
        <w:rPr>
          <w:lang w:val="en-US"/>
        </w:rPr>
        <w:t>Elekta</w:t>
      </w:r>
      <w:r w:rsidRPr="000A030F">
        <w:t xml:space="preserve"> (Швеция), </w:t>
      </w:r>
      <w:r w:rsidRPr="000A030F">
        <w:rPr>
          <w:lang w:val="en-US"/>
        </w:rPr>
        <w:t>IBA</w:t>
      </w:r>
      <w:r w:rsidRPr="000A030F">
        <w:t xml:space="preserve"> (Бельгия), </w:t>
      </w:r>
      <w:r w:rsidRPr="000A030F">
        <w:rPr>
          <w:lang w:val="en-US"/>
        </w:rPr>
        <w:t>NHV</w:t>
      </w:r>
      <w:r w:rsidRPr="000A030F">
        <w:t xml:space="preserve"> </w:t>
      </w:r>
      <w:r w:rsidRPr="000A030F">
        <w:rPr>
          <w:lang w:val="en-US"/>
        </w:rPr>
        <w:t>Corporation</w:t>
      </w:r>
      <w:r w:rsidRPr="000A030F">
        <w:t xml:space="preserve"> (Япония). Ежегодный выпуск ускорителей в последние годы постоянно увеличивается. Если же нынешние темпы ввода </w:t>
      </w:r>
      <w:r w:rsidRPr="000A030F">
        <w:lastRenderedPageBreak/>
        <w:t>ускорителей в эксплуатацию сохранятся, то к 2020 г. их количество может превысить 50 000 единиц.</w:t>
      </w:r>
    </w:p>
    <w:p w:rsidR="00EA3D07" w:rsidRDefault="000A030F" w:rsidP="000A030F">
      <w:pPr>
        <w:spacing w:line="216" w:lineRule="auto"/>
        <w:ind w:firstLine="397"/>
        <w:jc w:val="both"/>
      </w:pPr>
      <w:r w:rsidRPr="000A030F">
        <w:t xml:space="preserve">Основными производителями ускорителей техники для промышленных целей являются группа компаний </w:t>
      </w:r>
      <w:r w:rsidRPr="000A030F">
        <w:rPr>
          <w:lang w:val="en-US"/>
        </w:rPr>
        <w:t>Simens</w:t>
      </w:r>
      <w:r w:rsidRPr="000A030F">
        <w:t xml:space="preserve">, </w:t>
      </w:r>
      <w:r w:rsidRPr="000A030F">
        <w:rPr>
          <w:lang w:val="en-US"/>
        </w:rPr>
        <w:t>Varian</w:t>
      </w:r>
      <w:r w:rsidRPr="000A030F">
        <w:t xml:space="preserve">, </w:t>
      </w:r>
      <w:r w:rsidRPr="000A030F">
        <w:rPr>
          <w:lang w:val="en-US"/>
        </w:rPr>
        <w:t>Philips</w:t>
      </w:r>
      <w:r w:rsidRPr="000A030F">
        <w:t xml:space="preserve">, </w:t>
      </w:r>
      <w:r w:rsidRPr="000A030F">
        <w:rPr>
          <w:lang w:val="en-US"/>
        </w:rPr>
        <w:t>IBA</w:t>
      </w:r>
      <w:r w:rsidRPr="000A030F">
        <w:t xml:space="preserve"> (Бельгия), </w:t>
      </w:r>
      <w:r w:rsidRPr="000A030F">
        <w:rPr>
          <w:lang w:val="en-US"/>
        </w:rPr>
        <w:t>Energy</w:t>
      </w:r>
      <w:r w:rsidRPr="000A030F">
        <w:t xml:space="preserve"> </w:t>
      </w:r>
      <w:r w:rsidRPr="000A030F">
        <w:rPr>
          <w:lang w:val="en-US"/>
        </w:rPr>
        <w:t>Science</w:t>
      </w:r>
      <w:r w:rsidRPr="000A030F">
        <w:t xml:space="preserve"> </w:t>
      </w:r>
      <w:r w:rsidRPr="000A030F">
        <w:rPr>
          <w:lang w:val="en-US"/>
        </w:rPr>
        <w:t>Inc</w:t>
      </w:r>
      <w:r w:rsidRPr="000A030F">
        <w:t xml:space="preserve">. (США), </w:t>
      </w:r>
      <w:r w:rsidRPr="000A030F">
        <w:rPr>
          <w:lang w:val="en-US"/>
        </w:rPr>
        <w:t>NHV</w:t>
      </w:r>
      <w:r w:rsidRPr="000A030F">
        <w:t xml:space="preserve"> </w:t>
      </w:r>
      <w:r w:rsidRPr="000A030F">
        <w:rPr>
          <w:lang w:val="en-US"/>
        </w:rPr>
        <w:t>Corporation</w:t>
      </w:r>
      <w:r w:rsidRPr="000A030F">
        <w:t xml:space="preserve"> (Япония). </w:t>
      </w:r>
    </w:p>
    <w:p w:rsidR="000A030F" w:rsidRPr="000A030F" w:rsidRDefault="000A030F" w:rsidP="000A030F">
      <w:pPr>
        <w:spacing w:line="216" w:lineRule="auto"/>
        <w:ind w:firstLine="397"/>
        <w:jc w:val="both"/>
      </w:pPr>
      <w:r w:rsidRPr="000A030F">
        <w:t xml:space="preserve">Группа </w:t>
      </w:r>
      <w:r w:rsidRPr="000A030F">
        <w:rPr>
          <w:lang w:val="en-US"/>
        </w:rPr>
        <w:t>IBA</w:t>
      </w:r>
      <w:r w:rsidRPr="000A030F">
        <w:t xml:space="preserve"> работает с 1986 года, однако в нее входят компании, учрежденные значительно раньше, например, занимающаяся выпуском ускорителей </w:t>
      </w:r>
      <w:r w:rsidRPr="000A030F">
        <w:rPr>
          <w:lang w:val="en-US"/>
        </w:rPr>
        <w:t>Radiation</w:t>
      </w:r>
      <w:r w:rsidRPr="000A030F">
        <w:t xml:space="preserve"> </w:t>
      </w:r>
      <w:r w:rsidRPr="000A030F">
        <w:rPr>
          <w:lang w:val="en-US"/>
        </w:rPr>
        <w:t>dynamics</w:t>
      </w:r>
      <w:r w:rsidRPr="000A030F">
        <w:t xml:space="preserve"> </w:t>
      </w:r>
      <w:r w:rsidRPr="000A030F">
        <w:rPr>
          <w:lang w:val="en-US"/>
        </w:rPr>
        <w:t>Inc</w:t>
      </w:r>
      <w:r w:rsidRPr="000A030F">
        <w:t>. (США). Основным потребителем ускорителей являются США и Западная Европа, а также в небольшой степени Восточная Азия.</w:t>
      </w:r>
      <w:r w:rsidR="00EA3D07">
        <w:t xml:space="preserve"> </w:t>
      </w:r>
      <w:r w:rsidRPr="000A030F">
        <w:t xml:space="preserve">Продажи ускорительной техники только компанией </w:t>
      </w:r>
      <w:r w:rsidRPr="000A030F">
        <w:rPr>
          <w:lang w:val="en-US"/>
        </w:rPr>
        <w:t>IBA</w:t>
      </w:r>
      <w:r w:rsidRPr="000A030F">
        <w:t xml:space="preserve"> уже</w:t>
      </w:r>
      <w:r w:rsidR="00EA3D07">
        <w:t xml:space="preserve"> </w:t>
      </w:r>
      <w:r w:rsidRPr="000A030F">
        <w:t xml:space="preserve">в 2004–2005 гг. превышали </w:t>
      </w:r>
      <w:r w:rsidR="00EA3D07">
        <w:t xml:space="preserve">€ </w:t>
      </w:r>
      <w:r w:rsidRPr="000A030F">
        <w:t>73 млн; 56% их продаж приходится на Америку, 27% – на Западную Европу и 10% – на Азию. Всего компанией за 30 лет существования продано более 250 ускорителей, более половины из них проданы за последнее десятилетие, что говорит о растущих темпах роста рынка и широком развитии радиационных технологий за рубежом.</w:t>
      </w:r>
    </w:p>
    <w:p w:rsidR="000A030F" w:rsidRPr="000A030F" w:rsidRDefault="000A030F" w:rsidP="000A030F">
      <w:pPr>
        <w:spacing w:line="216" w:lineRule="auto"/>
        <w:ind w:firstLine="397"/>
        <w:jc w:val="both"/>
      </w:pPr>
      <w:r w:rsidRPr="000A030F">
        <w:t>В России серийное производство ускорителей осуществлялось Институтом ядерной физики им. Г.И. Будкера, НИИ электрофизической аппаратуры им. Д.В. Ефремова</w:t>
      </w:r>
      <w:r w:rsidR="00EA3D07">
        <w:t xml:space="preserve"> </w:t>
      </w:r>
      <w:r w:rsidR="00EA3D07" w:rsidRPr="000A030F">
        <w:t>(Санкт-Петербург)</w:t>
      </w:r>
      <w:r w:rsidRPr="000A030F">
        <w:t>, НПП «Торий», Томским политехническим институтом. Ряд ускорителей электронов, протонов и ионов создан в Объединенном институте ядерных исследований (ОИЯИ, Дубна), НИЦ «Курчатовский институт», Институте физики высоких энергий, Московском радиотехническом институте, НИИ ядерной физики им. Д.В. Скобельцына МГУ и других НИИ.</w:t>
      </w:r>
    </w:p>
    <w:p w:rsidR="000A030F" w:rsidRPr="000A030F" w:rsidRDefault="000A030F" w:rsidP="000A030F">
      <w:pPr>
        <w:spacing w:line="216" w:lineRule="auto"/>
        <w:ind w:firstLine="397"/>
        <w:jc w:val="both"/>
      </w:pPr>
      <w:r w:rsidRPr="000A030F">
        <w:t>Институт ядерной физики СО РАН построил около 120 высоковольтных ускорителей. Данные о распределении продаж по регионам страны не приводятся. Известно, что ИЯФ СО РАН при производстве ускорителей в основном ориентируется на рынки Японии, Китая, Южной Кореи и Индии.</w:t>
      </w:r>
    </w:p>
    <w:p w:rsidR="000A030F" w:rsidRPr="000A030F" w:rsidRDefault="000A030F" w:rsidP="000A030F">
      <w:pPr>
        <w:spacing w:line="216" w:lineRule="auto"/>
        <w:ind w:firstLine="397"/>
        <w:jc w:val="both"/>
      </w:pPr>
      <w:r w:rsidRPr="000A030F">
        <w:t>НИИЭФА к настоящему времени построил более 100 ускорителей электронов, в том числе шесть – для исследовательских центров и предприятий Ливии, Германии, Болгарии и Кубы.</w:t>
      </w:r>
    </w:p>
    <w:p w:rsidR="000A030F" w:rsidRPr="000A030F" w:rsidRDefault="000A030F" w:rsidP="000A030F">
      <w:pPr>
        <w:spacing w:line="216" w:lineRule="auto"/>
        <w:ind w:firstLine="397"/>
        <w:jc w:val="both"/>
      </w:pPr>
      <w:r w:rsidRPr="000A030F">
        <w:lastRenderedPageBreak/>
        <w:t>Около тысячи бетатронов построено в Томске, основная часть их продана за границу, в значительной степени в США.</w:t>
      </w:r>
    </w:p>
    <w:p w:rsidR="000A030F" w:rsidRPr="000A030F" w:rsidRDefault="000A030F" w:rsidP="000A030F">
      <w:pPr>
        <w:spacing w:line="216" w:lineRule="auto"/>
        <w:ind w:firstLine="397"/>
        <w:jc w:val="both"/>
        <w:rPr>
          <w:i/>
        </w:rPr>
      </w:pPr>
      <w:r w:rsidRPr="000A030F">
        <w:t>Ряд ускорителей электронов, протонов и ионов построен</w:t>
      </w:r>
      <w:r w:rsidRPr="000A030F">
        <w:br/>
        <w:t>в ИТЭФ, ОИЯИ, ИФВЭ, Курчатовском институте, НИИЯФ МГУ, МИФИ.</w:t>
      </w:r>
    </w:p>
    <w:p w:rsidR="000A030F" w:rsidRPr="000A030F" w:rsidRDefault="000A030F" w:rsidP="000A030F">
      <w:pPr>
        <w:spacing w:line="216" w:lineRule="auto"/>
        <w:ind w:firstLine="397"/>
        <w:jc w:val="both"/>
      </w:pPr>
      <w:r w:rsidRPr="000A030F">
        <w:t>Всего у нас в стране построено для научных и прикладных задач около 1300 ускорителей, которые нашли применение не только в России и странах бывшего СССР, но и в других странах, включая Германию и Японию.</w:t>
      </w:r>
    </w:p>
    <w:p w:rsidR="000A030F" w:rsidRPr="000A030F" w:rsidRDefault="000A030F" w:rsidP="000A030F">
      <w:pPr>
        <w:spacing w:line="216" w:lineRule="auto"/>
        <w:ind w:firstLine="397"/>
        <w:jc w:val="both"/>
      </w:pPr>
      <w:r w:rsidRPr="000A030F">
        <w:t>Согласно статистическим данным в России по состоянию на 2017 г. действовало примерно 400 ускорителей электронов и 50 ускорителей протонов [20]. Распределение ускорителей</w:t>
      </w:r>
      <w:r w:rsidRPr="000A030F">
        <w:br/>
        <w:t>в отраслях народного хозяйства России значительно отличается от мирового. Так, в науке задействовано около 20% работающих в стране ускорителей, в промышленности – 30%, в медицине – 50%. Основная часть последних (около 90%) используется в лучевой терапии, остальные – в радиоизотопной диагностике и терапии [21, 22].</w:t>
      </w:r>
    </w:p>
    <w:p w:rsidR="000A030F" w:rsidRPr="000A030F" w:rsidRDefault="000A030F" w:rsidP="000A030F">
      <w:pPr>
        <w:spacing w:line="216" w:lineRule="auto"/>
        <w:ind w:firstLine="397"/>
        <w:contextualSpacing/>
        <w:jc w:val="both"/>
      </w:pPr>
      <w:r w:rsidRPr="000A030F">
        <w:t>Потребности науки и мирового хозяйства выдвигают требования</w:t>
      </w:r>
      <w:r w:rsidR="00EA3D07">
        <w:t>,</w:t>
      </w:r>
      <w:r w:rsidRPr="000A030F">
        <w:t xml:space="preserve"> устанавливаю</w:t>
      </w:r>
      <w:r w:rsidR="00EA3D07">
        <w:t>щие</w:t>
      </w:r>
      <w:r w:rsidRPr="000A030F">
        <w:t xml:space="preserve"> приоритеты развития </w:t>
      </w:r>
      <w:proofErr w:type="gramStart"/>
      <w:r w:rsidRPr="000A030F">
        <w:t>ускори</w:t>
      </w:r>
      <w:r w:rsidR="00EA3D07">
        <w:t>-</w:t>
      </w:r>
      <w:r w:rsidRPr="000A030F">
        <w:t>тельной</w:t>
      </w:r>
      <w:proofErr w:type="gramEnd"/>
      <w:r w:rsidRPr="000A030F">
        <w:t xml:space="preserve"> техники. Это возможность создания </w:t>
      </w:r>
      <w:proofErr w:type="gramStart"/>
      <w:r w:rsidRPr="000A030F">
        <w:t>высокотемпе</w:t>
      </w:r>
      <w:r w:rsidR="0077475E">
        <w:t>-</w:t>
      </w:r>
      <w:r w:rsidRPr="000A030F">
        <w:t>ратурных</w:t>
      </w:r>
      <w:proofErr w:type="gramEnd"/>
      <w:r w:rsidRPr="000A030F">
        <w:t xml:space="preserve"> радиочастотных структур, позволяющих поднять порог темпа ускорения заряженных частиц до 100 МэВ/м. Разрабатываются новые методики на основе возможностей применения лазерного ускорения, что позволит достичь темпа ускорения</w:t>
      </w:r>
      <w:r w:rsidR="00EA3D07">
        <w:t xml:space="preserve"> </w:t>
      </w:r>
      <w:r w:rsidRPr="000A030F">
        <w:t>1 ГэВ/м, диэлектрического кильватерного уско</w:t>
      </w:r>
      <w:r w:rsidR="0077475E">
        <w:t>-</w:t>
      </w:r>
      <w:r w:rsidRPr="000A030F">
        <w:t>рения – нескольких ГэВ/м, а также комбинирования этих</w:t>
      </w:r>
      <w:r w:rsidR="0077475E">
        <w:br/>
      </w:r>
      <w:r w:rsidRPr="000A030F">
        <w:t>методов, что позволит поднять темп ускорения частиц до</w:t>
      </w:r>
      <w:r w:rsidR="0077475E">
        <w:br/>
      </w:r>
      <w:r w:rsidRPr="000A030F">
        <w:t>&gt;10 ГэВ/м. Это приведет к появлению ускорителей более высоких энергий и компактных световых источников в ближайшие годы.</w:t>
      </w:r>
    </w:p>
    <w:p w:rsidR="00C968AE" w:rsidRDefault="000A030F" w:rsidP="00FC22F5">
      <w:pPr>
        <w:spacing w:line="216" w:lineRule="auto"/>
        <w:ind w:firstLine="397"/>
        <w:contextualSpacing/>
        <w:jc w:val="both"/>
      </w:pPr>
      <w:r w:rsidRPr="000A030F">
        <w:t>Для коллайдеров высоких энергий требуются магниты</w:t>
      </w:r>
      <w:r w:rsidR="0077475E">
        <w:br/>
      </w:r>
      <w:r w:rsidRPr="000A030F">
        <w:t>с более высокими критическими магнитными полями, чем это возможно сегодня. Сверхпроводники с высокой критической температурой (</w:t>
      </w:r>
      <w:r w:rsidRPr="000A030F">
        <w:rPr>
          <w:lang w:val="en-US"/>
        </w:rPr>
        <w:t>HTc</w:t>
      </w:r>
      <w:r w:rsidRPr="000A030F">
        <w:t xml:space="preserve">, </w:t>
      </w:r>
      <w:r w:rsidRPr="000A030F">
        <w:rPr>
          <w:lang w:val="en-US"/>
        </w:rPr>
        <w:t>High</w:t>
      </w:r>
      <w:r w:rsidRPr="000A030F">
        <w:t>-</w:t>
      </w:r>
      <w:r w:rsidRPr="000A030F">
        <w:rPr>
          <w:lang w:val="en-US"/>
        </w:rPr>
        <w:t>critical</w:t>
      </w:r>
      <w:r w:rsidRPr="000A030F">
        <w:t>-</w:t>
      </w:r>
      <w:r w:rsidRPr="000A030F">
        <w:rPr>
          <w:lang w:val="en-US"/>
        </w:rPr>
        <w:t>temperature</w:t>
      </w:r>
      <w:r w:rsidRPr="000A030F">
        <w:t>) позволяют получать магнитные поля свыше 12 Тл, рабочей температурой порядка 50 К, имеющие пониженную чувствительность</w:t>
      </w:r>
      <w:r w:rsidR="0077475E">
        <w:br/>
      </w:r>
      <w:r w:rsidRPr="000A030F">
        <w:t>к изменению рабочей температуры. Исследовательской про</w:t>
      </w:r>
      <w:r w:rsidRPr="000A030F">
        <w:lastRenderedPageBreak/>
        <w:t>блемой является изучение свойств материалов, максимальных токовых нагрузок проводников и стоимость работ.</w:t>
      </w:r>
    </w:p>
    <w:p w:rsidR="00FC22F5" w:rsidRPr="00FC22F5" w:rsidRDefault="000A030F" w:rsidP="00FC22F5">
      <w:pPr>
        <w:spacing w:line="216" w:lineRule="auto"/>
        <w:ind w:firstLine="397"/>
        <w:contextualSpacing/>
        <w:jc w:val="both"/>
        <w:rPr>
          <w:b/>
        </w:rPr>
      </w:pPr>
      <w:r w:rsidRPr="000A030F">
        <w:t>Использование магнитных полей с большими напряженностями ведет к появлению более компактных циклических ускорителей и приводит к повышению энергии столкновений, а также открывает возможности для эффективных систем фокусировки в приложении к областям исследований с высокими интенсивностями. Высокотемпературные сверхпроводящие магниты обладают высоким потенциалом для развития магнитных технологий.</w:t>
      </w:r>
      <w:r w:rsidR="0077475E">
        <w:br w:type="page"/>
      </w:r>
    </w:p>
    <w:p w:rsidR="00FC22F5" w:rsidRDefault="00FC22F5" w:rsidP="00FC22F5">
      <w:pPr>
        <w:spacing w:line="216" w:lineRule="auto"/>
        <w:ind w:firstLine="397"/>
        <w:rPr>
          <w:b/>
        </w:rPr>
      </w:pPr>
    </w:p>
    <w:p w:rsidR="00FC22F5" w:rsidRPr="00FC22F5" w:rsidRDefault="00FC22F5" w:rsidP="00FC22F5">
      <w:pPr>
        <w:spacing w:line="216" w:lineRule="auto"/>
        <w:ind w:firstLine="397"/>
        <w:rPr>
          <w:b/>
        </w:rPr>
      </w:pPr>
    </w:p>
    <w:p w:rsidR="00FC22F5" w:rsidRPr="00FC22F5" w:rsidRDefault="00FC22F5" w:rsidP="00FC22F5">
      <w:pPr>
        <w:spacing w:line="216" w:lineRule="auto"/>
        <w:ind w:firstLine="397"/>
        <w:rPr>
          <w:b/>
        </w:rPr>
      </w:pPr>
    </w:p>
    <w:p w:rsidR="00FC22F5" w:rsidRPr="00FC22F5" w:rsidRDefault="00FC22F5" w:rsidP="00FC22F5">
      <w:pPr>
        <w:spacing w:after="120" w:line="216" w:lineRule="auto"/>
      </w:pPr>
      <w:r w:rsidRPr="00FC22F5">
        <w:rPr>
          <w:i/>
        </w:rPr>
        <w:t>Глава</w:t>
      </w:r>
      <w:r w:rsidRPr="00FC22F5">
        <w:t xml:space="preserve"> 1</w:t>
      </w:r>
    </w:p>
    <w:p w:rsidR="00FC22F5" w:rsidRPr="00FC22F5" w:rsidRDefault="00FC22F5" w:rsidP="00FC22F5">
      <w:pPr>
        <w:spacing w:after="120" w:line="216" w:lineRule="auto"/>
        <w:jc w:val="center"/>
        <w:rPr>
          <w:b/>
          <w:sz w:val="28"/>
          <w:szCs w:val="28"/>
        </w:rPr>
      </w:pPr>
      <w:r w:rsidRPr="00FC22F5">
        <w:rPr>
          <w:b/>
          <w:sz w:val="28"/>
          <w:szCs w:val="28"/>
        </w:rPr>
        <w:t>Ускорители в науке</w:t>
      </w:r>
    </w:p>
    <w:p w:rsidR="00FC22F5" w:rsidRPr="00FC22F5" w:rsidRDefault="00FC22F5" w:rsidP="00FC22F5">
      <w:pPr>
        <w:spacing w:line="216" w:lineRule="auto"/>
        <w:ind w:firstLine="397"/>
        <w:jc w:val="both"/>
      </w:pPr>
      <w:r w:rsidRPr="00FC22F5">
        <w:t>Большая часть ускорителей, применяющихся в фундаментальных исследованиях</w:t>
      </w:r>
      <w:r w:rsidRPr="00FC22F5">
        <w:rPr>
          <w:vertAlign w:val="superscript"/>
        </w:rPr>
        <w:footnoteReference w:id="6"/>
      </w:r>
      <w:r w:rsidRPr="00FC22F5">
        <w:t>, имеют невысокие энергии – от единиц до сотен МэВ. Они применяются для исследований</w:t>
      </w:r>
      <w:r w:rsidRPr="00FC22F5">
        <w:br/>
        <w:t>в ядерной физике, в</w:t>
      </w:r>
      <w:r w:rsidRPr="00FC22F5">
        <w:rPr>
          <w:i/>
        </w:rPr>
        <w:t xml:space="preserve"> </w:t>
      </w:r>
      <w:r w:rsidRPr="00FC22F5">
        <w:t>радиационной биологии, радиационной химии, в разработке новых технологий для промышленности.</w:t>
      </w:r>
    </w:p>
    <w:p w:rsidR="00FC22F5" w:rsidRPr="00FC22F5" w:rsidRDefault="00FC22F5" w:rsidP="00FC22F5">
      <w:pPr>
        <w:spacing w:line="216" w:lineRule="auto"/>
        <w:ind w:firstLine="397"/>
        <w:jc w:val="both"/>
      </w:pPr>
      <w:r w:rsidRPr="00FC22F5">
        <w:t>Несмотря на то что доля «научных» ускорителей постепенно уменьшается, их влияние на развитие ускорительной техники остается определяющим. Для их совершенствования используются новейшие технологии и достижения из смежных направлений физики, например</w:t>
      </w:r>
      <w:r w:rsidR="00C968AE">
        <w:t>,</w:t>
      </w:r>
      <w:r w:rsidRPr="00FC22F5">
        <w:t xml:space="preserve"> радиофизики, физики низких температур, физики твердого тела. На них рождаются радиационные технологии, открывающие перспективы для более широкого внедрения ускорителей в промышленности, медицине и сельском хозяйстве.</w:t>
      </w:r>
    </w:p>
    <w:p w:rsidR="00FC22F5" w:rsidRPr="00FC22F5" w:rsidRDefault="00FC22F5" w:rsidP="00FC22F5">
      <w:pPr>
        <w:spacing w:line="216" w:lineRule="auto"/>
        <w:ind w:firstLine="397"/>
        <w:jc w:val="both"/>
      </w:pPr>
      <w:r w:rsidRPr="00FC22F5">
        <w:t>Все шире ускорители научных лабораторий применяются для решения прикладных задач, базирующиеся на радиационных технологиях. Так, например, нано-материалы получают в научных лабораториях. Разработанные для этих целей радиационные методики являются предметом обширных научных исследований.</w:t>
      </w:r>
    </w:p>
    <w:p w:rsidR="00FC22F5" w:rsidRPr="00FC22F5" w:rsidRDefault="00FC22F5" w:rsidP="00FC22F5">
      <w:pPr>
        <w:spacing w:line="216" w:lineRule="auto"/>
        <w:ind w:firstLine="397"/>
        <w:jc w:val="both"/>
      </w:pPr>
      <w:r w:rsidRPr="00FC22F5">
        <w:t>В настоящее время более чем в двухстах исследовательских центрах мира действуют около 1200 ускорителей. Они включают в себя протонные и электронные синхротроны, фазотроны, микротроны, бетатроны, циклотроны, линейные ускорители (высоковольтные, резонансные и индукционные).</w:t>
      </w:r>
    </w:p>
    <w:p w:rsidR="00FC22F5" w:rsidRPr="00FC22F5" w:rsidRDefault="00FC22F5" w:rsidP="00FC22F5">
      <w:pPr>
        <w:spacing w:line="216" w:lineRule="auto"/>
        <w:ind w:firstLine="397"/>
        <w:jc w:val="both"/>
      </w:pPr>
      <w:r w:rsidRPr="00FC22F5">
        <w:lastRenderedPageBreak/>
        <w:t>В фундаментальной науке большая часть ускорителей используется в научных исследованиях в физике ядра и частиц при низких (до 10 МэВ) и средних (10 МэВ–1 ГэВ) энергиях. Для исследовательских работ в области взаимодействия частиц на сверхмалых расстояниях необходимы ускорители высоких энергий (более 1 ГэВ) и сверхвысоких энергией (более 1 ТэВ).</w:t>
      </w:r>
    </w:p>
    <w:p w:rsidR="00FC22F5" w:rsidRPr="00FC22F5" w:rsidRDefault="00FC22F5" w:rsidP="00FC22F5">
      <w:pPr>
        <w:spacing w:line="216" w:lineRule="auto"/>
        <w:ind w:firstLine="397"/>
        <w:jc w:val="both"/>
      </w:pPr>
      <w:r w:rsidRPr="00FC22F5">
        <w:t>На начальных этапах своего развития ускорители создавались главным образом в научно-исследовательских целях, но скоро доля ускорителей в фундаментальной науке значительно уменьшилась. К началу 1960-х гг. доля ускорителей, использующихся в научных исследованиях, составляла около 36% от общего числа ускорителей в мире, а уже к концу десятилетия она уменьшилась примерно до 7%. К началу нового тысячелетия доля установок для научных исследований сократилась до ~3% и многие из этих установок используются для решения как научных, так и прикладных задач.</w:t>
      </w:r>
    </w:p>
    <w:p w:rsidR="00FC22F5" w:rsidRPr="00FC22F5" w:rsidRDefault="00FC22F5" w:rsidP="00FC22F5">
      <w:pPr>
        <w:spacing w:before="120" w:line="216" w:lineRule="auto"/>
        <w:ind w:firstLine="397"/>
        <w:jc w:val="right"/>
      </w:pPr>
      <w:r w:rsidRPr="00FC22F5">
        <w:rPr>
          <w:i/>
        </w:rPr>
        <w:t>Таблица</w:t>
      </w:r>
      <w:r w:rsidRPr="00FC22F5">
        <w:t xml:space="preserve"> 1.1</w:t>
      </w:r>
    </w:p>
    <w:p w:rsidR="00FC22F5" w:rsidRPr="00FC22F5" w:rsidRDefault="00FC22F5" w:rsidP="00FC22F5">
      <w:pPr>
        <w:spacing w:before="120" w:after="120" w:line="216" w:lineRule="auto"/>
        <w:jc w:val="center"/>
        <w:rPr>
          <w:b/>
          <w:sz w:val="22"/>
          <w:szCs w:val="22"/>
        </w:rPr>
      </w:pPr>
      <w:r w:rsidRPr="00FC22F5">
        <w:rPr>
          <w:b/>
          <w:sz w:val="22"/>
          <w:szCs w:val="22"/>
        </w:rPr>
        <w:t>Ускорительные комплексы на встречных пучках</w:t>
      </w:r>
    </w:p>
    <w:tbl>
      <w:tblPr>
        <w:tblW w:w="6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0" w:type="dxa"/>
          <w:bottom w:w="17" w:type="dxa"/>
          <w:right w:w="0" w:type="dxa"/>
        </w:tblCellMar>
        <w:tblLook w:val="01E0" w:firstRow="1" w:lastRow="1" w:firstColumn="1" w:lastColumn="1" w:noHBand="0" w:noVBand="0"/>
      </w:tblPr>
      <w:tblGrid>
        <w:gridCol w:w="877"/>
        <w:gridCol w:w="530"/>
        <w:gridCol w:w="643"/>
        <w:gridCol w:w="742"/>
        <w:gridCol w:w="1396"/>
        <w:gridCol w:w="1144"/>
        <w:gridCol w:w="1132"/>
      </w:tblGrid>
      <w:tr w:rsidR="00FC22F5" w:rsidRPr="00FC22F5" w:rsidTr="00C43BC8">
        <w:trPr>
          <w:jc w:val="center"/>
        </w:trPr>
        <w:tc>
          <w:tcPr>
            <w:tcW w:w="1134" w:type="dxa"/>
            <w:tcMar>
              <w:left w:w="0" w:type="dxa"/>
              <w:right w:w="0" w:type="dxa"/>
            </w:tcMar>
            <w:vAlign w:val="center"/>
          </w:tcPr>
          <w:p w:rsidR="00FC22F5" w:rsidRPr="00840FE4" w:rsidRDefault="00FC22F5" w:rsidP="00840FE4">
            <w:pPr>
              <w:spacing w:line="216" w:lineRule="auto"/>
              <w:jc w:val="center"/>
              <w:rPr>
                <w:b/>
                <w:sz w:val="20"/>
                <w:szCs w:val="20"/>
              </w:rPr>
            </w:pPr>
            <w:r w:rsidRPr="00840FE4">
              <w:rPr>
                <w:b/>
                <w:sz w:val="20"/>
                <w:szCs w:val="20"/>
              </w:rPr>
              <w:t>Название</w:t>
            </w:r>
          </w:p>
        </w:tc>
        <w:tc>
          <w:tcPr>
            <w:tcW w:w="567" w:type="dxa"/>
            <w:tcMar>
              <w:left w:w="0" w:type="dxa"/>
              <w:right w:w="0" w:type="dxa"/>
            </w:tcMar>
            <w:vAlign w:val="center"/>
          </w:tcPr>
          <w:p w:rsidR="00FC22F5" w:rsidRPr="00840FE4" w:rsidRDefault="00FC22F5" w:rsidP="00840FE4">
            <w:pPr>
              <w:spacing w:line="216" w:lineRule="auto"/>
              <w:jc w:val="center"/>
              <w:rPr>
                <w:b/>
                <w:sz w:val="20"/>
                <w:szCs w:val="20"/>
              </w:rPr>
            </w:pPr>
            <w:r w:rsidRPr="00840FE4">
              <w:rPr>
                <w:b/>
                <w:sz w:val="20"/>
                <w:szCs w:val="20"/>
              </w:rPr>
              <w:t>Дата пуска</w:t>
            </w:r>
          </w:p>
        </w:tc>
        <w:tc>
          <w:tcPr>
            <w:tcW w:w="867" w:type="dxa"/>
            <w:tcMar>
              <w:left w:w="0" w:type="dxa"/>
              <w:right w:w="0" w:type="dxa"/>
            </w:tcMar>
            <w:vAlign w:val="center"/>
          </w:tcPr>
          <w:p w:rsidR="00FC22F5" w:rsidRPr="00840FE4" w:rsidRDefault="00FC22F5" w:rsidP="00840FE4">
            <w:pPr>
              <w:spacing w:line="216" w:lineRule="auto"/>
              <w:jc w:val="center"/>
              <w:rPr>
                <w:b/>
                <w:sz w:val="20"/>
                <w:szCs w:val="20"/>
              </w:rPr>
            </w:pPr>
            <w:r w:rsidRPr="00840FE4">
              <w:rPr>
                <w:b/>
                <w:sz w:val="20"/>
                <w:szCs w:val="20"/>
              </w:rPr>
              <w:t>Тип частиц</w:t>
            </w:r>
          </w:p>
        </w:tc>
        <w:tc>
          <w:tcPr>
            <w:tcW w:w="834" w:type="dxa"/>
            <w:tcMar>
              <w:left w:w="0" w:type="dxa"/>
              <w:right w:w="0" w:type="dxa"/>
            </w:tcMar>
            <w:vAlign w:val="center"/>
          </w:tcPr>
          <w:p w:rsidR="00FC22F5" w:rsidRPr="00840FE4" w:rsidRDefault="00FC22F5" w:rsidP="00840FE4">
            <w:pPr>
              <w:spacing w:line="216" w:lineRule="auto"/>
              <w:jc w:val="center"/>
              <w:rPr>
                <w:b/>
                <w:sz w:val="20"/>
                <w:szCs w:val="20"/>
              </w:rPr>
            </w:pPr>
            <w:r w:rsidRPr="00840FE4">
              <w:rPr>
                <w:b/>
                <w:sz w:val="20"/>
                <w:szCs w:val="20"/>
              </w:rPr>
              <w:t>Длина орбиты, м</w:t>
            </w:r>
          </w:p>
        </w:tc>
        <w:tc>
          <w:tcPr>
            <w:tcW w:w="1134" w:type="dxa"/>
            <w:tcMar>
              <w:left w:w="0" w:type="dxa"/>
              <w:right w:w="0" w:type="dxa"/>
            </w:tcMar>
            <w:vAlign w:val="center"/>
          </w:tcPr>
          <w:p w:rsidR="00FC22F5" w:rsidRPr="00840FE4" w:rsidRDefault="00FC22F5" w:rsidP="00840FE4">
            <w:pPr>
              <w:spacing w:line="216" w:lineRule="auto"/>
              <w:jc w:val="center"/>
              <w:rPr>
                <w:b/>
                <w:sz w:val="20"/>
                <w:szCs w:val="20"/>
              </w:rPr>
            </w:pPr>
            <w:r w:rsidRPr="00840FE4">
              <w:rPr>
                <w:b/>
                <w:sz w:val="20"/>
                <w:szCs w:val="20"/>
              </w:rPr>
              <w:t>Максимальная энергия, ГэВ</w:t>
            </w:r>
          </w:p>
        </w:tc>
        <w:tc>
          <w:tcPr>
            <w:tcW w:w="1134" w:type="dxa"/>
            <w:tcMar>
              <w:left w:w="0" w:type="dxa"/>
              <w:right w:w="0" w:type="dxa"/>
            </w:tcMar>
            <w:vAlign w:val="center"/>
          </w:tcPr>
          <w:p w:rsidR="00FC22F5" w:rsidRPr="00840FE4" w:rsidRDefault="00FC22F5" w:rsidP="00840FE4">
            <w:pPr>
              <w:spacing w:line="216" w:lineRule="auto"/>
              <w:jc w:val="center"/>
              <w:rPr>
                <w:b/>
                <w:sz w:val="20"/>
                <w:szCs w:val="20"/>
              </w:rPr>
            </w:pPr>
            <w:r w:rsidRPr="00840FE4">
              <w:rPr>
                <w:b/>
                <w:sz w:val="20"/>
                <w:szCs w:val="20"/>
              </w:rPr>
              <w:t>Светимость,</w:t>
            </w:r>
          </w:p>
          <w:p w:rsidR="00FC22F5" w:rsidRPr="00840FE4" w:rsidRDefault="00FC22F5" w:rsidP="00840FE4">
            <w:pPr>
              <w:spacing w:line="216" w:lineRule="auto"/>
              <w:jc w:val="center"/>
              <w:rPr>
                <w:b/>
                <w:sz w:val="20"/>
                <w:szCs w:val="20"/>
                <w:vertAlign w:val="superscript"/>
              </w:rPr>
            </w:pPr>
            <w:r w:rsidRPr="00840FE4">
              <w:rPr>
                <w:b/>
                <w:sz w:val="20"/>
                <w:szCs w:val="20"/>
              </w:rPr>
              <w:t>10</w:t>
            </w:r>
            <w:r w:rsidRPr="00840FE4">
              <w:rPr>
                <w:b/>
                <w:sz w:val="20"/>
                <w:szCs w:val="20"/>
                <w:vertAlign w:val="superscript"/>
              </w:rPr>
              <w:t>30</w:t>
            </w:r>
            <w:r w:rsidRPr="00840FE4">
              <w:rPr>
                <w:b/>
                <w:sz w:val="20"/>
                <w:szCs w:val="20"/>
                <w:lang w:val="en-US"/>
              </w:rPr>
              <w:t xml:space="preserve"> </w:t>
            </w:r>
            <w:r w:rsidRPr="00840FE4">
              <w:rPr>
                <w:b/>
                <w:sz w:val="20"/>
                <w:szCs w:val="20"/>
              </w:rPr>
              <w:t>см</w:t>
            </w:r>
            <w:r w:rsidRPr="00840FE4">
              <w:rPr>
                <w:b/>
                <w:sz w:val="20"/>
                <w:szCs w:val="20"/>
                <w:vertAlign w:val="superscript"/>
              </w:rPr>
              <w:t>-2</w:t>
            </w:r>
            <w:r w:rsidRPr="00840FE4">
              <w:rPr>
                <w:b/>
                <w:sz w:val="20"/>
                <w:szCs w:val="20"/>
              </w:rPr>
              <w:t>с</w:t>
            </w:r>
            <w:r w:rsidRPr="00840FE4">
              <w:rPr>
                <w:b/>
                <w:sz w:val="20"/>
                <w:szCs w:val="20"/>
                <w:vertAlign w:val="superscript"/>
              </w:rPr>
              <w:t>-1</w:t>
            </w:r>
          </w:p>
        </w:tc>
        <w:tc>
          <w:tcPr>
            <w:tcW w:w="680" w:type="dxa"/>
            <w:tcMar>
              <w:left w:w="0" w:type="dxa"/>
              <w:right w:w="0" w:type="dxa"/>
            </w:tcMar>
            <w:vAlign w:val="center"/>
          </w:tcPr>
          <w:p w:rsidR="00FC22F5" w:rsidRPr="00840FE4" w:rsidRDefault="00FC22F5" w:rsidP="00840FE4">
            <w:pPr>
              <w:spacing w:line="216" w:lineRule="auto"/>
              <w:jc w:val="center"/>
              <w:rPr>
                <w:b/>
                <w:sz w:val="20"/>
                <w:szCs w:val="20"/>
              </w:rPr>
            </w:pPr>
            <w:r w:rsidRPr="00840FE4">
              <w:rPr>
                <w:b/>
                <w:sz w:val="20"/>
                <w:szCs w:val="20"/>
              </w:rPr>
              <w:t>Точки пересечения</w:t>
            </w:r>
          </w:p>
        </w:tc>
      </w:tr>
      <w:tr w:rsidR="00FC22F5" w:rsidRPr="00FC22F5" w:rsidTr="00C43BC8">
        <w:trPr>
          <w:jc w:val="center"/>
        </w:trPr>
        <w:tc>
          <w:tcPr>
            <w:tcW w:w="1134" w:type="dxa"/>
            <w:tcMar>
              <w:left w:w="28" w:type="dxa"/>
              <w:right w:w="0" w:type="dxa"/>
            </w:tcMar>
            <w:vAlign w:val="center"/>
          </w:tcPr>
          <w:p w:rsidR="00FC22F5" w:rsidRPr="00FC22F5" w:rsidRDefault="00FC22F5" w:rsidP="00FC22F5">
            <w:pPr>
              <w:spacing w:line="216" w:lineRule="auto"/>
              <w:rPr>
                <w:sz w:val="20"/>
                <w:szCs w:val="20"/>
                <w:lang w:val="en-US"/>
              </w:rPr>
            </w:pPr>
            <w:r w:rsidRPr="00FC22F5">
              <w:rPr>
                <w:sz w:val="20"/>
                <w:szCs w:val="20"/>
              </w:rPr>
              <w:t>ЭПП-4M</w:t>
            </w:r>
          </w:p>
          <w:p w:rsidR="00FC22F5" w:rsidRPr="00FC22F5" w:rsidRDefault="00FC22F5" w:rsidP="00840FE4">
            <w:pPr>
              <w:spacing w:line="216" w:lineRule="auto"/>
              <w:rPr>
                <w:sz w:val="20"/>
                <w:szCs w:val="20"/>
              </w:rPr>
            </w:pPr>
            <w:r w:rsidRPr="00FC22F5">
              <w:rPr>
                <w:sz w:val="20"/>
                <w:szCs w:val="20"/>
              </w:rPr>
              <w:t>Россия</w:t>
            </w:r>
          </w:p>
        </w:tc>
        <w:tc>
          <w:tcPr>
            <w:tcW w:w="567" w:type="dxa"/>
            <w:tcMar>
              <w:left w:w="0" w:type="dxa"/>
              <w:right w:w="0" w:type="dxa"/>
            </w:tcMar>
            <w:vAlign w:val="center"/>
          </w:tcPr>
          <w:p w:rsidR="00FC22F5" w:rsidRPr="00FC22F5" w:rsidRDefault="00FC22F5" w:rsidP="00FC22F5">
            <w:pPr>
              <w:spacing w:line="216" w:lineRule="auto"/>
              <w:jc w:val="center"/>
              <w:rPr>
                <w:sz w:val="20"/>
                <w:szCs w:val="20"/>
              </w:rPr>
            </w:pPr>
            <w:r w:rsidRPr="00FC22F5">
              <w:rPr>
                <w:sz w:val="20"/>
                <w:szCs w:val="20"/>
              </w:rPr>
              <w:t>1992</w:t>
            </w:r>
          </w:p>
        </w:tc>
        <w:tc>
          <w:tcPr>
            <w:tcW w:w="867" w:type="dxa"/>
            <w:tcMar>
              <w:left w:w="0" w:type="dxa"/>
              <w:right w:w="0" w:type="dxa"/>
            </w:tcMar>
            <w:vAlign w:val="center"/>
          </w:tcPr>
          <w:p w:rsidR="00FC22F5" w:rsidRPr="00FC22F5" w:rsidRDefault="00FC22F5" w:rsidP="00FC22F5">
            <w:pPr>
              <w:spacing w:line="216" w:lineRule="auto"/>
              <w:jc w:val="center"/>
              <w:rPr>
                <w:i/>
                <w:sz w:val="20"/>
                <w:szCs w:val="20"/>
              </w:rPr>
            </w:pPr>
            <w:r w:rsidRPr="00FC22F5">
              <w:rPr>
                <w:i/>
                <w:sz w:val="20"/>
                <w:szCs w:val="20"/>
                <w:lang w:val="en-US"/>
              </w:rPr>
              <w:t>e</w:t>
            </w:r>
            <w:r w:rsidRPr="00FC22F5">
              <w:rPr>
                <w:i/>
                <w:sz w:val="20"/>
                <w:szCs w:val="20"/>
                <w:vertAlign w:val="superscript"/>
                <w:lang w:val="en-US"/>
              </w:rPr>
              <w:t>+</w:t>
            </w:r>
            <w:r w:rsidRPr="00FC22F5">
              <w:rPr>
                <w:i/>
                <w:sz w:val="20"/>
                <w:szCs w:val="20"/>
                <w:lang w:val="en-US"/>
              </w:rPr>
              <w:t>e</w:t>
            </w:r>
            <w:r w:rsidRPr="00FC22F5">
              <w:rPr>
                <w:i/>
                <w:sz w:val="20"/>
                <w:szCs w:val="20"/>
                <w:vertAlign w:val="superscript"/>
                <w:lang w:val="en-US"/>
              </w:rPr>
              <w:t>–</w:t>
            </w:r>
          </w:p>
        </w:tc>
        <w:tc>
          <w:tcPr>
            <w:tcW w:w="834" w:type="dxa"/>
            <w:tcMar>
              <w:left w:w="0" w:type="dxa"/>
              <w:right w:w="0" w:type="dxa"/>
            </w:tcMar>
            <w:vAlign w:val="center"/>
          </w:tcPr>
          <w:p w:rsidR="00FC22F5" w:rsidRPr="00FC22F5" w:rsidRDefault="00FC22F5" w:rsidP="00FC22F5">
            <w:pPr>
              <w:spacing w:line="216" w:lineRule="auto"/>
              <w:jc w:val="center"/>
              <w:rPr>
                <w:sz w:val="20"/>
                <w:szCs w:val="20"/>
              </w:rPr>
            </w:pPr>
            <w:r w:rsidRPr="00FC22F5">
              <w:rPr>
                <w:sz w:val="20"/>
                <w:szCs w:val="20"/>
              </w:rPr>
              <w:t>366</w:t>
            </w:r>
          </w:p>
        </w:tc>
        <w:tc>
          <w:tcPr>
            <w:tcW w:w="1134" w:type="dxa"/>
            <w:tcMar>
              <w:left w:w="0" w:type="dxa"/>
              <w:right w:w="0" w:type="dxa"/>
            </w:tcMar>
            <w:vAlign w:val="center"/>
          </w:tcPr>
          <w:p w:rsidR="00FC22F5" w:rsidRPr="00FC22F5" w:rsidRDefault="00FC22F5" w:rsidP="00FC22F5">
            <w:pPr>
              <w:spacing w:line="216" w:lineRule="auto"/>
              <w:jc w:val="center"/>
              <w:rPr>
                <w:sz w:val="20"/>
                <w:szCs w:val="20"/>
              </w:rPr>
            </w:pPr>
            <w:r w:rsidRPr="00FC22F5">
              <w:rPr>
                <w:sz w:val="20"/>
                <w:szCs w:val="20"/>
              </w:rPr>
              <w:t>6</w:t>
            </w:r>
          </w:p>
        </w:tc>
        <w:tc>
          <w:tcPr>
            <w:tcW w:w="1134" w:type="dxa"/>
            <w:tcMar>
              <w:left w:w="0" w:type="dxa"/>
              <w:right w:w="0" w:type="dxa"/>
            </w:tcMar>
            <w:vAlign w:val="center"/>
          </w:tcPr>
          <w:p w:rsidR="00FC22F5" w:rsidRPr="00FC22F5" w:rsidRDefault="00FC22F5" w:rsidP="00FC22F5">
            <w:pPr>
              <w:spacing w:line="216" w:lineRule="auto"/>
              <w:jc w:val="center"/>
              <w:rPr>
                <w:sz w:val="20"/>
                <w:szCs w:val="20"/>
              </w:rPr>
            </w:pPr>
            <w:proofErr w:type="gramStart"/>
            <w:r w:rsidRPr="00FC22F5">
              <w:rPr>
                <w:sz w:val="20"/>
                <w:szCs w:val="20"/>
              </w:rPr>
              <w:t>до</w:t>
            </w:r>
            <w:proofErr w:type="gramEnd"/>
            <w:r w:rsidRPr="00FC22F5">
              <w:rPr>
                <w:sz w:val="20"/>
                <w:szCs w:val="20"/>
              </w:rPr>
              <w:t xml:space="preserve"> 100</w:t>
            </w:r>
          </w:p>
        </w:tc>
        <w:tc>
          <w:tcPr>
            <w:tcW w:w="680" w:type="dxa"/>
            <w:tcMar>
              <w:left w:w="0" w:type="dxa"/>
              <w:right w:w="0" w:type="dxa"/>
            </w:tcMar>
            <w:vAlign w:val="center"/>
          </w:tcPr>
          <w:p w:rsidR="00FC22F5" w:rsidRPr="00FC22F5" w:rsidRDefault="00FC22F5" w:rsidP="00FC22F5">
            <w:pPr>
              <w:spacing w:line="216" w:lineRule="auto"/>
              <w:jc w:val="center"/>
              <w:rPr>
                <w:sz w:val="20"/>
                <w:szCs w:val="20"/>
              </w:rPr>
            </w:pPr>
            <w:r w:rsidRPr="00FC22F5">
              <w:rPr>
                <w:sz w:val="20"/>
                <w:szCs w:val="20"/>
              </w:rPr>
              <w:t>1</w:t>
            </w:r>
          </w:p>
        </w:tc>
      </w:tr>
      <w:tr w:rsidR="00FC22F5" w:rsidRPr="00FC22F5" w:rsidTr="00C43BC8">
        <w:trPr>
          <w:jc w:val="center"/>
        </w:trPr>
        <w:tc>
          <w:tcPr>
            <w:tcW w:w="1134" w:type="dxa"/>
            <w:tcMar>
              <w:left w:w="28" w:type="dxa"/>
              <w:right w:w="0" w:type="dxa"/>
            </w:tcMar>
            <w:vAlign w:val="center"/>
          </w:tcPr>
          <w:p w:rsidR="00FC22F5" w:rsidRPr="00FC22F5" w:rsidRDefault="00FC22F5" w:rsidP="00FC22F5">
            <w:pPr>
              <w:spacing w:line="216" w:lineRule="auto"/>
              <w:rPr>
                <w:sz w:val="18"/>
                <w:szCs w:val="18"/>
              </w:rPr>
            </w:pPr>
            <w:r w:rsidRPr="00FC22F5">
              <w:rPr>
                <w:sz w:val="20"/>
                <w:szCs w:val="20"/>
              </w:rPr>
              <w:t xml:space="preserve">ВЭПП </w:t>
            </w:r>
            <w:r w:rsidRPr="00FC22F5">
              <w:rPr>
                <w:sz w:val="18"/>
                <w:szCs w:val="18"/>
              </w:rPr>
              <w:t>2000</w:t>
            </w:r>
          </w:p>
          <w:p w:rsidR="00FC22F5" w:rsidRPr="00FC22F5" w:rsidRDefault="00FC22F5" w:rsidP="00840FE4">
            <w:pPr>
              <w:spacing w:line="216" w:lineRule="auto"/>
              <w:rPr>
                <w:sz w:val="20"/>
                <w:szCs w:val="20"/>
              </w:rPr>
            </w:pPr>
            <w:r w:rsidRPr="00FC22F5">
              <w:rPr>
                <w:sz w:val="20"/>
                <w:szCs w:val="20"/>
              </w:rPr>
              <w:t>Россия</w:t>
            </w:r>
          </w:p>
        </w:tc>
        <w:tc>
          <w:tcPr>
            <w:tcW w:w="567" w:type="dxa"/>
            <w:tcMar>
              <w:left w:w="0" w:type="dxa"/>
              <w:right w:w="0" w:type="dxa"/>
            </w:tcMar>
            <w:vAlign w:val="center"/>
          </w:tcPr>
          <w:p w:rsidR="00FC22F5" w:rsidRPr="00FC22F5" w:rsidRDefault="00FC22F5" w:rsidP="00FC22F5">
            <w:pPr>
              <w:spacing w:line="216" w:lineRule="auto"/>
              <w:jc w:val="center"/>
              <w:rPr>
                <w:sz w:val="20"/>
                <w:szCs w:val="20"/>
              </w:rPr>
            </w:pPr>
            <w:r w:rsidRPr="00FC22F5">
              <w:rPr>
                <w:sz w:val="20"/>
                <w:szCs w:val="20"/>
              </w:rPr>
              <w:t>2006</w:t>
            </w:r>
          </w:p>
        </w:tc>
        <w:tc>
          <w:tcPr>
            <w:tcW w:w="867" w:type="dxa"/>
            <w:tcMar>
              <w:left w:w="0" w:type="dxa"/>
              <w:right w:w="0" w:type="dxa"/>
            </w:tcMar>
            <w:vAlign w:val="center"/>
          </w:tcPr>
          <w:p w:rsidR="00FC22F5" w:rsidRPr="00FC22F5" w:rsidRDefault="00FC22F5" w:rsidP="00FC22F5">
            <w:pPr>
              <w:spacing w:line="216" w:lineRule="auto"/>
              <w:jc w:val="center"/>
              <w:rPr>
                <w:i/>
                <w:sz w:val="20"/>
                <w:szCs w:val="20"/>
                <w:lang w:val="en-US"/>
              </w:rPr>
            </w:pPr>
            <w:r w:rsidRPr="00FC22F5">
              <w:rPr>
                <w:i/>
                <w:sz w:val="20"/>
                <w:szCs w:val="20"/>
                <w:lang w:val="en-US"/>
              </w:rPr>
              <w:t>e</w:t>
            </w:r>
            <w:r w:rsidRPr="00FC22F5">
              <w:rPr>
                <w:i/>
                <w:sz w:val="20"/>
                <w:szCs w:val="20"/>
                <w:vertAlign w:val="superscript"/>
                <w:lang w:val="en-US"/>
              </w:rPr>
              <w:t>+</w:t>
            </w:r>
            <w:r w:rsidRPr="00FC22F5">
              <w:rPr>
                <w:i/>
                <w:sz w:val="20"/>
                <w:szCs w:val="20"/>
                <w:lang w:val="en-US"/>
              </w:rPr>
              <w:t>e</w:t>
            </w:r>
            <w:r w:rsidRPr="00FC22F5">
              <w:rPr>
                <w:i/>
                <w:sz w:val="20"/>
                <w:szCs w:val="20"/>
                <w:vertAlign w:val="superscript"/>
              </w:rPr>
              <w:t>–</w:t>
            </w:r>
          </w:p>
        </w:tc>
        <w:tc>
          <w:tcPr>
            <w:tcW w:w="834" w:type="dxa"/>
            <w:tcMar>
              <w:left w:w="0" w:type="dxa"/>
              <w:right w:w="0" w:type="dxa"/>
            </w:tcMar>
            <w:vAlign w:val="center"/>
          </w:tcPr>
          <w:p w:rsidR="00FC22F5" w:rsidRPr="00FC22F5" w:rsidRDefault="00FC22F5" w:rsidP="00FC22F5">
            <w:pPr>
              <w:spacing w:line="216" w:lineRule="auto"/>
              <w:jc w:val="center"/>
              <w:rPr>
                <w:sz w:val="20"/>
                <w:szCs w:val="20"/>
              </w:rPr>
            </w:pPr>
            <w:r w:rsidRPr="00FC22F5">
              <w:rPr>
                <w:sz w:val="20"/>
                <w:szCs w:val="20"/>
              </w:rPr>
              <w:t>24</w:t>
            </w:r>
          </w:p>
        </w:tc>
        <w:tc>
          <w:tcPr>
            <w:tcW w:w="1134" w:type="dxa"/>
            <w:tcMar>
              <w:left w:w="0" w:type="dxa"/>
              <w:right w:w="0" w:type="dxa"/>
            </w:tcMar>
            <w:vAlign w:val="center"/>
          </w:tcPr>
          <w:p w:rsidR="00FC22F5" w:rsidRPr="00FC22F5" w:rsidRDefault="00FC22F5" w:rsidP="00FC22F5">
            <w:pPr>
              <w:spacing w:line="216" w:lineRule="auto"/>
              <w:jc w:val="center"/>
              <w:rPr>
                <w:sz w:val="20"/>
                <w:szCs w:val="20"/>
              </w:rPr>
            </w:pPr>
            <w:r w:rsidRPr="00FC22F5">
              <w:rPr>
                <w:sz w:val="20"/>
                <w:szCs w:val="20"/>
              </w:rPr>
              <w:t>1</w:t>
            </w:r>
          </w:p>
        </w:tc>
        <w:tc>
          <w:tcPr>
            <w:tcW w:w="1134" w:type="dxa"/>
            <w:tcMar>
              <w:left w:w="0" w:type="dxa"/>
              <w:right w:w="0" w:type="dxa"/>
            </w:tcMar>
            <w:vAlign w:val="center"/>
          </w:tcPr>
          <w:p w:rsidR="00FC22F5" w:rsidRPr="00FC22F5" w:rsidRDefault="00FC22F5" w:rsidP="00FC22F5">
            <w:pPr>
              <w:spacing w:line="216" w:lineRule="auto"/>
              <w:jc w:val="center"/>
              <w:rPr>
                <w:sz w:val="20"/>
                <w:szCs w:val="20"/>
              </w:rPr>
            </w:pPr>
            <w:r w:rsidRPr="00FC22F5">
              <w:rPr>
                <w:sz w:val="20"/>
                <w:szCs w:val="20"/>
              </w:rPr>
              <w:t>100</w:t>
            </w:r>
          </w:p>
        </w:tc>
        <w:tc>
          <w:tcPr>
            <w:tcW w:w="680" w:type="dxa"/>
            <w:tcMar>
              <w:left w:w="0" w:type="dxa"/>
              <w:right w:w="0" w:type="dxa"/>
            </w:tcMar>
            <w:vAlign w:val="center"/>
          </w:tcPr>
          <w:p w:rsidR="00FC22F5" w:rsidRPr="00FC22F5" w:rsidRDefault="00FC22F5" w:rsidP="00FC22F5">
            <w:pPr>
              <w:spacing w:line="216" w:lineRule="auto"/>
              <w:jc w:val="center"/>
              <w:rPr>
                <w:sz w:val="20"/>
                <w:szCs w:val="20"/>
              </w:rPr>
            </w:pPr>
            <w:r w:rsidRPr="00FC22F5">
              <w:rPr>
                <w:sz w:val="20"/>
                <w:szCs w:val="20"/>
              </w:rPr>
              <w:t>2</w:t>
            </w:r>
          </w:p>
        </w:tc>
      </w:tr>
      <w:tr w:rsidR="00FC22F5" w:rsidRPr="00FC22F5" w:rsidTr="00C43BC8">
        <w:trPr>
          <w:jc w:val="center"/>
        </w:trPr>
        <w:tc>
          <w:tcPr>
            <w:tcW w:w="1134" w:type="dxa"/>
            <w:tcMar>
              <w:left w:w="28" w:type="dxa"/>
              <w:right w:w="0" w:type="dxa"/>
            </w:tcMar>
            <w:vAlign w:val="center"/>
          </w:tcPr>
          <w:p w:rsidR="00FC22F5" w:rsidRPr="00FC22F5" w:rsidRDefault="00FC22F5" w:rsidP="00FC22F5">
            <w:pPr>
              <w:spacing w:line="216" w:lineRule="auto"/>
              <w:rPr>
                <w:sz w:val="20"/>
                <w:szCs w:val="20"/>
                <w:lang w:val="en-US"/>
              </w:rPr>
            </w:pPr>
            <w:r w:rsidRPr="00FC22F5">
              <w:rPr>
                <w:sz w:val="20"/>
                <w:szCs w:val="20"/>
              </w:rPr>
              <w:t>RHIC</w:t>
            </w:r>
          </w:p>
          <w:p w:rsidR="00FC22F5" w:rsidRPr="00FC22F5" w:rsidRDefault="00FC22F5" w:rsidP="00840FE4">
            <w:pPr>
              <w:spacing w:line="216" w:lineRule="auto"/>
              <w:rPr>
                <w:sz w:val="20"/>
                <w:szCs w:val="20"/>
              </w:rPr>
            </w:pPr>
            <w:r w:rsidRPr="00FC22F5">
              <w:rPr>
                <w:sz w:val="20"/>
                <w:szCs w:val="20"/>
              </w:rPr>
              <w:t>США</w:t>
            </w:r>
          </w:p>
        </w:tc>
        <w:tc>
          <w:tcPr>
            <w:tcW w:w="567" w:type="dxa"/>
            <w:tcMar>
              <w:left w:w="0" w:type="dxa"/>
              <w:right w:w="0" w:type="dxa"/>
            </w:tcMar>
            <w:vAlign w:val="center"/>
          </w:tcPr>
          <w:p w:rsidR="00FC22F5" w:rsidRPr="00FC22F5" w:rsidRDefault="00FC22F5" w:rsidP="00FC22F5">
            <w:pPr>
              <w:spacing w:line="216" w:lineRule="auto"/>
              <w:jc w:val="center"/>
              <w:rPr>
                <w:sz w:val="20"/>
                <w:szCs w:val="20"/>
              </w:rPr>
            </w:pPr>
            <w:r w:rsidRPr="00FC22F5">
              <w:rPr>
                <w:sz w:val="20"/>
                <w:szCs w:val="20"/>
              </w:rPr>
              <w:t>2000</w:t>
            </w:r>
          </w:p>
        </w:tc>
        <w:tc>
          <w:tcPr>
            <w:tcW w:w="867" w:type="dxa"/>
            <w:tcMar>
              <w:left w:w="0" w:type="dxa"/>
              <w:right w:w="0" w:type="dxa"/>
            </w:tcMar>
            <w:vAlign w:val="center"/>
          </w:tcPr>
          <w:p w:rsidR="00FC22F5" w:rsidRPr="00840FE4" w:rsidRDefault="00FC22F5" w:rsidP="00840FE4">
            <w:pPr>
              <w:spacing w:line="216" w:lineRule="auto"/>
              <w:jc w:val="center"/>
              <w:rPr>
                <w:sz w:val="20"/>
                <w:szCs w:val="20"/>
              </w:rPr>
            </w:pPr>
            <w:proofErr w:type="gramStart"/>
            <w:r w:rsidRPr="00FC22F5">
              <w:rPr>
                <w:i/>
                <w:sz w:val="20"/>
                <w:szCs w:val="20"/>
              </w:rPr>
              <w:t>р</w:t>
            </w:r>
            <w:r w:rsidRPr="00FC22F5">
              <w:rPr>
                <w:sz w:val="20"/>
                <w:szCs w:val="20"/>
              </w:rPr>
              <w:t>,</w:t>
            </w:r>
            <w:r w:rsidR="00840FE4">
              <w:rPr>
                <w:sz w:val="20"/>
                <w:szCs w:val="20"/>
              </w:rPr>
              <w:br/>
            </w:r>
            <w:r w:rsidRPr="00FC22F5">
              <w:rPr>
                <w:sz w:val="20"/>
                <w:szCs w:val="20"/>
              </w:rPr>
              <w:t>ионы</w:t>
            </w:r>
            <w:proofErr w:type="gramEnd"/>
          </w:p>
        </w:tc>
        <w:tc>
          <w:tcPr>
            <w:tcW w:w="834" w:type="dxa"/>
            <w:tcMar>
              <w:left w:w="0" w:type="dxa"/>
              <w:right w:w="0" w:type="dxa"/>
            </w:tcMar>
            <w:vAlign w:val="center"/>
          </w:tcPr>
          <w:p w:rsidR="00FC22F5" w:rsidRPr="00840FE4" w:rsidRDefault="00FC22F5" w:rsidP="00FC22F5">
            <w:pPr>
              <w:spacing w:line="216" w:lineRule="auto"/>
              <w:jc w:val="center"/>
              <w:rPr>
                <w:sz w:val="20"/>
                <w:szCs w:val="20"/>
              </w:rPr>
            </w:pPr>
            <w:r w:rsidRPr="00840FE4">
              <w:rPr>
                <w:sz w:val="20"/>
                <w:szCs w:val="20"/>
              </w:rPr>
              <w:t>3833</w:t>
            </w:r>
          </w:p>
        </w:tc>
        <w:tc>
          <w:tcPr>
            <w:tcW w:w="1134" w:type="dxa"/>
            <w:tcMar>
              <w:left w:w="0" w:type="dxa"/>
              <w:right w:w="0" w:type="dxa"/>
            </w:tcMar>
            <w:vAlign w:val="center"/>
          </w:tcPr>
          <w:p w:rsidR="00FC22F5" w:rsidRPr="00840FE4" w:rsidRDefault="00FC22F5" w:rsidP="00FC22F5">
            <w:pPr>
              <w:spacing w:line="216" w:lineRule="auto"/>
              <w:jc w:val="center"/>
              <w:rPr>
                <w:sz w:val="20"/>
                <w:szCs w:val="20"/>
              </w:rPr>
            </w:pPr>
            <w:r w:rsidRPr="00840FE4">
              <w:rPr>
                <w:sz w:val="20"/>
                <w:szCs w:val="20"/>
              </w:rPr>
              <w:t>100</w:t>
            </w:r>
            <w:r w:rsidRPr="00840FE4">
              <w:rPr>
                <w:sz w:val="20"/>
                <w:szCs w:val="20"/>
              </w:rPr>
              <w:br/>
            </w:r>
            <w:r w:rsidRPr="00FC22F5">
              <w:rPr>
                <w:sz w:val="20"/>
                <w:szCs w:val="20"/>
              </w:rPr>
              <w:t>на</w:t>
            </w:r>
            <w:r w:rsidRPr="00840FE4">
              <w:rPr>
                <w:sz w:val="20"/>
                <w:szCs w:val="20"/>
              </w:rPr>
              <w:t xml:space="preserve"> </w:t>
            </w:r>
            <w:r w:rsidRPr="00FC22F5">
              <w:rPr>
                <w:sz w:val="20"/>
                <w:szCs w:val="20"/>
              </w:rPr>
              <w:t>нуклон</w:t>
            </w:r>
          </w:p>
        </w:tc>
        <w:tc>
          <w:tcPr>
            <w:tcW w:w="1134" w:type="dxa"/>
            <w:tcMar>
              <w:left w:w="0" w:type="dxa"/>
              <w:right w:w="0" w:type="dxa"/>
            </w:tcMar>
            <w:vAlign w:val="center"/>
          </w:tcPr>
          <w:p w:rsidR="00FC22F5" w:rsidRPr="00840FE4" w:rsidRDefault="00FC22F5" w:rsidP="00FC22F5">
            <w:pPr>
              <w:spacing w:line="216" w:lineRule="auto"/>
              <w:jc w:val="center"/>
              <w:rPr>
                <w:sz w:val="20"/>
                <w:szCs w:val="20"/>
              </w:rPr>
            </w:pPr>
            <w:r w:rsidRPr="00FC22F5">
              <w:rPr>
                <w:i/>
                <w:sz w:val="20"/>
                <w:szCs w:val="20"/>
                <w:lang w:val="en-US"/>
              </w:rPr>
              <w:t>p</w:t>
            </w:r>
            <w:r w:rsidRPr="00840FE4">
              <w:rPr>
                <w:sz w:val="20"/>
                <w:szCs w:val="20"/>
              </w:rPr>
              <w:t>: 14</w:t>
            </w:r>
          </w:p>
          <w:p w:rsidR="00FC22F5" w:rsidRPr="00840FE4" w:rsidRDefault="00FC22F5" w:rsidP="00FC22F5">
            <w:pPr>
              <w:spacing w:line="216" w:lineRule="auto"/>
              <w:jc w:val="center"/>
              <w:rPr>
                <w:sz w:val="20"/>
                <w:szCs w:val="20"/>
              </w:rPr>
            </w:pPr>
            <w:r w:rsidRPr="00FC22F5">
              <w:rPr>
                <w:sz w:val="20"/>
                <w:szCs w:val="20"/>
                <w:lang w:val="en-US"/>
              </w:rPr>
              <w:t>Au</w:t>
            </w:r>
            <w:r w:rsidRPr="00840FE4">
              <w:rPr>
                <w:sz w:val="20"/>
                <w:szCs w:val="20"/>
              </w:rPr>
              <w:t>: 0.1</w:t>
            </w:r>
          </w:p>
        </w:tc>
        <w:tc>
          <w:tcPr>
            <w:tcW w:w="680" w:type="dxa"/>
            <w:tcMar>
              <w:left w:w="0" w:type="dxa"/>
              <w:right w:w="0" w:type="dxa"/>
            </w:tcMar>
            <w:vAlign w:val="center"/>
          </w:tcPr>
          <w:p w:rsidR="00FC22F5" w:rsidRPr="00840FE4" w:rsidRDefault="00FC22F5" w:rsidP="00FC22F5">
            <w:pPr>
              <w:spacing w:line="216" w:lineRule="auto"/>
              <w:jc w:val="center"/>
              <w:rPr>
                <w:sz w:val="20"/>
                <w:szCs w:val="20"/>
              </w:rPr>
            </w:pPr>
            <w:r w:rsidRPr="00840FE4">
              <w:rPr>
                <w:sz w:val="20"/>
                <w:szCs w:val="20"/>
              </w:rPr>
              <w:t>6</w:t>
            </w:r>
          </w:p>
        </w:tc>
      </w:tr>
      <w:tr w:rsidR="00FC22F5" w:rsidRPr="00FC22F5" w:rsidTr="00C43BC8">
        <w:trPr>
          <w:jc w:val="center"/>
        </w:trPr>
        <w:tc>
          <w:tcPr>
            <w:tcW w:w="1134" w:type="dxa"/>
            <w:tcMar>
              <w:left w:w="28" w:type="dxa"/>
              <w:right w:w="0" w:type="dxa"/>
            </w:tcMar>
            <w:vAlign w:val="center"/>
          </w:tcPr>
          <w:p w:rsidR="00FC22F5" w:rsidRPr="00840FE4" w:rsidRDefault="00FC22F5" w:rsidP="00FC22F5">
            <w:pPr>
              <w:spacing w:line="216" w:lineRule="auto"/>
              <w:rPr>
                <w:sz w:val="20"/>
                <w:szCs w:val="20"/>
              </w:rPr>
            </w:pPr>
            <w:r w:rsidRPr="00FC22F5">
              <w:rPr>
                <w:sz w:val="20"/>
                <w:szCs w:val="20"/>
                <w:lang w:val="en-US"/>
              </w:rPr>
              <w:t>BEPC</w:t>
            </w:r>
            <w:r w:rsidRPr="00840FE4">
              <w:rPr>
                <w:sz w:val="20"/>
                <w:szCs w:val="20"/>
              </w:rPr>
              <w:t>-</w:t>
            </w:r>
            <w:r w:rsidRPr="00FC22F5">
              <w:rPr>
                <w:sz w:val="20"/>
                <w:szCs w:val="20"/>
                <w:lang w:val="en-US"/>
              </w:rPr>
              <w:t>II</w:t>
            </w:r>
          </w:p>
          <w:p w:rsidR="00FC22F5" w:rsidRPr="00840FE4" w:rsidRDefault="00FC22F5" w:rsidP="00840FE4">
            <w:pPr>
              <w:spacing w:line="216" w:lineRule="auto"/>
              <w:rPr>
                <w:sz w:val="20"/>
                <w:szCs w:val="20"/>
              </w:rPr>
            </w:pPr>
            <w:r w:rsidRPr="00FC22F5">
              <w:rPr>
                <w:sz w:val="20"/>
                <w:szCs w:val="20"/>
              </w:rPr>
              <w:t>Китай</w:t>
            </w:r>
          </w:p>
        </w:tc>
        <w:tc>
          <w:tcPr>
            <w:tcW w:w="567" w:type="dxa"/>
            <w:tcMar>
              <w:left w:w="0" w:type="dxa"/>
              <w:right w:w="0" w:type="dxa"/>
            </w:tcMar>
            <w:vAlign w:val="center"/>
          </w:tcPr>
          <w:p w:rsidR="00FC22F5" w:rsidRPr="00840FE4" w:rsidRDefault="00FC22F5" w:rsidP="00FC22F5">
            <w:pPr>
              <w:spacing w:line="216" w:lineRule="auto"/>
              <w:jc w:val="center"/>
              <w:rPr>
                <w:sz w:val="20"/>
                <w:szCs w:val="20"/>
              </w:rPr>
            </w:pPr>
            <w:r w:rsidRPr="00840FE4">
              <w:rPr>
                <w:sz w:val="20"/>
                <w:szCs w:val="20"/>
              </w:rPr>
              <w:t>2007</w:t>
            </w:r>
          </w:p>
        </w:tc>
        <w:tc>
          <w:tcPr>
            <w:tcW w:w="867" w:type="dxa"/>
            <w:tcMar>
              <w:left w:w="0" w:type="dxa"/>
              <w:right w:w="0" w:type="dxa"/>
            </w:tcMar>
            <w:vAlign w:val="center"/>
          </w:tcPr>
          <w:p w:rsidR="00FC22F5" w:rsidRPr="00840FE4" w:rsidRDefault="00FC22F5" w:rsidP="00FC22F5">
            <w:pPr>
              <w:spacing w:line="216" w:lineRule="auto"/>
              <w:jc w:val="center"/>
              <w:rPr>
                <w:i/>
                <w:sz w:val="20"/>
                <w:szCs w:val="20"/>
              </w:rPr>
            </w:pPr>
            <w:r w:rsidRPr="00FC22F5">
              <w:rPr>
                <w:i/>
                <w:sz w:val="20"/>
                <w:szCs w:val="20"/>
                <w:lang w:val="en-US"/>
              </w:rPr>
              <w:t>e</w:t>
            </w:r>
            <w:r w:rsidRPr="00840FE4">
              <w:rPr>
                <w:i/>
                <w:sz w:val="20"/>
                <w:szCs w:val="20"/>
                <w:vertAlign w:val="superscript"/>
              </w:rPr>
              <w:t>+</w:t>
            </w:r>
            <w:r w:rsidRPr="00FC22F5">
              <w:rPr>
                <w:i/>
                <w:sz w:val="20"/>
                <w:szCs w:val="20"/>
                <w:lang w:val="en-US"/>
              </w:rPr>
              <w:t>e</w:t>
            </w:r>
            <w:r w:rsidRPr="00840FE4">
              <w:rPr>
                <w:i/>
                <w:sz w:val="20"/>
                <w:szCs w:val="20"/>
                <w:vertAlign w:val="superscript"/>
              </w:rPr>
              <w:t>-</w:t>
            </w:r>
          </w:p>
        </w:tc>
        <w:tc>
          <w:tcPr>
            <w:tcW w:w="834" w:type="dxa"/>
            <w:tcMar>
              <w:left w:w="0" w:type="dxa"/>
              <w:right w:w="0" w:type="dxa"/>
            </w:tcMar>
            <w:vAlign w:val="center"/>
          </w:tcPr>
          <w:p w:rsidR="00FC22F5" w:rsidRPr="00840FE4" w:rsidRDefault="00FC22F5" w:rsidP="00FC22F5">
            <w:pPr>
              <w:spacing w:line="216" w:lineRule="auto"/>
              <w:jc w:val="center"/>
              <w:rPr>
                <w:sz w:val="20"/>
                <w:szCs w:val="20"/>
              </w:rPr>
            </w:pPr>
            <w:r w:rsidRPr="00840FE4">
              <w:rPr>
                <w:sz w:val="20"/>
                <w:szCs w:val="20"/>
              </w:rPr>
              <w:t>238</w:t>
            </w:r>
          </w:p>
        </w:tc>
        <w:tc>
          <w:tcPr>
            <w:tcW w:w="1134" w:type="dxa"/>
            <w:tcMar>
              <w:left w:w="0" w:type="dxa"/>
              <w:right w:w="0" w:type="dxa"/>
            </w:tcMar>
            <w:vAlign w:val="center"/>
          </w:tcPr>
          <w:p w:rsidR="00FC22F5" w:rsidRPr="00840FE4" w:rsidRDefault="00FC22F5" w:rsidP="00FC22F5">
            <w:pPr>
              <w:spacing w:line="216" w:lineRule="auto"/>
              <w:jc w:val="center"/>
              <w:rPr>
                <w:sz w:val="20"/>
                <w:szCs w:val="20"/>
              </w:rPr>
            </w:pPr>
            <w:r w:rsidRPr="00840FE4">
              <w:rPr>
                <w:sz w:val="20"/>
                <w:szCs w:val="20"/>
              </w:rPr>
              <w:t>3.7</w:t>
            </w:r>
          </w:p>
        </w:tc>
        <w:tc>
          <w:tcPr>
            <w:tcW w:w="1134" w:type="dxa"/>
            <w:tcMar>
              <w:left w:w="0" w:type="dxa"/>
              <w:right w:w="0" w:type="dxa"/>
            </w:tcMar>
            <w:vAlign w:val="center"/>
          </w:tcPr>
          <w:p w:rsidR="00FC22F5" w:rsidRPr="00840FE4" w:rsidRDefault="00FC22F5" w:rsidP="00FC22F5">
            <w:pPr>
              <w:spacing w:line="216" w:lineRule="auto"/>
              <w:jc w:val="center"/>
              <w:rPr>
                <w:sz w:val="20"/>
                <w:szCs w:val="20"/>
              </w:rPr>
            </w:pPr>
            <w:r w:rsidRPr="00840FE4">
              <w:rPr>
                <w:sz w:val="20"/>
                <w:szCs w:val="20"/>
              </w:rPr>
              <w:t>1000</w:t>
            </w:r>
          </w:p>
        </w:tc>
        <w:tc>
          <w:tcPr>
            <w:tcW w:w="680" w:type="dxa"/>
            <w:tcMar>
              <w:left w:w="0" w:type="dxa"/>
              <w:right w:w="0" w:type="dxa"/>
            </w:tcMar>
            <w:vAlign w:val="center"/>
          </w:tcPr>
          <w:p w:rsidR="00FC22F5" w:rsidRPr="00840FE4" w:rsidRDefault="00FC22F5" w:rsidP="00FC22F5">
            <w:pPr>
              <w:spacing w:line="216" w:lineRule="auto"/>
              <w:jc w:val="center"/>
              <w:rPr>
                <w:sz w:val="20"/>
                <w:szCs w:val="20"/>
              </w:rPr>
            </w:pPr>
            <w:r w:rsidRPr="00840FE4">
              <w:rPr>
                <w:sz w:val="20"/>
                <w:szCs w:val="20"/>
              </w:rPr>
              <w:t>2</w:t>
            </w:r>
          </w:p>
        </w:tc>
      </w:tr>
      <w:tr w:rsidR="00FC22F5" w:rsidRPr="00FC22F5" w:rsidTr="00C43BC8">
        <w:trPr>
          <w:jc w:val="center"/>
        </w:trPr>
        <w:tc>
          <w:tcPr>
            <w:tcW w:w="1134" w:type="dxa"/>
            <w:tcMar>
              <w:left w:w="28" w:type="dxa"/>
              <w:right w:w="0" w:type="dxa"/>
            </w:tcMar>
            <w:vAlign w:val="center"/>
          </w:tcPr>
          <w:p w:rsidR="00FC22F5" w:rsidRPr="00840FE4" w:rsidRDefault="00FC22F5" w:rsidP="00FC22F5">
            <w:pPr>
              <w:spacing w:line="216" w:lineRule="auto"/>
              <w:rPr>
                <w:sz w:val="20"/>
                <w:szCs w:val="20"/>
              </w:rPr>
            </w:pPr>
            <w:r w:rsidRPr="00FC22F5">
              <w:rPr>
                <w:sz w:val="20"/>
                <w:szCs w:val="20"/>
                <w:lang w:val="en-US"/>
              </w:rPr>
              <w:t>KEKB</w:t>
            </w:r>
          </w:p>
          <w:p w:rsidR="00FC22F5" w:rsidRPr="00840FE4" w:rsidRDefault="00FC22F5" w:rsidP="00840FE4">
            <w:pPr>
              <w:spacing w:line="216" w:lineRule="auto"/>
              <w:rPr>
                <w:sz w:val="20"/>
                <w:szCs w:val="20"/>
              </w:rPr>
            </w:pPr>
            <w:r w:rsidRPr="00FC22F5">
              <w:rPr>
                <w:sz w:val="20"/>
                <w:szCs w:val="20"/>
              </w:rPr>
              <w:t>Япония</w:t>
            </w:r>
          </w:p>
        </w:tc>
        <w:tc>
          <w:tcPr>
            <w:tcW w:w="567" w:type="dxa"/>
            <w:tcMar>
              <w:left w:w="0" w:type="dxa"/>
              <w:right w:w="0" w:type="dxa"/>
            </w:tcMar>
            <w:vAlign w:val="center"/>
          </w:tcPr>
          <w:p w:rsidR="00FC22F5" w:rsidRPr="00840FE4" w:rsidRDefault="00FC22F5" w:rsidP="00FC22F5">
            <w:pPr>
              <w:spacing w:line="216" w:lineRule="auto"/>
              <w:jc w:val="center"/>
              <w:rPr>
                <w:sz w:val="20"/>
                <w:szCs w:val="20"/>
              </w:rPr>
            </w:pPr>
            <w:r w:rsidRPr="00840FE4">
              <w:rPr>
                <w:sz w:val="20"/>
                <w:szCs w:val="20"/>
              </w:rPr>
              <w:t>1999</w:t>
            </w:r>
          </w:p>
        </w:tc>
        <w:tc>
          <w:tcPr>
            <w:tcW w:w="867" w:type="dxa"/>
            <w:tcMar>
              <w:left w:w="0" w:type="dxa"/>
              <w:right w:w="0" w:type="dxa"/>
            </w:tcMar>
            <w:vAlign w:val="center"/>
          </w:tcPr>
          <w:p w:rsidR="00FC22F5" w:rsidRPr="00840FE4" w:rsidRDefault="00FC22F5" w:rsidP="00FC22F5">
            <w:pPr>
              <w:spacing w:line="216" w:lineRule="auto"/>
              <w:jc w:val="center"/>
              <w:rPr>
                <w:i/>
                <w:sz w:val="20"/>
                <w:szCs w:val="20"/>
              </w:rPr>
            </w:pPr>
            <w:r w:rsidRPr="00FC22F5">
              <w:rPr>
                <w:i/>
                <w:sz w:val="20"/>
                <w:szCs w:val="20"/>
                <w:lang w:val="en-US"/>
              </w:rPr>
              <w:t>e</w:t>
            </w:r>
            <w:r w:rsidRPr="00840FE4">
              <w:rPr>
                <w:i/>
                <w:sz w:val="20"/>
                <w:szCs w:val="20"/>
                <w:vertAlign w:val="superscript"/>
              </w:rPr>
              <w:t>+</w:t>
            </w:r>
            <w:r w:rsidRPr="00FC22F5">
              <w:rPr>
                <w:i/>
                <w:sz w:val="20"/>
                <w:szCs w:val="20"/>
                <w:lang w:val="en-US"/>
              </w:rPr>
              <w:t>e</w:t>
            </w:r>
            <w:r w:rsidRPr="00840FE4">
              <w:rPr>
                <w:i/>
                <w:sz w:val="20"/>
                <w:szCs w:val="20"/>
                <w:vertAlign w:val="superscript"/>
              </w:rPr>
              <w:t>-</w:t>
            </w:r>
          </w:p>
        </w:tc>
        <w:tc>
          <w:tcPr>
            <w:tcW w:w="834" w:type="dxa"/>
            <w:tcMar>
              <w:left w:w="0" w:type="dxa"/>
              <w:right w:w="0" w:type="dxa"/>
            </w:tcMar>
            <w:vAlign w:val="center"/>
          </w:tcPr>
          <w:p w:rsidR="00FC22F5" w:rsidRPr="00840FE4" w:rsidRDefault="00FC22F5" w:rsidP="00FC22F5">
            <w:pPr>
              <w:spacing w:line="216" w:lineRule="auto"/>
              <w:jc w:val="center"/>
              <w:rPr>
                <w:sz w:val="20"/>
                <w:szCs w:val="20"/>
              </w:rPr>
            </w:pPr>
            <w:r w:rsidRPr="00840FE4">
              <w:rPr>
                <w:sz w:val="20"/>
                <w:szCs w:val="20"/>
              </w:rPr>
              <w:t>3000</w:t>
            </w:r>
          </w:p>
        </w:tc>
        <w:tc>
          <w:tcPr>
            <w:tcW w:w="1134" w:type="dxa"/>
            <w:tcMar>
              <w:left w:w="0" w:type="dxa"/>
              <w:right w:w="0" w:type="dxa"/>
            </w:tcMar>
            <w:vAlign w:val="center"/>
          </w:tcPr>
          <w:p w:rsidR="00FC22F5" w:rsidRPr="00840FE4" w:rsidRDefault="00FC22F5" w:rsidP="00FC22F5">
            <w:pPr>
              <w:spacing w:line="216" w:lineRule="auto"/>
              <w:jc w:val="center"/>
              <w:rPr>
                <w:sz w:val="20"/>
                <w:szCs w:val="20"/>
              </w:rPr>
            </w:pPr>
            <w:r w:rsidRPr="00FC22F5">
              <w:rPr>
                <w:i/>
                <w:sz w:val="20"/>
                <w:szCs w:val="20"/>
                <w:lang w:val="en-US"/>
              </w:rPr>
              <w:t>e</w:t>
            </w:r>
            <w:r w:rsidRPr="00840FE4">
              <w:rPr>
                <w:i/>
                <w:sz w:val="20"/>
                <w:szCs w:val="20"/>
                <w:vertAlign w:val="superscript"/>
              </w:rPr>
              <w:t>–</w:t>
            </w:r>
            <w:r w:rsidRPr="00840FE4">
              <w:rPr>
                <w:sz w:val="20"/>
                <w:szCs w:val="20"/>
              </w:rPr>
              <w:t>: 8</w:t>
            </w:r>
          </w:p>
          <w:p w:rsidR="00FC22F5" w:rsidRPr="00840FE4" w:rsidRDefault="00FC22F5" w:rsidP="00FC22F5">
            <w:pPr>
              <w:spacing w:line="216" w:lineRule="auto"/>
              <w:jc w:val="center"/>
              <w:rPr>
                <w:sz w:val="20"/>
                <w:szCs w:val="20"/>
              </w:rPr>
            </w:pPr>
            <w:r w:rsidRPr="00FC22F5">
              <w:rPr>
                <w:i/>
                <w:sz w:val="20"/>
                <w:szCs w:val="20"/>
                <w:lang w:val="en-US"/>
              </w:rPr>
              <w:t>e</w:t>
            </w:r>
            <w:r w:rsidRPr="00840FE4">
              <w:rPr>
                <w:sz w:val="20"/>
                <w:szCs w:val="20"/>
                <w:vertAlign w:val="superscript"/>
              </w:rPr>
              <w:t>+</w:t>
            </w:r>
            <w:r w:rsidRPr="00840FE4">
              <w:rPr>
                <w:sz w:val="20"/>
                <w:szCs w:val="20"/>
              </w:rPr>
              <w:t>: 3.5</w:t>
            </w:r>
          </w:p>
        </w:tc>
        <w:tc>
          <w:tcPr>
            <w:tcW w:w="1134" w:type="dxa"/>
            <w:tcMar>
              <w:left w:w="0" w:type="dxa"/>
              <w:right w:w="0" w:type="dxa"/>
            </w:tcMar>
            <w:vAlign w:val="center"/>
          </w:tcPr>
          <w:p w:rsidR="00FC22F5" w:rsidRPr="00840FE4" w:rsidRDefault="00FC22F5" w:rsidP="00FC22F5">
            <w:pPr>
              <w:spacing w:line="216" w:lineRule="auto"/>
              <w:jc w:val="center"/>
              <w:rPr>
                <w:sz w:val="20"/>
                <w:szCs w:val="20"/>
              </w:rPr>
            </w:pPr>
            <w:r w:rsidRPr="00840FE4">
              <w:rPr>
                <w:sz w:val="20"/>
                <w:szCs w:val="20"/>
              </w:rPr>
              <w:t>11 000</w:t>
            </w:r>
          </w:p>
        </w:tc>
        <w:tc>
          <w:tcPr>
            <w:tcW w:w="680" w:type="dxa"/>
            <w:tcMar>
              <w:left w:w="0" w:type="dxa"/>
              <w:right w:w="0" w:type="dxa"/>
            </w:tcMar>
            <w:vAlign w:val="center"/>
          </w:tcPr>
          <w:p w:rsidR="00FC22F5" w:rsidRPr="00FC22F5" w:rsidRDefault="00FC22F5" w:rsidP="00FC22F5">
            <w:pPr>
              <w:spacing w:line="216" w:lineRule="auto"/>
              <w:jc w:val="center"/>
              <w:rPr>
                <w:sz w:val="20"/>
                <w:szCs w:val="20"/>
                <w:lang w:val="en-US"/>
              </w:rPr>
            </w:pPr>
            <w:r w:rsidRPr="00FC22F5">
              <w:rPr>
                <w:sz w:val="20"/>
                <w:szCs w:val="20"/>
                <w:lang w:val="en-US"/>
              </w:rPr>
              <w:t>1</w:t>
            </w:r>
          </w:p>
        </w:tc>
      </w:tr>
      <w:tr w:rsidR="00FC22F5" w:rsidRPr="00FC22F5" w:rsidTr="00C43BC8">
        <w:trPr>
          <w:jc w:val="center"/>
        </w:trPr>
        <w:tc>
          <w:tcPr>
            <w:tcW w:w="1134" w:type="dxa"/>
            <w:tcMar>
              <w:left w:w="28" w:type="dxa"/>
              <w:right w:w="0" w:type="dxa"/>
            </w:tcMar>
            <w:vAlign w:val="center"/>
          </w:tcPr>
          <w:p w:rsidR="00FC22F5" w:rsidRPr="00FC22F5" w:rsidRDefault="00FC22F5" w:rsidP="00FC22F5">
            <w:pPr>
              <w:spacing w:line="216" w:lineRule="auto"/>
              <w:rPr>
                <w:sz w:val="20"/>
                <w:szCs w:val="20"/>
                <w:lang w:val="en-US"/>
              </w:rPr>
            </w:pPr>
            <w:r w:rsidRPr="00FC22F5">
              <w:rPr>
                <w:sz w:val="20"/>
                <w:szCs w:val="20"/>
                <w:lang w:val="en-US"/>
              </w:rPr>
              <w:t>LHC</w:t>
            </w:r>
          </w:p>
          <w:p w:rsidR="00FC22F5" w:rsidRPr="00FC22F5" w:rsidRDefault="00FC22F5" w:rsidP="00840FE4">
            <w:pPr>
              <w:spacing w:line="216" w:lineRule="auto"/>
              <w:rPr>
                <w:sz w:val="20"/>
                <w:szCs w:val="20"/>
                <w:lang w:val="en-US"/>
              </w:rPr>
            </w:pPr>
            <w:r w:rsidRPr="00FC22F5">
              <w:rPr>
                <w:sz w:val="20"/>
                <w:szCs w:val="20"/>
                <w:lang w:val="en-US"/>
              </w:rPr>
              <w:t>CERN</w:t>
            </w:r>
          </w:p>
        </w:tc>
        <w:tc>
          <w:tcPr>
            <w:tcW w:w="567" w:type="dxa"/>
            <w:tcMar>
              <w:left w:w="0" w:type="dxa"/>
              <w:right w:w="0" w:type="dxa"/>
            </w:tcMar>
            <w:vAlign w:val="center"/>
          </w:tcPr>
          <w:p w:rsidR="00FC22F5" w:rsidRPr="00FC22F5" w:rsidRDefault="00FC22F5" w:rsidP="00FC22F5">
            <w:pPr>
              <w:spacing w:line="216" w:lineRule="auto"/>
              <w:jc w:val="center"/>
              <w:rPr>
                <w:sz w:val="20"/>
                <w:szCs w:val="20"/>
                <w:lang w:val="en-US"/>
              </w:rPr>
            </w:pPr>
            <w:r w:rsidRPr="00FC22F5">
              <w:rPr>
                <w:sz w:val="20"/>
                <w:szCs w:val="20"/>
                <w:lang w:val="en-US"/>
              </w:rPr>
              <w:t>2008</w:t>
            </w:r>
          </w:p>
        </w:tc>
        <w:tc>
          <w:tcPr>
            <w:tcW w:w="867" w:type="dxa"/>
            <w:tcMar>
              <w:left w:w="0" w:type="dxa"/>
              <w:right w:w="0" w:type="dxa"/>
            </w:tcMar>
            <w:vAlign w:val="center"/>
          </w:tcPr>
          <w:p w:rsidR="00FC22F5" w:rsidRPr="00FC22F5" w:rsidRDefault="00FC22F5" w:rsidP="00FC22F5">
            <w:pPr>
              <w:spacing w:line="216" w:lineRule="auto"/>
              <w:jc w:val="center"/>
              <w:rPr>
                <w:i/>
                <w:sz w:val="20"/>
                <w:szCs w:val="20"/>
                <w:lang w:val="en-US"/>
              </w:rPr>
            </w:pPr>
            <w:r w:rsidRPr="00FC22F5">
              <w:rPr>
                <w:i/>
                <w:sz w:val="20"/>
                <w:szCs w:val="20"/>
                <w:lang w:val="en-US"/>
              </w:rPr>
              <w:t>p</w:t>
            </w:r>
          </w:p>
          <w:p w:rsidR="00FC22F5" w:rsidRPr="00FC22F5" w:rsidRDefault="00FC22F5" w:rsidP="00FC22F5">
            <w:pPr>
              <w:spacing w:line="216" w:lineRule="auto"/>
              <w:jc w:val="center"/>
              <w:rPr>
                <w:sz w:val="20"/>
                <w:szCs w:val="20"/>
              </w:rPr>
            </w:pPr>
            <w:proofErr w:type="gramStart"/>
            <w:r w:rsidRPr="00FC22F5">
              <w:rPr>
                <w:sz w:val="20"/>
                <w:szCs w:val="20"/>
              </w:rPr>
              <w:t>ионы</w:t>
            </w:r>
            <w:proofErr w:type="gramEnd"/>
          </w:p>
        </w:tc>
        <w:tc>
          <w:tcPr>
            <w:tcW w:w="834" w:type="dxa"/>
            <w:tcMar>
              <w:left w:w="0" w:type="dxa"/>
              <w:right w:w="0" w:type="dxa"/>
            </w:tcMar>
            <w:vAlign w:val="center"/>
          </w:tcPr>
          <w:p w:rsidR="00FC22F5" w:rsidRPr="00FC22F5" w:rsidRDefault="00FC22F5" w:rsidP="00FC22F5">
            <w:pPr>
              <w:spacing w:line="216" w:lineRule="auto"/>
              <w:jc w:val="center"/>
              <w:rPr>
                <w:sz w:val="20"/>
                <w:szCs w:val="20"/>
              </w:rPr>
            </w:pPr>
            <w:r w:rsidRPr="00FC22F5">
              <w:rPr>
                <w:sz w:val="20"/>
                <w:szCs w:val="20"/>
                <w:lang w:val="en-US"/>
              </w:rPr>
              <w:t>26 659</w:t>
            </w:r>
          </w:p>
        </w:tc>
        <w:tc>
          <w:tcPr>
            <w:tcW w:w="1134" w:type="dxa"/>
            <w:tcMar>
              <w:left w:w="0" w:type="dxa"/>
              <w:right w:w="0" w:type="dxa"/>
            </w:tcMar>
            <w:vAlign w:val="center"/>
          </w:tcPr>
          <w:p w:rsidR="00FC22F5" w:rsidRPr="00FC22F5" w:rsidRDefault="00FC22F5" w:rsidP="00FC22F5">
            <w:pPr>
              <w:spacing w:line="216" w:lineRule="auto"/>
              <w:jc w:val="center"/>
              <w:rPr>
                <w:sz w:val="20"/>
                <w:szCs w:val="20"/>
              </w:rPr>
            </w:pPr>
            <w:proofErr w:type="gramStart"/>
            <w:r w:rsidRPr="00FC22F5">
              <w:rPr>
                <w:i/>
                <w:sz w:val="20"/>
                <w:szCs w:val="20"/>
              </w:rPr>
              <w:t>p</w:t>
            </w:r>
            <w:proofErr w:type="gramEnd"/>
            <w:r w:rsidRPr="00FC22F5">
              <w:rPr>
                <w:sz w:val="20"/>
                <w:szCs w:val="20"/>
              </w:rPr>
              <w:t>: 7700</w:t>
            </w:r>
          </w:p>
          <w:p w:rsidR="00FC22F5" w:rsidRPr="00FC22F5" w:rsidRDefault="00FC22F5" w:rsidP="00FC22F5">
            <w:pPr>
              <w:spacing w:line="216" w:lineRule="auto"/>
              <w:jc w:val="center"/>
              <w:rPr>
                <w:sz w:val="20"/>
                <w:szCs w:val="20"/>
              </w:rPr>
            </w:pPr>
            <w:r w:rsidRPr="00FC22F5">
              <w:rPr>
                <w:sz w:val="20"/>
                <w:szCs w:val="20"/>
              </w:rPr>
              <w:t>Pb: 631</w:t>
            </w:r>
            <w:r w:rsidRPr="00FC22F5">
              <w:rPr>
                <w:sz w:val="20"/>
                <w:szCs w:val="20"/>
                <w:lang w:val="en-US"/>
              </w:rPr>
              <w:t xml:space="preserve"> </w:t>
            </w:r>
            <w:r w:rsidRPr="00FC22F5">
              <w:rPr>
                <w:sz w:val="20"/>
                <w:szCs w:val="20"/>
              </w:rPr>
              <w:t>000</w:t>
            </w:r>
          </w:p>
        </w:tc>
        <w:tc>
          <w:tcPr>
            <w:tcW w:w="1134" w:type="dxa"/>
            <w:tcMar>
              <w:left w:w="0" w:type="dxa"/>
              <w:right w:w="0" w:type="dxa"/>
            </w:tcMar>
            <w:vAlign w:val="center"/>
          </w:tcPr>
          <w:p w:rsidR="00FC22F5" w:rsidRPr="00FC22F5" w:rsidRDefault="00FC22F5" w:rsidP="00FC22F5">
            <w:pPr>
              <w:spacing w:line="216" w:lineRule="auto"/>
              <w:jc w:val="center"/>
              <w:rPr>
                <w:sz w:val="20"/>
                <w:szCs w:val="20"/>
              </w:rPr>
            </w:pPr>
            <w:r w:rsidRPr="00FC22F5">
              <w:rPr>
                <w:i/>
                <w:sz w:val="20"/>
                <w:szCs w:val="20"/>
                <w:lang w:val="en-US"/>
              </w:rPr>
              <w:t>pp</w:t>
            </w:r>
            <w:r w:rsidRPr="00FC22F5">
              <w:rPr>
                <w:sz w:val="20"/>
                <w:szCs w:val="20"/>
              </w:rPr>
              <w:t xml:space="preserve">:1.7 </w:t>
            </w:r>
            <w:r w:rsidRPr="00FC22F5">
              <w:rPr>
                <w:sz w:val="20"/>
                <w:szCs w:val="20"/>
                <w:lang w:val="en-US"/>
              </w:rPr>
              <w:sym w:font="Times New Roman CYR" w:char="00B7"/>
            </w:r>
            <w:r w:rsidRPr="00FC22F5">
              <w:rPr>
                <w:sz w:val="20"/>
                <w:szCs w:val="20"/>
              </w:rPr>
              <w:t>10</w:t>
            </w:r>
            <w:r w:rsidRPr="00FC22F5">
              <w:rPr>
                <w:sz w:val="20"/>
                <w:szCs w:val="20"/>
                <w:vertAlign w:val="superscript"/>
              </w:rPr>
              <w:t>4</w:t>
            </w:r>
          </w:p>
          <w:p w:rsidR="00FC22F5" w:rsidRPr="00FC22F5" w:rsidRDefault="00FC22F5" w:rsidP="00840FE4">
            <w:pPr>
              <w:spacing w:line="216" w:lineRule="auto"/>
              <w:jc w:val="center"/>
              <w:rPr>
                <w:sz w:val="20"/>
                <w:szCs w:val="20"/>
              </w:rPr>
            </w:pPr>
            <w:r w:rsidRPr="00FC22F5">
              <w:rPr>
                <w:sz w:val="20"/>
                <w:szCs w:val="20"/>
                <w:lang w:val="en-US"/>
              </w:rPr>
              <w:t>Pb</w:t>
            </w:r>
            <w:r w:rsidRPr="00FC22F5">
              <w:rPr>
                <w:sz w:val="20"/>
                <w:szCs w:val="20"/>
              </w:rPr>
              <w:t xml:space="preserve"> </w:t>
            </w:r>
            <w:r w:rsidRPr="00FC22F5">
              <w:rPr>
                <w:sz w:val="20"/>
                <w:szCs w:val="20"/>
                <w:lang w:val="en-US"/>
              </w:rPr>
              <w:t>Pb</w:t>
            </w:r>
            <w:r w:rsidRPr="00FC22F5">
              <w:rPr>
                <w:sz w:val="20"/>
                <w:szCs w:val="20"/>
              </w:rPr>
              <w:t>:0.002</w:t>
            </w:r>
          </w:p>
        </w:tc>
        <w:tc>
          <w:tcPr>
            <w:tcW w:w="680" w:type="dxa"/>
            <w:tcMar>
              <w:left w:w="0" w:type="dxa"/>
              <w:right w:w="0" w:type="dxa"/>
            </w:tcMar>
            <w:vAlign w:val="center"/>
          </w:tcPr>
          <w:p w:rsidR="00FC22F5" w:rsidRPr="00FC22F5" w:rsidRDefault="00FC22F5" w:rsidP="00FC22F5">
            <w:pPr>
              <w:spacing w:line="216" w:lineRule="auto"/>
              <w:jc w:val="center"/>
              <w:rPr>
                <w:sz w:val="20"/>
                <w:szCs w:val="20"/>
              </w:rPr>
            </w:pPr>
            <w:r w:rsidRPr="00FC22F5">
              <w:rPr>
                <w:i/>
                <w:sz w:val="20"/>
                <w:szCs w:val="20"/>
                <w:lang w:val="en-US"/>
              </w:rPr>
              <w:t>pp</w:t>
            </w:r>
            <w:r w:rsidRPr="00FC22F5">
              <w:rPr>
                <w:sz w:val="20"/>
                <w:szCs w:val="20"/>
              </w:rPr>
              <w:t>: 3</w:t>
            </w:r>
          </w:p>
          <w:p w:rsidR="00FC22F5" w:rsidRPr="00FC22F5" w:rsidRDefault="00FC22F5" w:rsidP="00A60AEC">
            <w:pPr>
              <w:spacing w:line="216" w:lineRule="auto"/>
              <w:jc w:val="center"/>
              <w:rPr>
                <w:sz w:val="20"/>
                <w:szCs w:val="20"/>
              </w:rPr>
            </w:pPr>
            <w:r w:rsidRPr="00FC22F5">
              <w:rPr>
                <w:sz w:val="20"/>
                <w:szCs w:val="20"/>
                <w:lang w:val="en-US"/>
              </w:rPr>
              <w:t>Pb</w:t>
            </w:r>
            <w:r w:rsidR="00840FE4">
              <w:rPr>
                <w:sz w:val="20"/>
                <w:szCs w:val="20"/>
              </w:rPr>
              <w:t xml:space="preserve"> </w:t>
            </w:r>
            <w:r w:rsidRPr="00FC22F5">
              <w:rPr>
                <w:sz w:val="20"/>
                <w:szCs w:val="20"/>
                <w:lang w:val="en-US"/>
              </w:rPr>
              <w:t>Pb</w:t>
            </w:r>
            <w:r w:rsidRPr="00FC22F5">
              <w:rPr>
                <w:sz w:val="20"/>
                <w:szCs w:val="20"/>
              </w:rPr>
              <w:t>:1</w:t>
            </w:r>
          </w:p>
        </w:tc>
      </w:tr>
      <w:tr w:rsidR="00FC22F5" w:rsidRPr="00FC22F5" w:rsidTr="00C43BC8">
        <w:trPr>
          <w:jc w:val="center"/>
        </w:trPr>
        <w:tc>
          <w:tcPr>
            <w:tcW w:w="1134" w:type="dxa"/>
            <w:tcMar>
              <w:left w:w="28" w:type="dxa"/>
              <w:right w:w="0" w:type="dxa"/>
            </w:tcMar>
            <w:vAlign w:val="center"/>
          </w:tcPr>
          <w:p w:rsidR="00FC22F5" w:rsidRPr="00FC22F5" w:rsidRDefault="00FC22F5" w:rsidP="00840FE4">
            <w:pPr>
              <w:spacing w:line="216" w:lineRule="auto"/>
              <w:rPr>
                <w:sz w:val="20"/>
                <w:szCs w:val="20"/>
              </w:rPr>
            </w:pPr>
            <w:r w:rsidRPr="00FC22F5">
              <w:rPr>
                <w:sz w:val="20"/>
                <w:szCs w:val="20"/>
              </w:rPr>
              <w:t>DAФNE Италия</w:t>
            </w:r>
          </w:p>
        </w:tc>
        <w:tc>
          <w:tcPr>
            <w:tcW w:w="567" w:type="dxa"/>
            <w:tcMar>
              <w:left w:w="0" w:type="dxa"/>
              <w:right w:w="0" w:type="dxa"/>
            </w:tcMar>
            <w:vAlign w:val="center"/>
          </w:tcPr>
          <w:p w:rsidR="00FC22F5" w:rsidRPr="00FC22F5" w:rsidRDefault="00FC22F5" w:rsidP="00FC22F5">
            <w:pPr>
              <w:spacing w:line="216" w:lineRule="auto"/>
              <w:jc w:val="center"/>
              <w:rPr>
                <w:sz w:val="20"/>
                <w:szCs w:val="20"/>
              </w:rPr>
            </w:pPr>
            <w:r w:rsidRPr="00FC22F5">
              <w:rPr>
                <w:sz w:val="20"/>
                <w:szCs w:val="20"/>
              </w:rPr>
              <w:t>1999</w:t>
            </w:r>
          </w:p>
        </w:tc>
        <w:tc>
          <w:tcPr>
            <w:tcW w:w="867" w:type="dxa"/>
            <w:tcMar>
              <w:left w:w="0" w:type="dxa"/>
              <w:right w:w="0" w:type="dxa"/>
            </w:tcMar>
            <w:vAlign w:val="center"/>
          </w:tcPr>
          <w:p w:rsidR="00FC22F5" w:rsidRPr="00FC22F5" w:rsidRDefault="00FC22F5" w:rsidP="00FC22F5">
            <w:pPr>
              <w:spacing w:line="216" w:lineRule="auto"/>
              <w:jc w:val="center"/>
              <w:rPr>
                <w:i/>
                <w:sz w:val="20"/>
                <w:szCs w:val="20"/>
              </w:rPr>
            </w:pPr>
            <w:r w:rsidRPr="00FC22F5">
              <w:rPr>
                <w:i/>
                <w:sz w:val="20"/>
                <w:szCs w:val="20"/>
                <w:lang w:val="en-US"/>
              </w:rPr>
              <w:t>e</w:t>
            </w:r>
            <w:r w:rsidRPr="00FC22F5">
              <w:rPr>
                <w:i/>
                <w:sz w:val="20"/>
                <w:szCs w:val="20"/>
                <w:vertAlign w:val="superscript"/>
              </w:rPr>
              <w:t>+</w:t>
            </w:r>
            <w:r w:rsidRPr="00FC22F5">
              <w:rPr>
                <w:i/>
                <w:sz w:val="20"/>
                <w:szCs w:val="20"/>
                <w:lang w:val="en-US"/>
              </w:rPr>
              <w:t>e</w:t>
            </w:r>
            <w:r w:rsidRPr="00FC22F5">
              <w:rPr>
                <w:i/>
                <w:sz w:val="20"/>
                <w:szCs w:val="20"/>
                <w:vertAlign w:val="superscript"/>
              </w:rPr>
              <w:t>-</w:t>
            </w:r>
          </w:p>
        </w:tc>
        <w:tc>
          <w:tcPr>
            <w:tcW w:w="834" w:type="dxa"/>
            <w:tcMar>
              <w:left w:w="0" w:type="dxa"/>
              <w:right w:w="0" w:type="dxa"/>
            </w:tcMar>
            <w:vAlign w:val="center"/>
          </w:tcPr>
          <w:p w:rsidR="00FC22F5" w:rsidRPr="00FC22F5" w:rsidRDefault="00FC22F5" w:rsidP="00FC22F5">
            <w:pPr>
              <w:spacing w:line="216" w:lineRule="auto"/>
              <w:jc w:val="center"/>
              <w:rPr>
                <w:sz w:val="20"/>
                <w:szCs w:val="20"/>
              </w:rPr>
            </w:pPr>
            <w:r w:rsidRPr="00FC22F5">
              <w:rPr>
                <w:sz w:val="20"/>
                <w:szCs w:val="20"/>
              </w:rPr>
              <w:t>98</w:t>
            </w:r>
          </w:p>
        </w:tc>
        <w:tc>
          <w:tcPr>
            <w:tcW w:w="1134" w:type="dxa"/>
            <w:tcMar>
              <w:left w:w="0" w:type="dxa"/>
              <w:right w:w="0" w:type="dxa"/>
            </w:tcMar>
            <w:vAlign w:val="center"/>
          </w:tcPr>
          <w:p w:rsidR="00FC22F5" w:rsidRPr="00FC22F5" w:rsidRDefault="00FC22F5" w:rsidP="00FC22F5">
            <w:pPr>
              <w:spacing w:line="216" w:lineRule="auto"/>
              <w:jc w:val="center"/>
              <w:rPr>
                <w:sz w:val="20"/>
                <w:szCs w:val="20"/>
              </w:rPr>
            </w:pPr>
            <w:r w:rsidRPr="00FC22F5">
              <w:rPr>
                <w:sz w:val="20"/>
                <w:szCs w:val="20"/>
              </w:rPr>
              <w:t>0.7</w:t>
            </w:r>
          </w:p>
        </w:tc>
        <w:tc>
          <w:tcPr>
            <w:tcW w:w="1134" w:type="dxa"/>
            <w:tcMar>
              <w:left w:w="0" w:type="dxa"/>
              <w:right w:w="0" w:type="dxa"/>
            </w:tcMar>
            <w:vAlign w:val="center"/>
          </w:tcPr>
          <w:p w:rsidR="00FC22F5" w:rsidRPr="00FC22F5" w:rsidRDefault="00FC22F5" w:rsidP="00FC22F5">
            <w:pPr>
              <w:spacing w:line="216" w:lineRule="auto"/>
              <w:jc w:val="center"/>
              <w:rPr>
                <w:sz w:val="20"/>
                <w:szCs w:val="20"/>
              </w:rPr>
            </w:pPr>
            <w:r w:rsidRPr="00FC22F5">
              <w:rPr>
                <w:sz w:val="20"/>
                <w:szCs w:val="20"/>
              </w:rPr>
              <w:t>450</w:t>
            </w:r>
          </w:p>
        </w:tc>
        <w:tc>
          <w:tcPr>
            <w:tcW w:w="680" w:type="dxa"/>
            <w:tcMar>
              <w:left w:w="0" w:type="dxa"/>
              <w:right w:w="0" w:type="dxa"/>
            </w:tcMar>
            <w:vAlign w:val="center"/>
          </w:tcPr>
          <w:p w:rsidR="00FC22F5" w:rsidRPr="00FC22F5" w:rsidRDefault="00FC22F5" w:rsidP="00FC22F5">
            <w:pPr>
              <w:spacing w:line="216" w:lineRule="auto"/>
              <w:jc w:val="center"/>
              <w:rPr>
                <w:sz w:val="20"/>
                <w:szCs w:val="20"/>
              </w:rPr>
            </w:pPr>
            <w:r w:rsidRPr="00FC22F5">
              <w:rPr>
                <w:sz w:val="20"/>
                <w:szCs w:val="20"/>
              </w:rPr>
              <w:t>1</w:t>
            </w:r>
          </w:p>
        </w:tc>
      </w:tr>
    </w:tbl>
    <w:p w:rsidR="00FC22F5" w:rsidRPr="00FC22F5" w:rsidRDefault="00FC22F5" w:rsidP="00FC22F5">
      <w:pPr>
        <w:spacing w:line="216" w:lineRule="auto"/>
        <w:jc w:val="both"/>
        <w:rPr>
          <w:sz w:val="22"/>
          <w:szCs w:val="22"/>
        </w:rPr>
      </w:pPr>
    </w:p>
    <w:p w:rsidR="00FC22F5" w:rsidRPr="00FC22F5" w:rsidRDefault="00FC22F5" w:rsidP="00FC22F5">
      <w:pPr>
        <w:spacing w:line="216" w:lineRule="auto"/>
        <w:ind w:firstLine="397"/>
        <w:jc w:val="both"/>
      </w:pPr>
      <w:r w:rsidRPr="00FC22F5">
        <w:lastRenderedPageBreak/>
        <w:t>Ускорителей высоких энергий в мире еще в 1974 году было 52. Сейчас их около 110. Из них в России – девять и два</w:t>
      </w:r>
      <w:r w:rsidRPr="00FC22F5">
        <w:br/>
        <w:t>в других странах СНГ (табл. 1.2). Ускорители высоких энергий можно условно разделить на несколько групп: комплексы на встречных пучках, протонные и электронные синхротроны, источники синхротронного излучения.</w:t>
      </w:r>
    </w:p>
    <w:p w:rsidR="00FC22F5" w:rsidRPr="00FC22F5" w:rsidRDefault="00FC22F5" w:rsidP="00FC22F5">
      <w:pPr>
        <w:spacing w:line="216" w:lineRule="auto"/>
        <w:ind w:firstLine="397"/>
        <w:jc w:val="both"/>
      </w:pPr>
      <w:r w:rsidRPr="00FC22F5">
        <w:t>В мире сейчас работают семь комплексов со встречными пучками, в нашей стране два таких комплекса действуют</w:t>
      </w:r>
      <w:r w:rsidRPr="00FC22F5">
        <w:br/>
        <w:t>в ИЯФ СО РАН (табл. 1.1).</w:t>
      </w:r>
    </w:p>
    <w:p w:rsidR="00FC22F5" w:rsidRPr="00FC22F5" w:rsidRDefault="00FC22F5" w:rsidP="00FC22F5">
      <w:pPr>
        <w:spacing w:after="120" w:line="216" w:lineRule="auto"/>
        <w:ind w:firstLine="397"/>
        <w:jc w:val="right"/>
      </w:pPr>
      <w:r w:rsidRPr="00FC22F5">
        <w:rPr>
          <w:i/>
        </w:rPr>
        <w:t>Таблица</w:t>
      </w:r>
      <w:r w:rsidRPr="00FC22F5">
        <w:t xml:space="preserve"> 1.2</w:t>
      </w:r>
    </w:p>
    <w:p w:rsidR="00FC22F5" w:rsidRPr="00FC22F5" w:rsidRDefault="00FC22F5" w:rsidP="00FC22F5">
      <w:pPr>
        <w:spacing w:line="216" w:lineRule="auto"/>
        <w:jc w:val="center"/>
        <w:rPr>
          <w:b/>
          <w:sz w:val="22"/>
          <w:szCs w:val="22"/>
        </w:rPr>
      </w:pPr>
      <w:r w:rsidRPr="00FC22F5">
        <w:rPr>
          <w:b/>
          <w:sz w:val="22"/>
          <w:szCs w:val="22"/>
        </w:rPr>
        <w:t>Некоторые действующие синхротроны</w:t>
      </w:r>
    </w:p>
    <w:p w:rsidR="00FC22F5" w:rsidRPr="00FC22F5" w:rsidRDefault="00FC22F5" w:rsidP="00FC22F5">
      <w:pPr>
        <w:spacing w:after="120" w:line="216" w:lineRule="auto"/>
        <w:jc w:val="center"/>
        <w:rPr>
          <w:b/>
          <w:sz w:val="22"/>
          <w:szCs w:val="22"/>
        </w:rPr>
      </w:pPr>
      <w:proofErr w:type="gramStart"/>
      <w:r w:rsidRPr="00FC22F5">
        <w:rPr>
          <w:b/>
          <w:sz w:val="22"/>
          <w:szCs w:val="22"/>
        </w:rPr>
        <w:t>ведущих</w:t>
      </w:r>
      <w:proofErr w:type="gramEnd"/>
      <w:r w:rsidRPr="00FC22F5">
        <w:rPr>
          <w:b/>
          <w:sz w:val="22"/>
          <w:szCs w:val="22"/>
        </w:rPr>
        <w:t xml:space="preserve"> ускорительных центров мира</w:t>
      </w:r>
    </w:p>
    <w:tbl>
      <w:tblPr>
        <w:tblW w:w="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106"/>
        <w:gridCol w:w="1116"/>
        <w:gridCol w:w="607"/>
        <w:gridCol w:w="1201"/>
        <w:gridCol w:w="878"/>
        <w:gridCol w:w="1442"/>
      </w:tblGrid>
      <w:tr w:rsidR="00FC22F5" w:rsidRPr="00FC22F5" w:rsidTr="00840FE4">
        <w:trPr>
          <w:jc w:val="center"/>
        </w:trPr>
        <w:tc>
          <w:tcPr>
            <w:tcW w:w="1129" w:type="dxa"/>
            <w:vAlign w:val="center"/>
          </w:tcPr>
          <w:p w:rsidR="00FC22F5" w:rsidRPr="00840FE4" w:rsidRDefault="00FC22F5" w:rsidP="00FC22F5">
            <w:pPr>
              <w:spacing w:line="216" w:lineRule="auto"/>
              <w:jc w:val="center"/>
              <w:rPr>
                <w:b/>
                <w:sz w:val="20"/>
                <w:szCs w:val="20"/>
              </w:rPr>
            </w:pPr>
            <w:r w:rsidRPr="00840FE4">
              <w:rPr>
                <w:b/>
                <w:sz w:val="20"/>
                <w:szCs w:val="20"/>
              </w:rPr>
              <w:t>Научный</w:t>
            </w:r>
            <w:r w:rsidRPr="00840FE4">
              <w:rPr>
                <w:b/>
                <w:sz w:val="20"/>
                <w:szCs w:val="20"/>
              </w:rPr>
              <w:br/>
              <w:t>центр</w:t>
            </w:r>
          </w:p>
        </w:tc>
        <w:tc>
          <w:tcPr>
            <w:tcW w:w="1118" w:type="dxa"/>
            <w:vAlign w:val="center"/>
          </w:tcPr>
          <w:p w:rsidR="00FC22F5" w:rsidRPr="00840FE4" w:rsidRDefault="00FC22F5" w:rsidP="00FC22F5">
            <w:pPr>
              <w:spacing w:line="216" w:lineRule="auto"/>
              <w:jc w:val="center"/>
              <w:rPr>
                <w:b/>
                <w:sz w:val="20"/>
                <w:szCs w:val="20"/>
              </w:rPr>
            </w:pPr>
            <w:r w:rsidRPr="00840FE4">
              <w:rPr>
                <w:b/>
                <w:sz w:val="20"/>
                <w:szCs w:val="20"/>
              </w:rPr>
              <w:t>Название ускорителя</w:t>
            </w:r>
          </w:p>
        </w:tc>
        <w:tc>
          <w:tcPr>
            <w:tcW w:w="611" w:type="dxa"/>
            <w:vAlign w:val="center"/>
          </w:tcPr>
          <w:p w:rsidR="00FC22F5" w:rsidRPr="00840FE4" w:rsidRDefault="00FC22F5" w:rsidP="00FC22F5">
            <w:pPr>
              <w:spacing w:line="216" w:lineRule="auto"/>
              <w:jc w:val="center"/>
              <w:rPr>
                <w:b/>
                <w:sz w:val="20"/>
                <w:szCs w:val="20"/>
              </w:rPr>
            </w:pPr>
            <w:r w:rsidRPr="00840FE4">
              <w:rPr>
                <w:b/>
                <w:sz w:val="20"/>
                <w:szCs w:val="20"/>
              </w:rPr>
              <w:t>Дата</w:t>
            </w:r>
            <w:r w:rsidRPr="00840FE4">
              <w:rPr>
                <w:b/>
                <w:sz w:val="20"/>
                <w:szCs w:val="20"/>
              </w:rPr>
              <w:br/>
              <w:t>пуска</w:t>
            </w:r>
          </w:p>
        </w:tc>
        <w:tc>
          <w:tcPr>
            <w:tcW w:w="1201" w:type="dxa"/>
            <w:vAlign w:val="center"/>
          </w:tcPr>
          <w:p w:rsidR="00FC22F5" w:rsidRPr="00840FE4" w:rsidRDefault="00FC22F5" w:rsidP="00FC22F5">
            <w:pPr>
              <w:spacing w:line="216" w:lineRule="auto"/>
              <w:jc w:val="center"/>
              <w:rPr>
                <w:b/>
                <w:sz w:val="20"/>
                <w:szCs w:val="20"/>
              </w:rPr>
            </w:pPr>
            <w:r w:rsidRPr="00840FE4">
              <w:rPr>
                <w:b/>
                <w:sz w:val="20"/>
                <w:szCs w:val="20"/>
              </w:rPr>
              <w:t>Ускоряемые частицы</w:t>
            </w:r>
          </w:p>
        </w:tc>
        <w:tc>
          <w:tcPr>
            <w:tcW w:w="882" w:type="dxa"/>
            <w:vAlign w:val="center"/>
          </w:tcPr>
          <w:p w:rsidR="00FC22F5" w:rsidRPr="00840FE4" w:rsidRDefault="00FC22F5" w:rsidP="00FC22F5">
            <w:pPr>
              <w:spacing w:line="216" w:lineRule="auto"/>
              <w:jc w:val="center"/>
              <w:rPr>
                <w:b/>
                <w:sz w:val="20"/>
                <w:szCs w:val="20"/>
              </w:rPr>
            </w:pPr>
            <w:r w:rsidRPr="00840FE4">
              <w:rPr>
                <w:b/>
                <w:sz w:val="20"/>
                <w:szCs w:val="20"/>
              </w:rPr>
              <w:t>Диаметр кольца, м</w:t>
            </w:r>
          </w:p>
        </w:tc>
        <w:tc>
          <w:tcPr>
            <w:tcW w:w="1409" w:type="dxa"/>
            <w:vAlign w:val="center"/>
          </w:tcPr>
          <w:p w:rsidR="00FC22F5" w:rsidRPr="00840FE4" w:rsidRDefault="00FC22F5" w:rsidP="00FC22F5">
            <w:pPr>
              <w:spacing w:line="216" w:lineRule="auto"/>
              <w:jc w:val="center"/>
              <w:rPr>
                <w:b/>
                <w:sz w:val="20"/>
                <w:szCs w:val="20"/>
              </w:rPr>
            </w:pPr>
            <w:r w:rsidRPr="00840FE4">
              <w:rPr>
                <w:b/>
                <w:sz w:val="20"/>
                <w:szCs w:val="20"/>
              </w:rPr>
              <w:t xml:space="preserve">Максимальная </w:t>
            </w:r>
            <w:proofErr w:type="gramStart"/>
            <w:r w:rsidRPr="00840FE4">
              <w:rPr>
                <w:b/>
                <w:sz w:val="20"/>
                <w:szCs w:val="20"/>
              </w:rPr>
              <w:t>энергия,</w:t>
            </w:r>
            <w:r w:rsidRPr="00840FE4">
              <w:rPr>
                <w:b/>
                <w:sz w:val="20"/>
                <w:szCs w:val="20"/>
              </w:rPr>
              <w:br/>
              <w:t>ГэВ</w:t>
            </w:r>
            <w:proofErr w:type="gramEnd"/>
            <w:r w:rsidRPr="00840FE4">
              <w:rPr>
                <w:b/>
                <w:sz w:val="20"/>
                <w:szCs w:val="20"/>
              </w:rPr>
              <w:t xml:space="preserve"> / нуклон</w:t>
            </w:r>
          </w:p>
        </w:tc>
      </w:tr>
      <w:tr w:rsidR="00FC22F5" w:rsidRPr="00FC22F5" w:rsidTr="00840FE4">
        <w:trPr>
          <w:jc w:val="center"/>
        </w:trPr>
        <w:tc>
          <w:tcPr>
            <w:tcW w:w="1129" w:type="dxa"/>
            <w:vAlign w:val="center"/>
          </w:tcPr>
          <w:p w:rsidR="00FC22F5" w:rsidRPr="00FC22F5" w:rsidRDefault="00FC22F5" w:rsidP="00840FE4">
            <w:pPr>
              <w:spacing w:line="216" w:lineRule="auto"/>
              <w:rPr>
                <w:sz w:val="20"/>
                <w:szCs w:val="20"/>
              </w:rPr>
            </w:pPr>
            <w:r w:rsidRPr="00FC22F5">
              <w:rPr>
                <w:sz w:val="20"/>
                <w:szCs w:val="20"/>
              </w:rPr>
              <w:t>ЦЕРН</w:t>
            </w:r>
            <w:r w:rsidRPr="00FC22F5">
              <w:rPr>
                <w:sz w:val="20"/>
                <w:szCs w:val="20"/>
              </w:rPr>
              <w:br/>
              <w:t>Европа</w:t>
            </w:r>
          </w:p>
        </w:tc>
        <w:tc>
          <w:tcPr>
            <w:tcW w:w="1118" w:type="dxa"/>
            <w:vAlign w:val="center"/>
          </w:tcPr>
          <w:p w:rsidR="00FC22F5" w:rsidRPr="00FC22F5" w:rsidRDefault="00FC22F5" w:rsidP="00FC22F5">
            <w:pPr>
              <w:spacing w:line="216" w:lineRule="auto"/>
              <w:rPr>
                <w:sz w:val="20"/>
                <w:szCs w:val="20"/>
              </w:rPr>
            </w:pPr>
            <w:r w:rsidRPr="00FC22F5">
              <w:rPr>
                <w:sz w:val="20"/>
                <w:szCs w:val="20"/>
                <w:lang w:val="en-US"/>
              </w:rPr>
              <w:t>PS</w:t>
            </w:r>
          </w:p>
          <w:p w:rsidR="00FC22F5" w:rsidRPr="00FC22F5" w:rsidRDefault="00FC22F5" w:rsidP="00FC22F5">
            <w:pPr>
              <w:spacing w:line="216" w:lineRule="auto"/>
              <w:rPr>
                <w:sz w:val="20"/>
                <w:szCs w:val="20"/>
              </w:rPr>
            </w:pPr>
            <w:r w:rsidRPr="00FC22F5">
              <w:rPr>
                <w:sz w:val="20"/>
                <w:szCs w:val="20"/>
                <w:lang w:val="en-US"/>
              </w:rPr>
              <w:t>SPS</w:t>
            </w:r>
          </w:p>
          <w:p w:rsidR="00FC22F5" w:rsidRPr="00FC22F5" w:rsidRDefault="00FC22F5" w:rsidP="00FC22F5">
            <w:pPr>
              <w:spacing w:line="216" w:lineRule="auto"/>
              <w:rPr>
                <w:sz w:val="20"/>
                <w:szCs w:val="20"/>
              </w:rPr>
            </w:pPr>
            <w:r w:rsidRPr="00FC22F5">
              <w:rPr>
                <w:sz w:val="20"/>
                <w:szCs w:val="20"/>
                <w:lang w:val="en-US"/>
              </w:rPr>
              <w:t>LHC</w:t>
            </w:r>
          </w:p>
        </w:tc>
        <w:tc>
          <w:tcPr>
            <w:tcW w:w="611" w:type="dxa"/>
            <w:vAlign w:val="center"/>
          </w:tcPr>
          <w:p w:rsidR="00FC22F5" w:rsidRPr="00FC22F5" w:rsidRDefault="00FC22F5" w:rsidP="00FC22F5">
            <w:pPr>
              <w:spacing w:line="216" w:lineRule="auto"/>
              <w:jc w:val="center"/>
              <w:rPr>
                <w:sz w:val="20"/>
                <w:szCs w:val="20"/>
              </w:rPr>
            </w:pPr>
            <w:r w:rsidRPr="00FC22F5">
              <w:rPr>
                <w:sz w:val="20"/>
                <w:szCs w:val="20"/>
              </w:rPr>
              <w:t>1959</w:t>
            </w:r>
          </w:p>
          <w:p w:rsidR="00FC22F5" w:rsidRPr="00FC22F5" w:rsidRDefault="00FC22F5" w:rsidP="00FC22F5">
            <w:pPr>
              <w:spacing w:line="216" w:lineRule="auto"/>
              <w:jc w:val="center"/>
              <w:rPr>
                <w:sz w:val="20"/>
                <w:szCs w:val="20"/>
              </w:rPr>
            </w:pPr>
            <w:r w:rsidRPr="00FC22F5">
              <w:rPr>
                <w:sz w:val="20"/>
                <w:szCs w:val="20"/>
              </w:rPr>
              <w:t>1976</w:t>
            </w:r>
          </w:p>
          <w:p w:rsidR="00FC22F5" w:rsidRPr="00FC22F5" w:rsidRDefault="00FC22F5" w:rsidP="00FC22F5">
            <w:pPr>
              <w:spacing w:line="216" w:lineRule="auto"/>
              <w:jc w:val="center"/>
              <w:rPr>
                <w:sz w:val="20"/>
                <w:szCs w:val="20"/>
              </w:rPr>
            </w:pPr>
            <w:r w:rsidRPr="00FC22F5">
              <w:rPr>
                <w:sz w:val="20"/>
                <w:szCs w:val="20"/>
              </w:rPr>
              <w:t>2011</w:t>
            </w:r>
          </w:p>
        </w:tc>
        <w:tc>
          <w:tcPr>
            <w:tcW w:w="1201" w:type="dxa"/>
            <w:vAlign w:val="center"/>
          </w:tcPr>
          <w:p w:rsidR="00FC22F5" w:rsidRPr="00FC22F5" w:rsidRDefault="00FC22F5" w:rsidP="00FC22F5">
            <w:pPr>
              <w:spacing w:line="216" w:lineRule="auto"/>
              <w:jc w:val="center"/>
              <w:rPr>
                <w:sz w:val="20"/>
                <w:szCs w:val="20"/>
              </w:rPr>
            </w:pPr>
            <w:proofErr w:type="gramStart"/>
            <w:r w:rsidRPr="00FC22F5">
              <w:rPr>
                <w:i/>
                <w:sz w:val="20"/>
                <w:szCs w:val="20"/>
              </w:rPr>
              <w:t>р</w:t>
            </w:r>
            <w:proofErr w:type="gramEnd"/>
            <w:r w:rsidRPr="00FC22F5">
              <w:rPr>
                <w:sz w:val="20"/>
                <w:szCs w:val="20"/>
              </w:rPr>
              <w:t>, ионы</w:t>
            </w:r>
          </w:p>
          <w:p w:rsidR="00FC22F5" w:rsidRPr="00FC22F5" w:rsidRDefault="00FC22F5" w:rsidP="00FC22F5">
            <w:pPr>
              <w:spacing w:line="216" w:lineRule="auto"/>
              <w:jc w:val="center"/>
              <w:rPr>
                <w:sz w:val="20"/>
                <w:szCs w:val="20"/>
              </w:rPr>
            </w:pPr>
            <w:proofErr w:type="gramStart"/>
            <w:r w:rsidRPr="00FC22F5">
              <w:rPr>
                <w:i/>
                <w:sz w:val="20"/>
                <w:szCs w:val="20"/>
              </w:rPr>
              <w:t>р</w:t>
            </w:r>
            <w:proofErr w:type="gramEnd"/>
            <w:r w:rsidRPr="00FC22F5">
              <w:rPr>
                <w:sz w:val="20"/>
                <w:szCs w:val="20"/>
              </w:rPr>
              <w:t>, ионы</w:t>
            </w:r>
          </w:p>
          <w:p w:rsidR="00FC22F5" w:rsidRPr="00FC22F5" w:rsidRDefault="00FC22F5" w:rsidP="00FC22F5">
            <w:pPr>
              <w:spacing w:line="216" w:lineRule="auto"/>
              <w:jc w:val="center"/>
              <w:rPr>
                <w:sz w:val="20"/>
                <w:szCs w:val="20"/>
              </w:rPr>
            </w:pPr>
            <w:proofErr w:type="gramStart"/>
            <w:r w:rsidRPr="00FC22F5">
              <w:rPr>
                <w:i/>
                <w:sz w:val="20"/>
                <w:szCs w:val="20"/>
              </w:rPr>
              <w:t>р</w:t>
            </w:r>
            <w:proofErr w:type="gramEnd"/>
            <w:r w:rsidRPr="00FC22F5">
              <w:rPr>
                <w:sz w:val="20"/>
                <w:szCs w:val="20"/>
              </w:rPr>
              <w:t>, ионы</w:t>
            </w:r>
          </w:p>
        </w:tc>
        <w:tc>
          <w:tcPr>
            <w:tcW w:w="882" w:type="dxa"/>
            <w:vAlign w:val="center"/>
          </w:tcPr>
          <w:p w:rsidR="00FC22F5" w:rsidRPr="00FC22F5" w:rsidRDefault="00FC22F5" w:rsidP="00FC22F5">
            <w:pPr>
              <w:spacing w:line="216" w:lineRule="auto"/>
              <w:jc w:val="center"/>
              <w:rPr>
                <w:sz w:val="20"/>
                <w:szCs w:val="20"/>
              </w:rPr>
            </w:pPr>
            <w:r w:rsidRPr="00FC22F5">
              <w:rPr>
                <w:sz w:val="20"/>
                <w:szCs w:val="20"/>
              </w:rPr>
              <w:t>185</w:t>
            </w:r>
          </w:p>
          <w:p w:rsidR="00FC22F5" w:rsidRPr="00FC22F5" w:rsidRDefault="00FC22F5" w:rsidP="00FC22F5">
            <w:pPr>
              <w:spacing w:line="216" w:lineRule="auto"/>
              <w:jc w:val="center"/>
              <w:rPr>
                <w:sz w:val="20"/>
                <w:szCs w:val="20"/>
              </w:rPr>
            </w:pPr>
            <w:r w:rsidRPr="00FC22F5">
              <w:rPr>
                <w:sz w:val="20"/>
                <w:szCs w:val="20"/>
              </w:rPr>
              <w:t>2200</w:t>
            </w:r>
          </w:p>
          <w:p w:rsidR="00FC22F5" w:rsidRPr="00FC22F5" w:rsidRDefault="00FC22F5" w:rsidP="00FC22F5">
            <w:pPr>
              <w:spacing w:line="216" w:lineRule="auto"/>
              <w:jc w:val="center"/>
              <w:rPr>
                <w:sz w:val="20"/>
                <w:szCs w:val="20"/>
              </w:rPr>
            </w:pPr>
            <w:r w:rsidRPr="00FC22F5">
              <w:rPr>
                <w:sz w:val="20"/>
                <w:szCs w:val="20"/>
              </w:rPr>
              <w:t>8500</w:t>
            </w:r>
          </w:p>
        </w:tc>
        <w:tc>
          <w:tcPr>
            <w:tcW w:w="1409" w:type="dxa"/>
            <w:vAlign w:val="center"/>
          </w:tcPr>
          <w:p w:rsidR="00FC22F5" w:rsidRPr="00FC22F5" w:rsidRDefault="00FC22F5" w:rsidP="00FC22F5">
            <w:pPr>
              <w:spacing w:line="216" w:lineRule="auto"/>
              <w:jc w:val="center"/>
              <w:rPr>
                <w:sz w:val="20"/>
                <w:szCs w:val="20"/>
              </w:rPr>
            </w:pPr>
            <w:r w:rsidRPr="00FC22F5">
              <w:rPr>
                <w:sz w:val="20"/>
                <w:szCs w:val="20"/>
              </w:rPr>
              <w:t>26</w:t>
            </w:r>
          </w:p>
          <w:p w:rsidR="00FC22F5" w:rsidRPr="00FC22F5" w:rsidRDefault="00FC22F5" w:rsidP="00FC22F5">
            <w:pPr>
              <w:spacing w:line="216" w:lineRule="auto"/>
              <w:jc w:val="center"/>
              <w:rPr>
                <w:sz w:val="20"/>
                <w:szCs w:val="20"/>
              </w:rPr>
            </w:pPr>
            <w:r w:rsidRPr="00FC22F5">
              <w:rPr>
                <w:sz w:val="20"/>
                <w:szCs w:val="20"/>
              </w:rPr>
              <w:t>450</w:t>
            </w:r>
          </w:p>
          <w:p w:rsidR="00FC22F5" w:rsidRPr="00FC22F5" w:rsidRDefault="00FC22F5" w:rsidP="00FC22F5">
            <w:pPr>
              <w:spacing w:line="216" w:lineRule="auto"/>
              <w:jc w:val="center"/>
              <w:rPr>
                <w:sz w:val="20"/>
                <w:szCs w:val="20"/>
              </w:rPr>
            </w:pPr>
            <w:r w:rsidRPr="00FC22F5">
              <w:rPr>
                <w:sz w:val="20"/>
                <w:szCs w:val="20"/>
              </w:rPr>
              <w:t>7000</w:t>
            </w:r>
          </w:p>
        </w:tc>
      </w:tr>
      <w:tr w:rsidR="00FC22F5" w:rsidRPr="00FC22F5" w:rsidTr="00840FE4">
        <w:trPr>
          <w:jc w:val="center"/>
        </w:trPr>
        <w:tc>
          <w:tcPr>
            <w:tcW w:w="1129" w:type="dxa"/>
            <w:vAlign w:val="center"/>
          </w:tcPr>
          <w:p w:rsidR="00FC22F5" w:rsidRPr="00FC22F5" w:rsidRDefault="00FC22F5" w:rsidP="00840FE4">
            <w:pPr>
              <w:spacing w:line="216" w:lineRule="auto"/>
              <w:rPr>
                <w:sz w:val="20"/>
                <w:szCs w:val="20"/>
              </w:rPr>
            </w:pPr>
            <w:r w:rsidRPr="00FC22F5">
              <w:rPr>
                <w:sz w:val="20"/>
                <w:szCs w:val="20"/>
                <w:lang w:val="en-US"/>
              </w:rPr>
              <w:t>INSTN</w:t>
            </w:r>
            <w:r w:rsidRPr="00FC22F5">
              <w:rPr>
                <w:sz w:val="20"/>
                <w:szCs w:val="20"/>
              </w:rPr>
              <w:t xml:space="preserve"> Франция</w:t>
            </w:r>
          </w:p>
        </w:tc>
        <w:tc>
          <w:tcPr>
            <w:tcW w:w="1118" w:type="dxa"/>
            <w:vAlign w:val="center"/>
          </w:tcPr>
          <w:p w:rsidR="00FC22F5" w:rsidRPr="00FC22F5" w:rsidRDefault="00FC22F5" w:rsidP="00FC22F5">
            <w:pPr>
              <w:spacing w:line="216" w:lineRule="auto"/>
              <w:rPr>
                <w:sz w:val="20"/>
                <w:szCs w:val="20"/>
              </w:rPr>
            </w:pPr>
            <w:r w:rsidRPr="00FC22F5">
              <w:rPr>
                <w:sz w:val="20"/>
                <w:szCs w:val="20"/>
              </w:rPr>
              <w:t>SATURNE</w:t>
            </w:r>
          </w:p>
        </w:tc>
        <w:tc>
          <w:tcPr>
            <w:tcW w:w="611" w:type="dxa"/>
            <w:vAlign w:val="center"/>
          </w:tcPr>
          <w:p w:rsidR="00FC22F5" w:rsidRPr="00FC22F5" w:rsidRDefault="00FC22F5" w:rsidP="00FC22F5">
            <w:pPr>
              <w:spacing w:line="216" w:lineRule="auto"/>
              <w:jc w:val="center"/>
              <w:rPr>
                <w:sz w:val="20"/>
                <w:szCs w:val="20"/>
              </w:rPr>
            </w:pPr>
            <w:r w:rsidRPr="00FC22F5">
              <w:rPr>
                <w:sz w:val="20"/>
                <w:szCs w:val="20"/>
              </w:rPr>
              <w:t>1978</w:t>
            </w:r>
          </w:p>
        </w:tc>
        <w:tc>
          <w:tcPr>
            <w:tcW w:w="1201" w:type="dxa"/>
            <w:vAlign w:val="center"/>
          </w:tcPr>
          <w:p w:rsidR="00FC22F5" w:rsidRPr="00FC22F5" w:rsidRDefault="00FC22F5" w:rsidP="00FC22F5">
            <w:pPr>
              <w:spacing w:line="216" w:lineRule="auto"/>
              <w:jc w:val="center"/>
              <w:rPr>
                <w:sz w:val="20"/>
                <w:szCs w:val="20"/>
              </w:rPr>
            </w:pPr>
            <w:r w:rsidRPr="00FC22F5">
              <w:rPr>
                <w:i/>
                <w:sz w:val="20"/>
                <w:szCs w:val="20"/>
                <w:lang w:val="en-US"/>
              </w:rPr>
              <w:t>p</w:t>
            </w:r>
            <w:r w:rsidRPr="00FC22F5">
              <w:rPr>
                <w:sz w:val="20"/>
                <w:szCs w:val="20"/>
              </w:rPr>
              <w:t xml:space="preserve">, </w:t>
            </w:r>
            <w:r w:rsidRPr="00FC22F5">
              <w:rPr>
                <w:i/>
                <w:sz w:val="20"/>
                <w:szCs w:val="20"/>
                <w:lang w:val="en-US"/>
              </w:rPr>
              <w:t>d</w:t>
            </w:r>
            <w:r w:rsidRPr="00FC22F5">
              <w:rPr>
                <w:sz w:val="20"/>
                <w:szCs w:val="20"/>
              </w:rPr>
              <w:t>, ионы</w:t>
            </w:r>
          </w:p>
        </w:tc>
        <w:tc>
          <w:tcPr>
            <w:tcW w:w="882" w:type="dxa"/>
            <w:vAlign w:val="center"/>
          </w:tcPr>
          <w:p w:rsidR="00FC22F5" w:rsidRPr="00FC22F5" w:rsidRDefault="00FC22F5" w:rsidP="00FC22F5">
            <w:pPr>
              <w:spacing w:line="216" w:lineRule="auto"/>
              <w:jc w:val="center"/>
              <w:rPr>
                <w:sz w:val="20"/>
                <w:szCs w:val="20"/>
              </w:rPr>
            </w:pPr>
            <w:r w:rsidRPr="00FC22F5">
              <w:rPr>
                <w:sz w:val="20"/>
                <w:szCs w:val="20"/>
              </w:rPr>
              <w:t>33.6</w:t>
            </w:r>
          </w:p>
        </w:tc>
        <w:tc>
          <w:tcPr>
            <w:tcW w:w="1409" w:type="dxa"/>
            <w:vAlign w:val="center"/>
          </w:tcPr>
          <w:p w:rsidR="00FC22F5" w:rsidRPr="00FC22F5" w:rsidRDefault="00FC22F5" w:rsidP="00FC22F5">
            <w:pPr>
              <w:spacing w:line="216" w:lineRule="auto"/>
              <w:jc w:val="center"/>
              <w:rPr>
                <w:sz w:val="20"/>
                <w:szCs w:val="20"/>
              </w:rPr>
            </w:pPr>
            <w:r w:rsidRPr="00FC22F5">
              <w:rPr>
                <w:sz w:val="20"/>
                <w:szCs w:val="20"/>
              </w:rPr>
              <w:t>3</w:t>
            </w:r>
          </w:p>
        </w:tc>
      </w:tr>
      <w:tr w:rsidR="00FC22F5" w:rsidRPr="00FC22F5" w:rsidTr="00840FE4">
        <w:trPr>
          <w:jc w:val="center"/>
        </w:trPr>
        <w:tc>
          <w:tcPr>
            <w:tcW w:w="1129" w:type="dxa"/>
            <w:vAlign w:val="center"/>
          </w:tcPr>
          <w:p w:rsidR="00FC22F5" w:rsidRPr="00FC22F5" w:rsidRDefault="00FC22F5" w:rsidP="00840FE4">
            <w:pPr>
              <w:spacing w:line="216" w:lineRule="auto"/>
              <w:rPr>
                <w:sz w:val="20"/>
                <w:szCs w:val="20"/>
              </w:rPr>
            </w:pPr>
            <w:r w:rsidRPr="00FC22F5">
              <w:rPr>
                <w:sz w:val="20"/>
                <w:szCs w:val="20"/>
                <w:lang w:val="en-US"/>
              </w:rPr>
              <w:t>RAL</w:t>
            </w:r>
            <w:r w:rsidRPr="00FC22F5">
              <w:rPr>
                <w:sz w:val="20"/>
                <w:szCs w:val="20"/>
              </w:rPr>
              <w:br/>
              <w:t>Англия</w:t>
            </w:r>
          </w:p>
        </w:tc>
        <w:tc>
          <w:tcPr>
            <w:tcW w:w="1118" w:type="dxa"/>
            <w:vAlign w:val="center"/>
          </w:tcPr>
          <w:p w:rsidR="00FC22F5" w:rsidRPr="00FC22F5" w:rsidRDefault="00FC22F5" w:rsidP="00FC22F5">
            <w:pPr>
              <w:spacing w:line="216" w:lineRule="auto"/>
              <w:rPr>
                <w:sz w:val="20"/>
                <w:szCs w:val="20"/>
              </w:rPr>
            </w:pPr>
            <w:r w:rsidRPr="00FC22F5">
              <w:rPr>
                <w:sz w:val="20"/>
                <w:szCs w:val="20"/>
                <w:lang w:val="en-US"/>
              </w:rPr>
              <w:t>ISIS</w:t>
            </w:r>
            <w:r w:rsidRPr="00FC22F5">
              <w:rPr>
                <w:sz w:val="20"/>
                <w:szCs w:val="20"/>
              </w:rPr>
              <w:t xml:space="preserve"> </w:t>
            </w:r>
          </w:p>
        </w:tc>
        <w:tc>
          <w:tcPr>
            <w:tcW w:w="611" w:type="dxa"/>
            <w:vAlign w:val="center"/>
          </w:tcPr>
          <w:p w:rsidR="00FC22F5" w:rsidRPr="00FC22F5" w:rsidRDefault="00FC22F5" w:rsidP="00FC22F5">
            <w:pPr>
              <w:spacing w:line="216" w:lineRule="auto"/>
              <w:jc w:val="center"/>
              <w:rPr>
                <w:sz w:val="20"/>
                <w:szCs w:val="20"/>
              </w:rPr>
            </w:pPr>
            <w:r w:rsidRPr="00FC22F5">
              <w:rPr>
                <w:sz w:val="20"/>
                <w:szCs w:val="20"/>
              </w:rPr>
              <w:t>1984</w:t>
            </w:r>
          </w:p>
        </w:tc>
        <w:tc>
          <w:tcPr>
            <w:tcW w:w="1201" w:type="dxa"/>
            <w:vAlign w:val="center"/>
          </w:tcPr>
          <w:p w:rsidR="00FC22F5" w:rsidRPr="00FC22F5" w:rsidRDefault="00FC22F5" w:rsidP="00FC22F5">
            <w:pPr>
              <w:spacing w:line="216" w:lineRule="auto"/>
              <w:jc w:val="center"/>
              <w:rPr>
                <w:i/>
                <w:sz w:val="20"/>
                <w:szCs w:val="20"/>
              </w:rPr>
            </w:pPr>
            <w:r w:rsidRPr="00FC22F5">
              <w:rPr>
                <w:i/>
                <w:sz w:val="20"/>
                <w:szCs w:val="20"/>
                <w:lang w:val="en-US"/>
              </w:rPr>
              <w:t>p</w:t>
            </w:r>
          </w:p>
        </w:tc>
        <w:tc>
          <w:tcPr>
            <w:tcW w:w="882" w:type="dxa"/>
            <w:vAlign w:val="center"/>
          </w:tcPr>
          <w:p w:rsidR="00FC22F5" w:rsidRPr="00FC22F5" w:rsidRDefault="00FC22F5" w:rsidP="00FC22F5">
            <w:pPr>
              <w:spacing w:line="216" w:lineRule="auto"/>
              <w:jc w:val="center"/>
              <w:rPr>
                <w:sz w:val="20"/>
                <w:szCs w:val="20"/>
              </w:rPr>
            </w:pPr>
            <w:r w:rsidRPr="00FC22F5">
              <w:rPr>
                <w:sz w:val="20"/>
                <w:szCs w:val="20"/>
              </w:rPr>
              <w:t>52</w:t>
            </w:r>
          </w:p>
        </w:tc>
        <w:tc>
          <w:tcPr>
            <w:tcW w:w="1409" w:type="dxa"/>
            <w:vAlign w:val="center"/>
          </w:tcPr>
          <w:p w:rsidR="00FC22F5" w:rsidRPr="00FC22F5" w:rsidRDefault="00FC22F5" w:rsidP="00FC22F5">
            <w:pPr>
              <w:spacing w:line="216" w:lineRule="auto"/>
              <w:jc w:val="center"/>
              <w:rPr>
                <w:sz w:val="20"/>
                <w:szCs w:val="20"/>
              </w:rPr>
            </w:pPr>
            <w:r w:rsidRPr="00FC22F5">
              <w:rPr>
                <w:sz w:val="20"/>
                <w:szCs w:val="20"/>
              </w:rPr>
              <w:t>0.8</w:t>
            </w:r>
          </w:p>
        </w:tc>
      </w:tr>
      <w:tr w:rsidR="00FC22F5" w:rsidRPr="00FC22F5" w:rsidTr="00840FE4">
        <w:trPr>
          <w:jc w:val="center"/>
        </w:trPr>
        <w:tc>
          <w:tcPr>
            <w:tcW w:w="1129" w:type="dxa"/>
            <w:vAlign w:val="center"/>
          </w:tcPr>
          <w:p w:rsidR="00FC22F5" w:rsidRPr="00FC22F5" w:rsidRDefault="00FC22F5" w:rsidP="00840FE4">
            <w:pPr>
              <w:spacing w:line="216" w:lineRule="auto"/>
              <w:rPr>
                <w:sz w:val="20"/>
                <w:szCs w:val="20"/>
              </w:rPr>
            </w:pPr>
            <w:r w:rsidRPr="00FC22F5">
              <w:rPr>
                <w:sz w:val="20"/>
                <w:szCs w:val="20"/>
                <w:lang w:val="en-US"/>
              </w:rPr>
              <w:t>BNL</w:t>
            </w:r>
            <w:r w:rsidR="00840FE4" w:rsidRPr="00840FE4">
              <w:rPr>
                <w:sz w:val="20"/>
                <w:szCs w:val="20"/>
              </w:rPr>
              <w:br/>
            </w:r>
            <w:r w:rsidRPr="00FC22F5">
              <w:rPr>
                <w:sz w:val="20"/>
                <w:szCs w:val="20"/>
              </w:rPr>
              <w:t>США</w:t>
            </w:r>
          </w:p>
        </w:tc>
        <w:tc>
          <w:tcPr>
            <w:tcW w:w="1118" w:type="dxa"/>
            <w:vAlign w:val="center"/>
          </w:tcPr>
          <w:p w:rsidR="00FC22F5" w:rsidRPr="00FC22F5" w:rsidRDefault="00FC22F5" w:rsidP="00FC22F5">
            <w:pPr>
              <w:spacing w:line="216" w:lineRule="auto"/>
              <w:rPr>
                <w:sz w:val="20"/>
                <w:szCs w:val="20"/>
              </w:rPr>
            </w:pPr>
            <w:r w:rsidRPr="00FC22F5">
              <w:rPr>
                <w:sz w:val="20"/>
                <w:szCs w:val="20"/>
                <w:lang w:val="en-US"/>
              </w:rPr>
              <w:t>AGS</w:t>
            </w:r>
          </w:p>
          <w:p w:rsidR="00FC22F5" w:rsidRPr="00FC22F5" w:rsidRDefault="00FC22F5" w:rsidP="00FC22F5">
            <w:pPr>
              <w:spacing w:line="216" w:lineRule="auto"/>
              <w:rPr>
                <w:sz w:val="20"/>
                <w:szCs w:val="20"/>
              </w:rPr>
            </w:pPr>
            <w:r w:rsidRPr="00FC22F5">
              <w:rPr>
                <w:sz w:val="20"/>
                <w:szCs w:val="20"/>
                <w:lang w:val="en-US"/>
              </w:rPr>
              <w:t>RHIC</w:t>
            </w:r>
          </w:p>
        </w:tc>
        <w:tc>
          <w:tcPr>
            <w:tcW w:w="611" w:type="dxa"/>
            <w:vAlign w:val="center"/>
          </w:tcPr>
          <w:p w:rsidR="00FC22F5" w:rsidRPr="00FC22F5" w:rsidRDefault="00FC22F5" w:rsidP="00FC22F5">
            <w:pPr>
              <w:spacing w:line="216" w:lineRule="auto"/>
              <w:jc w:val="center"/>
              <w:rPr>
                <w:sz w:val="20"/>
                <w:szCs w:val="20"/>
              </w:rPr>
            </w:pPr>
            <w:r w:rsidRPr="00FC22F5">
              <w:rPr>
                <w:sz w:val="20"/>
                <w:szCs w:val="20"/>
              </w:rPr>
              <w:t>1960</w:t>
            </w:r>
          </w:p>
          <w:p w:rsidR="00FC22F5" w:rsidRPr="00FC22F5" w:rsidRDefault="00FC22F5" w:rsidP="00FC22F5">
            <w:pPr>
              <w:spacing w:line="216" w:lineRule="auto"/>
              <w:jc w:val="center"/>
              <w:rPr>
                <w:sz w:val="20"/>
                <w:szCs w:val="20"/>
              </w:rPr>
            </w:pPr>
            <w:r w:rsidRPr="00FC22F5">
              <w:rPr>
                <w:sz w:val="20"/>
                <w:szCs w:val="20"/>
              </w:rPr>
              <w:t>2001</w:t>
            </w:r>
          </w:p>
        </w:tc>
        <w:tc>
          <w:tcPr>
            <w:tcW w:w="1201" w:type="dxa"/>
            <w:vAlign w:val="center"/>
          </w:tcPr>
          <w:p w:rsidR="00FC22F5" w:rsidRPr="00FC22F5" w:rsidRDefault="00FC22F5" w:rsidP="00FC22F5">
            <w:pPr>
              <w:spacing w:line="216" w:lineRule="auto"/>
              <w:jc w:val="center"/>
              <w:rPr>
                <w:sz w:val="20"/>
                <w:szCs w:val="20"/>
              </w:rPr>
            </w:pPr>
            <w:proofErr w:type="gramStart"/>
            <w:r w:rsidRPr="00FC22F5">
              <w:rPr>
                <w:i/>
                <w:sz w:val="20"/>
                <w:szCs w:val="20"/>
              </w:rPr>
              <w:t>р</w:t>
            </w:r>
            <w:proofErr w:type="gramEnd"/>
            <w:r w:rsidRPr="00FC22F5">
              <w:rPr>
                <w:sz w:val="20"/>
                <w:szCs w:val="20"/>
              </w:rPr>
              <w:t>, ионы</w:t>
            </w:r>
          </w:p>
          <w:p w:rsidR="00FC22F5" w:rsidRPr="00FC22F5" w:rsidRDefault="00FC22F5" w:rsidP="00FC22F5">
            <w:pPr>
              <w:spacing w:line="216" w:lineRule="auto"/>
              <w:jc w:val="center"/>
              <w:rPr>
                <w:sz w:val="20"/>
                <w:szCs w:val="20"/>
              </w:rPr>
            </w:pPr>
            <w:proofErr w:type="gramStart"/>
            <w:r w:rsidRPr="00FC22F5">
              <w:rPr>
                <w:i/>
                <w:sz w:val="20"/>
                <w:szCs w:val="20"/>
              </w:rPr>
              <w:t>р</w:t>
            </w:r>
            <w:proofErr w:type="gramEnd"/>
            <w:r w:rsidRPr="00FC22F5">
              <w:rPr>
                <w:sz w:val="20"/>
                <w:szCs w:val="20"/>
              </w:rPr>
              <w:t>, ионы</w:t>
            </w:r>
          </w:p>
        </w:tc>
        <w:tc>
          <w:tcPr>
            <w:tcW w:w="882" w:type="dxa"/>
            <w:vAlign w:val="center"/>
          </w:tcPr>
          <w:p w:rsidR="00FC22F5" w:rsidRPr="00FC22F5" w:rsidRDefault="00FC22F5" w:rsidP="00FC22F5">
            <w:pPr>
              <w:spacing w:line="216" w:lineRule="auto"/>
              <w:jc w:val="center"/>
              <w:rPr>
                <w:sz w:val="20"/>
                <w:szCs w:val="20"/>
              </w:rPr>
            </w:pPr>
            <w:r w:rsidRPr="00FC22F5">
              <w:rPr>
                <w:sz w:val="20"/>
                <w:szCs w:val="20"/>
              </w:rPr>
              <w:t>256.9</w:t>
            </w:r>
          </w:p>
          <w:p w:rsidR="00FC22F5" w:rsidRPr="00FC22F5" w:rsidRDefault="00FC22F5" w:rsidP="00FC22F5">
            <w:pPr>
              <w:spacing w:line="216" w:lineRule="auto"/>
              <w:jc w:val="center"/>
              <w:rPr>
                <w:sz w:val="20"/>
                <w:szCs w:val="20"/>
              </w:rPr>
            </w:pPr>
            <w:r w:rsidRPr="00FC22F5">
              <w:rPr>
                <w:sz w:val="20"/>
                <w:szCs w:val="20"/>
              </w:rPr>
              <w:t>121</w:t>
            </w:r>
          </w:p>
        </w:tc>
        <w:tc>
          <w:tcPr>
            <w:tcW w:w="1409" w:type="dxa"/>
            <w:vAlign w:val="center"/>
          </w:tcPr>
          <w:p w:rsidR="00FC22F5" w:rsidRPr="00FC22F5" w:rsidRDefault="00FC22F5" w:rsidP="00FC22F5">
            <w:pPr>
              <w:spacing w:line="216" w:lineRule="auto"/>
              <w:jc w:val="center"/>
              <w:rPr>
                <w:sz w:val="20"/>
                <w:szCs w:val="20"/>
              </w:rPr>
            </w:pPr>
            <w:r w:rsidRPr="00FC22F5">
              <w:rPr>
                <w:sz w:val="20"/>
                <w:szCs w:val="20"/>
              </w:rPr>
              <w:t>30</w:t>
            </w:r>
          </w:p>
          <w:p w:rsidR="00FC22F5" w:rsidRPr="00FC22F5" w:rsidRDefault="00FC22F5" w:rsidP="00FC22F5">
            <w:pPr>
              <w:spacing w:line="216" w:lineRule="auto"/>
              <w:jc w:val="center"/>
              <w:rPr>
                <w:sz w:val="20"/>
                <w:szCs w:val="20"/>
              </w:rPr>
            </w:pPr>
            <w:r w:rsidRPr="00FC22F5">
              <w:rPr>
                <w:i/>
                <w:sz w:val="20"/>
                <w:szCs w:val="20"/>
                <w:lang w:val="en-US"/>
              </w:rPr>
              <w:t>p</w:t>
            </w:r>
            <w:r w:rsidRPr="00FC22F5">
              <w:rPr>
                <w:sz w:val="20"/>
                <w:szCs w:val="20"/>
              </w:rPr>
              <w:t xml:space="preserve">: 140, </w:t>
            </w:r>
            <w:r w:rsidRPr="00FC22F5">
              <w:rPr>
                <w:sz w:val="20"/>
                <w:szCs w:val="20"/>
                <w:lang w:val="en-US"/>
              </w:rPr>
              <w:t>Au</w:t>
            </w:r>
            <w:r w:rsidRPr="00FC22F5">
              <w:rPr>
                <w:sz w:val="20"/>
                <w:szCs w:val="20"/>
              </w:rPr>
              <w:t>: 100</w:t>
            </w:r>
          </w:p>
        </w:tc>
      </w:tr>
      <w:tr w:rsidR="00FC22F5" w:rsidRPr="00FC22F5" w:rsidTr="00840FE4">
        <w:trPr>
          <w:jc w:val="center"/>
        </w:trPr>
        <w:tc>
          <w:tcPr>
            <w:tcW w:w="1129" w:type="dxa"/>
            <w:vAlign w:val="center"/>
          </w:tcPr>
          <w:p w:rsidR="00FC22F5" w:rsidRPr="00FC22F5" w:rsidRDefault="00FC22F5" w:rsidP="00840FE4">
            <w:pPr>
              <w:spacing w:line="216" w:lineRule="auto"/>
              <w:rPr>
                <w:sz w:val="20"/>
                <w:szCs w:val="20"/>
              </w:rPr>
            </w:pPr>
            <w:r w:rsidRPr="00FC22F5">
              <w:rPr>
                <w:sz w:val="20"/>
                <w:szCs w:val="20"/>
              </w:rPr>
              <w:t>Fermilab США</w:t>
            </w:r>
          </w:p>
        </w:tc>
        <w:tc>
          <w:tcPr>
            <w:tcW w:w="1118" w:type="dxa"/>
            <w:vAlign w:val="center"/>
          </w:tcPr>
          <w:p w:rsidR="00FC22F5" w:rsidRPr="00FC22F5" w:rsidRDefault="00FC22F5" w:rsidP="00FC22F5">
            <w:pPr>
              <w:spacing w:line="216" w:lineRule="auto"/>
              <w:rPr>
                <w:sz w:val="20"/>
                <w:szCs w:val="20"/>
              </w:rPr>
            </w:pPr>
            <w:r w:rsidRPr="00FC22F5">
              <w:rPr>
                <w:sz w:val="20"/>
                <w:szCs w:val="20"/>
              </w:rPr>
              <w:t>MainRing.</w:t>
            </w:r>
          </w:p>
        </w:tc>
        <w:tc>
          <w:tcPr>
            <w:tcW w:w="611" w:type="dxa"/>
            <w:vAlign w:val="center"/>
          </w:tcPr>
          <w:p w:rsidR="00FC22F5" w:rsidRPr="00FC22F5" w:rsidRDefault="00FC22F5" w:rsidP="00FC22F5">
            <w:pPr>
              <w:spacing w:line="216" w:lineRule="auto"/>
              <w:jc w:val="center"/>
              <w:rPr>
                <w:sz w:val="20"/>
                <w:szCs w:val="20"/>
              </w:rPr>
            </w:pPr>
            <w:r w:rsidRPr="00FC22F5">
              <w:rPr>
                <w:sz w:val="20"/>
                <w:szCs w:val="20"/>
              </w:rPr>
              <w:t>1972</w:t>
            </w:r>
          </w:p>
        </w:tc>
        <w:tc>
          <w:tcPr>
            <w:tcW w:w="1201" w:type="dxa"/>
            <w:vAlign w:val="center"/>
          </w:tcPr>
          <w:p w:rsidR="00FC22F5" w:rsidRPr="00FC22F5" w:rsidRDefault="00FC22F5" w:rsidP="00FC22F5">
            <w:pPr>
              <w:spacing w:line="216" w:lineRule="auto"/>
              <w:jc w:val="center"/>
              <w:rPr>
                <w:i/>
                <w:sz w:val="20"/>
                <w:szCs w:val="20"/>
              </w:rPr>
            </w:pPr>
            <w:proofErr w:type="gramStart"/>
            <w:r w:rsidRPr="00FC22F5">
              <w:rPr>
                <w:i/>
                <w:sz w:val="20"/>
                <w:szCs w:val="20"/>
              </w:rPr>
              <w:t>p</w:t>
            </w:r>
            <w:proofErr w:type="gramEnd"/>
          </w:p>
        </w:tc>
        <w:tc>
          <w:tcPr>
            <w:tcW w:w="882" w:type="dxa"/>
            <w:vAlign w:val="center"/>
          </w:tcPr>
          <w:p w:rsidR="00FC22F5" w:rsidRPr="00FC22F5" w:rsidRDefault="00FC22F5" w:rsidP="00FC22F5">
            <w:pPr>
              <w:spacing w:line="216" w:lineRule="auto"/>
              <w:jc w:val="center"/>
              <w:rPr>
                <w:sz w:val="20"/>
                <w:szCs w:val="20"/>
              </w:rPr>
            </w:pPr>
            <w:r w:rsidRPr="00FC22F5">
              <w:rPr>
                <w:sz w:val="20"/>
                <w:szCs w:val="20"/>
              </w:rPr>
              <w:t>2000</w:t>
            </w:r>
          </w:p>
        </w:tc>
        <w:tc>
          <w:tcPr>
            <w:tcW w:w="1409" w:type="dxa"/>
            <w:vAlign w:val="center"/>
          </w:tcPr>
          <w:p w:rsidR="00FC22F5" w:rsidRPr="00FC22F5" w:rsidRDefault="00FC22F5" w:rsidP="00FC22F5">
            <w:pPr>
              <w:spacing w:line="216" w:lineRule="auto"/>
              <w:jc w:val="center"/>
              <w:rPr>
                <w:sz w:val="20"/>
                <w:szCs w:val="20"/>
              </w:rPr>
            </w:pPr>
            <w:r w:rsidRPr="00FC22F5">
              <w:rPr>
                <w:sz w:val="20"/>
                <w:szCs w:val="20"/>
              </w:rPr>
              <w:t>150</w:t>
            </w:r>
          </w:p>
        </w:tc>
      </w:tr>
      <w:tr w:rsidR="00FC22F5" w:rsidRPr="00FC22F5" w:rsidTr="00840FE4">
        <w:trPr>
          <w:jc w:val="center"/>
        </w:trPr>
        <w:tc>
          <w:tcPr>
            <w:tcW w:w="1129" w:type="dxa"/>
            <w:vAlign w:val="center"/>
          </w:tcPr>
          <w:p w:rsidR="00840FE4" w:rsidRDefault="00FC22F5" w:rsidP="00840FE4">
            <w:pPr>
              <w:spacing w:line="216" w:lineRule="auto"/>
              <w:rPr>
                <w:sz w:val="20"/>
                <w:szCs w:val="20"/>
              </w:rPr>
            </w:pPr>
            <w:r w:rsidRPr="00FC22F5">
              <w:rPr>
                <w:sz w:val="20"/>
                <w:szCs w:val="20"/>
              </w:rPr>
              <w:t xml:space="preserve">ИФВЭ </w:t>
            </w:r>
          </w:p>
          <w:p w:rsidR="00FC22F5" w:rsidRPr="00FC22F5" w:rsidRDefault="00FC22F5" w:rsidP="00840FE4">
            <w:pPr>
              <w:spacing w:line="216" w:lineRule="auto"/>
              <w:rPr>
                <w:sz w:val="20"/>
                <w:szCs w:val="20"/>
              </w:rPr>
            </w:pPr>
            <w:r w:rsidRPr="00FC22F5">
              <w:rPr>
                <w:sz w:val="20"/>
                <w:szCs w:val="20"/>
              </w:rPr>
              <w:t>Россия</w:t>
            </w:r>
          </w:p>
        </w:tc>
        <w:tc>
          <w:tcPr>
            <w:tcW w:w="1118" w:type="dxa"/>
            <w:vAlign w:val="center"/>
          </w:tcPr>
          <w:p w:rsidR="00FC22F5" w:rsidRPr="00FC22F5" w:rsidRDefault="00FC22F5" w:rsidP="00FC22F5">
            <w:pPr>
              <w:spacing w:line="216" w:lineRule="auto"/>
              <w:rPr>
                <w:sz w:val="20"/>
                <w:szCs w:val="20"/>
              </w:rPr>
            </w:pPr>
            <w:r w:rsidRPr="00FC22F5">
              <w:rPr>
                <w:sz w:val="20"/>
                <w:szCs w:val="20"/>
              </w:rPr>
              <w:t>У-70</w:t>
            </w:r>
          </w:p>
        </w:tc>
        <w:tc>
          <w:tcPr>
            <w:tcW w:w="611" w:type="dxa"/>
            <w:vAlign w:val="center"/>
          </w:tcPr>
          <w:p w:rsidR="00FC22F5" w:rsidRPr="00FC22F5" w:rsidRDefault="00FC22F5" w:rsidP="00FC22F5">
            <w:pPr>
              <w:spacing w:line="216" w:lineRule="auto"/>
              <w:jc w:val="center"/>
              <w:rPr>
                <w:sz w:val="20"/>
                <w:szCs w:val="20"/>
              </w:rPr>
            </w:pPr>
            <w:r w:rsidRPr="00FC22F5">
              <w:rPr>
                <w:sz w:val="20"/>
                <w:szCs w:val="20"/>
              </w:rPr>
              <w:t>1967</w:t>
            </w:r>
          </w:p>
        </w:tc>
        <w:tc>
          <w:tcPr>
            <w:tcW w:w="1201" w:type="dxa"/>
            <w:vAlign w:val="center"/>
          </w:tcPr>
          <w:p w:rsidR="00FC22F5" w:rsidRPr="00FC22F5" w:rsidRDefault="00FC22F5" w:rsidP="00FC22F5">
            <w:pPr>
              <w:spacing w:line="216" w:lineRule="auto"/>
              <w:jc w:val="center"/>
              <w:rPr>
                <w:i/>
                <w:sz w:val="20"/>
                <w:szCs w:val="20"/>
              </w:rPr>
            </w:pPr>
            <w:proofErr w:type="gramStart"/>
            <w:r w:rsidRPr="00FC22F5">
              <w:rPr>
                <w:i/>
                <w:sz w:val="20"/>
                <w:szCs w:val="20"/>
              </w:rPr>
              <w:t>p</w:t>
            </w:r>
            <w:proofErr w:type="gramEnd"/>
          </w:p>
        </w:tc>
        <w:tc>
          <w:tcPr>
            <w:tcW w:w="882" w:type="dxa"/>
            <w:vAlign w:val="center"/>
          </w:tcPr>
          <w:p w:rsidR="00FC22F5" w:rsidRPr="00FC22F5" w:rsidRDefault="00FC22F5" w:rsidP="00FC22F5">
            <w:pPr>
              <w:spacing w:line="216" w:lineRule="auto"/>
              <w:jc w:val="center"/>
              <w:rPr>
                <w:sz w:val="20"/>
                <w:szCs w:val="20"/>
              </w:rPr>
            </w:pPr>
            <w:r w:rsidRPr="00FC22F5">
              <w:rPr>
                <w:sz w:val="20"/>
                <w:szCs w:val="20"/>
              </w:rPr>
              <w:t>473</w:t>
            </w:r>
          </w:p>
        </w:tc>
        <w:tc>
          <w:tcPr>
            <w:tcW w:w="1409" w:type="dxa"/>
            <w:vAlign w:val="center"/>
          </w:tcPr>
          <w:p w:rsidR="00FC22F5" w:rsidRPr="00FC22F5" w:rsidRDefault="00FC22F5" w:rsidP="00FC22F5">
            <w:pPr>
              <w:spacing w:line="216" w:lineRule="auto"/>
              <w:jc w:val="center"/>
              <w:rPr>
                <w:sz w:val="20"/>
                <w:szCs w:val="20"/>
              </w:rPr>
            </w:pPr>
            <w:r w:rsidRPr="00FC22F5">
              <w:rPr>
                <w:sz w:val="20"/>
                <w:szCs w:val="20"/>
              </w:rPr>
              <w:t>70</w:t>
            </w:r>
          </w:p>
        </w:tc>
      </w:tr>
      <w:tr w:rsidR="00FC22F5" w:rsidRPr="00FC22F5" w:rsidTr="00840FE4">
        <w:trPr>
          <w:jc w:val="center"/>
        </w:trPr>
        <w:tc>
          <w:tcPr>
            <w:tcW w:w="1129" w:type="dxa"/>
            <w:vAlign w:val="center"/>
          </w:tcPr>
          <w:p w:rsidR="00840FE4" w:rsidRDefault="00FC22F5" w:rsidP="00840FE4">
            <w:pPr>
              <w:spacing w:line="216" w:lineRule="auto"/>
              <w:rPr>
                <w:sz w:val="20"/>
                <w:szCs w:val="20"/>
              </w:rPr>
            </w:pPr>
            <w:r w:rsidRPr="00FC22F5">
              <w:rPr>
                <w:sz w:val="20"/>
                <w:szCs w:val="20"/>
              </w:rPr>
              <w:t xml:space="preserve">ОИЯИ </w:t>
            </w:r>
          </w:p>
          <w:p w:rsidR="00FC22F5" w:rsidRPr="00FC22F5" w:rsidRDefault="00FC22F5" w:rsidP="00840FE4">
            <w:pPr>
              <w:spacing w:line="216" w:lineRule="auto"/>
              <w:rPr>
                <w:sz w:val="20"/>
                <w:szCs w:val="20"/>
              </w:rPr>
            </w:pPr>
            <w:r w:rsidRPr="00FC22F5">
              <w:rPr>
                <w:sz w:val="20"/>
                <w:szCs w:val="20"/>
              </w:rPr>
              <w:t>Россия</w:t>
            </w:r>
          </w:p>
        </w:tc>
        <w:tc>
          <w:tcPr>
            <w:tcW w:w="1118" w:type="dxa"/>
            <w:vAlign w:val="center"/>
          </w:tcPr>
          <w:p w:rsidR="00FC22F5" w:rsidRPr="00FC22F5" w:rsidRDefault="00FC22F5" w:rsidP="00FC22F5">
            <w:pPr>
              <w:spacing w:line="216" w:lineRule="auto"/>
              <w:rPr>
                <w:sz w:val="20"/>
                <w:szCs w:val="20"/>
              </w:rPr>
            </w:pPr>
            <w:r w:rsidRPr="00FC22F5">
              <w:rPr>
                <w:sz w:val="20"/>
                <w:szCs w:val="20"/>
              </w:rPr>
              <w:t>Нуклотрон</w:t>
            </w:r>
          </w:p>
        </w:tc>
        <w:tc>
          <w:tcPr>
            <w:tcW w:w="611" w:type="dxa"/>
            <w:vAlign w:val="center"/>
          </w:tcPr>
          <w:p w:rsidR="00FC22F5" w:rsidRPr="00FC22F5" w:rsidRDefault="00FC22F5" w:rsidP="00FC22F5">
            <w:pPr>
              <w:spacing w:line="216" w:lineRule="auto"/>
              <w:jc w:val="center"/>
              <w:rPr>
                <w:sz w:val="20"/>
                <w:szCs w:val="20"/>
              </w:rPr>
            </w:pPr>
            <w:r w:rsidRPr="00FC22F5">
              <w:rPr>
                <w:sz w:val="20"/>
                <w:szCs w:val="20"/>
              </w:rPr>
              <w:t>2000</w:t>
            </w:r>
          </w:p>
        </w:tc>
        <w:tc>
          <w:tcPr>
            <w:tcW w:w="1201" w:type="dxa"/>
            <w:vAlign w:val="center"/>
          </w:tcPr>
          <w:p w:rsidR="00FC22F5" w:rsidRPr="00FC22F5" w:rsidRDefault="00FC22F5" w:rsidP="00FC22F5">
            <w:pPr>
              <w:spacing w:line="216" w:lineRule="auto"/>
              <w:jc w:val="center"/>
              <w:rPr>
                <w:sz w:val="20"/>
                <w:szCs w:val="20"/>
              </w:rPr>
            </w:pPr>
            <w:r w:rsidRPr="00FC22F5">
              <w:rPr>
                <w:i/>
                <w:sz w:val="20"/>
                <w:szCs w:val="20"/>
                <w:lang w:val="en-US"/>
              </w:rPr>
              <w:t>p</w:t>
            </w:r>
            <w:r w:rsidRPr="00FC22F5">
              <w:rPr>
                <w:sz w:val="20"/>
                <w:szCs w:val="20"/>
              </w:rPr>
              <w:t>,</w:t>
            </w:r>
            <w:r w:rsidRPr="00FC22F5">
              <w:rPr>
                <w:sz w:val="20"/>
                <w:szCs w:val="20"/>
                <w:lang w:val="en-US"/>
              </w:rPr>
              <w:t xml:space="preserve"> </w:t>
            </w:r>
            <w:r w:rsidRPr="00FC22F5">
              <w:rPr>
                <w:i/>
                <w:sz w:val="20"/>
                <w:szCs w:val="20"/>
                <w:lang w:val="en-US"/>
              </w:rPr>
              <w:t>d</w:t>
            </w:r>
            <w:r w:rsidRPr="00FC22F5">
              <w:rPr>
                <w:sz w:val="20"/>
                <w:szCs w:val="20"/>
              </w:rPr>
              <w:t>, ионы</w:t>
            </w:r>
          </w:p>
        </w:tc>
        <w:tc>
          <w:tcPr>
            <w:tcW w:w="882" w:type="dxa"/>
            <w:vAlign w:val="center"/>
          </w:tcPr>
          <w:p w:rsidR="00FC22F5" w:rsidRPr="00FC22F5" w:rsidRDefault="00FC22F5" w:rsidP="00FC22F5">
            <w:pPr>
              <w:spacing w:line="216" w:lineRule="auto"/>
              <w:jc w:val="center"/>
              <w:rPr>
                <w:sz w:val="20"/>
                <w:szCs w:val="20"/>
              </w:rPr>
            </w:pPr>
            <w:r w:rsidRPr="00FC22F5">
              <w:rPr>
                <w:sz w:val="20"/>
                <w:szCs w:val="20"/>
              </w:rPr>
              <w:t>60</w:t>
            </w:r>
          </w:p>
        </w:tc>
        <w:tc>
          <w:tcPr>
            <w:tcW w:w="1409" w:type="dxa"/>
            <w:vAlign w:val="center"/>
          </w:tcPr>
          <w:p w:rsidR="00FC22F5" w:rsidRPr="00FC22F5" w:rsidRDefault="00FC22F5" w:rsidP="00FC22F5">
            <w:pPr>
              <w:spacing w:line="216" w:lineRule="auto"/>
              <w:jc w:val="center"/>
              <w:rPr>
                <w:sz w:val="20"/>
                <w:szCs w:val="20"/>
              </w:rPr>
            </w:pPr>
            <w:r w:rsidRPr="00FC22F5">
              <w:rPr>
                <w:sz w:val="20"/>
                <w:szCs w:val="20"/>
              </w:rPr>
              <w:t>6</w:t>
            </w:r>
          </w:p>
        </w:tc>
      </w:tr>
      <w:tr w:rsidR="00FC22F5" w:rsidRPr="00FC22F5" w:rsidTr="00840FE4">
        <w:trPr>
          <w:jc w:val="center"/>
        </w:trPr>
        <w:tc>
          <w:tcPr>
            <w:tcW w:w="1129" w:type="dxa"/>
            <w:vAlign w:val="center"/>
          </w:tcPr>
          <w:p w:rsidR="00840FE4" w:rsidRDefault="00FC22F5" w:rsidP="00840FE4">
            <w:pPr>
              <w:spacing w:line="216" w:lineRule="auto"/>
              <w:rPr>
                <w:sz w:val="20"/>
                <w:szCs w:val="20"/>
              </w:rPr>
            </w:pPr>
            <w:r w:rsidRPr="00FC22F5">
              <w:rPr>
                <w:sz w:val="20"/>
                <w:szCs w:val="20"/>
              </w:rPr>
              <w:t xml:space="preserve">DESY </w:t>
            </w:r>
          </w:p>
          <w:p w:rsidR="00FC22F5" w:rsidRPr="00FC22F5" w:rsidRDefault="00FC22F5" w:rsidP="00840FE4">
            <w:pPr>
              <w:spacing w:line="216" w:lineRule="auto"/>
              <w:rPr>
                <w:sz w:val="20"/>
                <w:szCs w:val="20"/>
              </w:rPr>
            </w:pPr>
            <w:r w:rsidRPr="00FC22F5">
              <w:rPr>
                <w:sz w:val="20"/>
                <w:szCs w:val="20"/>
              </w:rPr>
              <w:t>Германия</w:t>
            </w:r>
          </w:p>
        </w:tc>
        <w:tc>
          <w:tcPr>
            <w:tcW w:w="1118" w:type="dxa"/>
            <w:vAlign w:val="center"/>
          </w:tcPr>
          <w:p w:rsidR="00FC22F5" w:rsidRPr="00FC22F5" w:rsidRDefault="00FC22F5" w:rsidP="00FC22F5">
            <w:pPr>
              <w:spacing w:line="216" w:lineRule="auto"/>
              <w:rPr>
                <w:sz w:val="20"/>
                <w:szCs w:val="20"/>
              </w:rPr>
            </w:pPr>
            <w:r w:rsidRPr="00FC22F5">
              <w:rPr>
                <w:sz w:val="20"/>
                <w:szCs w:val="20"/>
              </w:rPr>
              <w:t>PETRA</w:t>
            </w:r>
            <w:r w:rsidRPr="00FC22F5">
              <w:rPr>
                <w:sz w:val="20"/>
                <w:szCs w:val="20"/>
                <w:lang w:val="en-US"/>
              </w:rPr>
              <w:t xml:space="preserve"> </w:t>
            </w:r>
            <w:r w:rsidRPr="00FC22F5">
              <w:rPr>
                <w:sz w:val="20"/>
                <w:szCs w:val="20"/>
              </w:rPr>
              <w:t>II</w:t>
            </w:r>
          </w:p>
        </w:tc>
        <w:tc>
          <w:tcPr>
            <w:tcW w:w="611" w:type="dxa"/>
            <w:vAlign w:val="center"/>
          </w:tcPr>
          <w:p w:rsidR="00FC22F5" w:rsidRPr="00FC22F5" w:rsidRDefault="00FC22F5" w:rsidP="00FC22F5">
            <w:pPr>
              <w:spacing w:line="216" w:lineRule="auto"/>
              <w:jc w:val="center"/>
              <w:rPr>
                <w:sz w:val="20"/>
                <w:szCs w:val="20"/>
              </w:rPr>
            </w:pPr>
            <w:r w:rsidRPr="00FC22F5">
              <w:rPr>
                <w:sz w:val="20"/>
                <w:szCs w:val="20"/>
              </w:rPr>
              <w:t>1987</w:t>
            </w:r>
          </w:p>
        </w:tc>
        <w:tc>
          <w:tcPr>
            <w:tcW w:w="1201" w:type="dxa"/>
            <w:vAlign w:val="center"/>
          </w:tcPr>
          <w:p w:rsidR="00FC22F5" w:rsidRPr="00FC22F5" w:rsidRDefault="00FC22F5" w:rsidP="00FC22F5">
            <w:pPr>
              <w:spacing w:line="216" w:lineRule="auto"/>
              <w:jc w:val="center"/>
              <w:rPr>
                <w:sz w:val="20"/>
                <w:szCs w:val="20"/>
              </w:rPr>
            </w:pPr>
            <w:proofErr w:type="gramStart"/>
            <w:r w:rsidRPr="00FC22F5">
              <w:rPr>
                <w:i/>
                <w:sz w:val="20"/>
                <w:szCs w:val="20"/>
              </w:rPr>
              <w:t>e</w:t>
            </w:r>
            <w:proofErr w:type="gramEnd"/>
            <w:r w:rsidRPr="00FC22F5">
              <w:rPr>
                <w:sz w:val="20"/>
                <w:szCs w:val="20"/>
                <w:vertAlign w:val="superscript"/>
              </w:rPr>
              <w:t>+</w:t>
            </w:r>
            <w:r w:rsidRPr="00FC22F5">
              <w:rPr>
                <w:sz w:val="20"/>
                <w:szCs w:val="20"/>
              </w:rPr>
              <w:t xml:space="preserve">, </w:t>
            </w:r>
            <w:r w:rsidRPr="00FC22F5">
              <w:rPr>
                <w:i/>
                <w:sz w:val="20"/>
                <w:szCs w:val="20"/>
              </w:rPr>
              <w:t>e</w:t>
            </w:r>
            <w:r w:rsidRPr="00FC22F5">
              <w:rPr>
                <w:sz w:val="20"/>
                <w:szCs w:val="20"/>
                <w:vertAlign w:val="superscript"/>
              </w:rPr>
              <w:t>-</w:t>
            </w:r>
            <w:r w:rsidRPr="00FC22F5">
              <w:rPr>
                <w:sz w:val="20"/>
                <w:szCs w:val="20"/>
              </w:rPr>
              <w:t xml:space="preserve">, </w:t>
            </w:r>
            <w:r w:rsidRPr="00FC22F5">
              <w:rPr>
                <w:i/>
                <w:sz w:val="20"/>
                <w:szCs w:val="20"/>
              </w:rPr>
              <w:t>p</w:t>
            </w:r>
          </w:p>
        </w:tc>
        <w:tc>
          <w:tcPr>
            <w:tcW w:w="882" w:type="dxa"/>
            <w:vAlign w:val="center"/>
          </w:tcPr>
          <w:p w:rsidR="00FC22F5" w:rsidRPr="00FC22F5" w:rsidRDefault="00FC22F5" w:rsidP="00FC22F5">
            <w:pPr>
              <w:spacing w:line="216" w:lineRule="auto"/>
              <w:jc w:val="center"/>
              <w:rPr>
                <w:sz w:val="20"/>
                <w:szCs w:val="20"/>
              </w:rPr>
            </w:pPr>
            <w:r w:rsidRPr="00FC22F5">
              <w:rPr>
                <w:sz w:val="20"/>
                <w:szCs w:val="20"/>
              </w:rPr>
              <w:t>733.4</w:t>
            </w:r>
          </w:p>
        </w:tc>
        <w:tc>
          <w:tcPr>
            <w:tcW w:w="1409" w:type="dxa"/>
            <w:vAlign w:val="center"/>
          </w:tcPr>
          <w:p w:rsidR="00FC22F5" w:rsidRPr="00FC22F5" w:rsidRDefault="00FC22F5" w:rsidP="00FC22F5">
            <w:pPr>
              <w:spacing w:line="216" w:lineRule="auto"/>
              <w:jc w:val="center"/>
              <w:rPr>
                <w:sz w:val="20"/>
                <w:szCs w:val="20"/>
              </w:rPr>
            </w:pPr>
            <w:proofErr w:type="gramStart"/>
            <w:r w:rsidRPr="00FC22F5">
              <w:rPr>
                <w:i/>
                <w:sz w:val="20"/>
                <w:szCs w:val="20"/>
              </w:rPr>
              <w:t>e</w:t>
            </w:r>
            <w:proofErr w:type="gramEnd"/>
            <w:r w:rsidRPr="00FC22F5">
              <w:rPr>
                <w:sz w:val="20"/>
                <w:szCs w:val="20"/>
              </w:rPr>
              <w:t xml:space="preserve">: 14, </w:t>
            </w:r>
            <w:r w:rsidRPr="00FC22F5">
              <w:rPr>
                <w:i/>
                <w:sz w:val="20"/>
                <w:szCs w:val="20"/>
              </w:rPr>
              <w:t>p</w:t>
            </w:r>
            <w:r w:rsidRPr="00FC22F5">
              <w:rPr>
                <w:sz w:val="20"/>
                <w:szCs w:val="20"/>
              </w:rPr>
              <w:t>: 40</w:t>
            </w:r>
          </w:p>
        </w:tc>
      </w:tr>
      <w:tr w:rsidR="00FC22F5" w:rsidRPr="00FC22F5" w:rsidTr="00840FE4">
        <w:trPr>
          <w:jc w:val="center"/>
        </w:trPr>
        <w:tc>
          <w:tcPr>
            <w:tcW w:w="1129" w:type="dxa"/>
            <w:vAlign w:val="center"/>
          </w:tcPr>
          <w:p w:rsidR="00FC22F5" w:rsidRPr="00FC22F5" w:rsidRDefault="00FC22F5" w:rsidP="00FC22F5">
            <w:pPr>
              <w:spacing w:line="216" w:lineRule="auto"/>
              <w:rPr>
                <w:sz w:val="20"/>
                <w:szCs w:val="20"/>
              </w:rPr>
            </w:pPr>
            <w:r w:rsidRPr="00FC22F5">
              <w:rPr>
                <w:sz w:val="20"/>
                <w:szCs w:val="20"/>
              </w:rPr>
              <w:t>КЕК</w:t>
            </w:r>
          </w:p>
          <w:p w:rsidR="00FC22F5" w:rsidRPr="00FC22F5" w:rsidRDefault="00FC22F5" w:rsidP="00840FE4">
            <w:pPr>
              <w:spacing w:line="216" w:lineRule="auto"/>
              <w:rPr>
                <w:sz w:val="20"/>
                <w:szCs w:val="20"/>
              </w:rPr>
            </w:pPr>
            <w:r w:rsidRPr="00FC22F5">
              <w:rPr>
                <w:sz w:val="20"/>
                <w:szCs w:val="20"/>
              </w:rPr>
              <w:t>Япония</w:t>
            </w:r>
          </w:p>
        </w:tc>
        <w:tc>
          <w:tcPr>
            <w:tcW w:w="1118" w:type="dxa"/>
            <w:vAlign w:val="center"/>
          </w:tcPr>
          <w:p w:rsidR="00FC22F5" w:rsidRPr="00FC22F5" w:rsidRDefault="00FC22F5" w:rsidP="00FC22F5">
            <w:pPr>
              <w:spacing w:line="216" w:lineRule="auto"/>
              <w:rPr>
                <w:sz w:val="20"/>
                <w:szCs w:val="20"/>
              </w:rPr>
            </w:pPr>
            <w:r w:rsidRPr="00FC22F5">
              <w:rPr>
                <w:sz w:val="20"/>
                <w:szCs w:val="20"/>
              </w:rPr>
              <w:t>J-PARC</w:t>
            </w:r>
          </w:p>
        </w:tc>
        <w:tc>
          <w:tcPr>
            <w:tcW w:w="611" w:type="dxa"/>
            <w:vAlign w:val="center"/>
          </w:tcPr>
          <w:p w:rsidR="00FC22F5" w:rsidRPr="00FC22F5" w:rsidRDefault="00FC22F5" w:rsidP="00FC22F5">
            <w:pPr>
              <w:spacing w:line="216" w:lineRule="auto"/>
              <w:jc w:val="center"/>
              <w:rPr>
                <w:sz w:val="20"/>
                <w:szCs w:val="20"/>
              </w:rPr>
            </w:pPr>
            <w:r w:rsidRPr="00FC22F5">
              <w:rPr>
                <w:sz w:val="20"/>
                <w:szCs w:val="20"/>
              </w:rPr>
              <w:t>2012</w:t>
            </w:r>
          </w:p>
        </w:tc>
        <w:tc>
          <w:tcPr>
            <w:tcW w:w="1201" w:type="dxa"/>
            <w:vAlign w:val="center"/>
          </w:tcPr>
          <w:p w:rsidR="00FC22F5" w:rsidRPr="00FC22F5" w:rsidRDefault="00FC22F5" w:rsidP="00FC22F5">
            <w:pPr>
              <w:spacing w:line="216" w:lineRule="auto"/>
              <w:jc w:val="center"/>
              <w:rPr>
                <w:i/>
                <w:sz w:val="20"/>
                <w:szCs w:val="20"/>
              </w:rPr>
            </w:pPr>
            <w:proofErr w:type="gramStart"/>
            <w:r w:rsidRPr="00FC22F5">
              <w:rPr>
                <w:i/>
                <w:sz w:val="20"/>
                <w:szCs w:val="20"/>
              </w:rPr>
              <w:t>p</w:t>
            </w:r>
            <w:proofErr w:type="gramEnd"/>
          </w:p>
        </w:tc>
        <w:tc>
          <w:tcPr>
            <w:tcW w:w="882" w:type="dxa"/>
            <w:vAlign w:val="center"/>
          </w:tcPr>
          <w:p w:rsidR="00FC22F5" w:rsidRPr="00FC22F5" w:rsidRDefault="00FC22F5" w:rsidP="00FC22F5">
            <w:pPr>
              <w:spacing w:line="216" w:lineRule="auto"/>
              <w:jc w:val="center"/>
              <w:rPr>
                <w:sz w:val="20"/>
                <w:szCs w:val="20"/>
              </w:rPr>
            </w:pPr>
            <w:r w:rsidRPr="00FC22F5">
              <w:rPr>
                <w:sz w:val="20"/>
                <w:szCs w:val="20"/>
              </w:rPr>
              <w:t>500</w:t>
            </w:r>
          </w:p>
        </w:tc>
        <w:tc>
          <w:tcPr>
            <w:tcW w:w="1409" w:type="dxa"/>
            <w:vAlign w:val="center"/>
          </w:tcPr>
          <w:p w:rsidR="00FC22F5" w:rsidRPr="00FC22F5" w:rsidRDefault="00FC22F5" w:rsidP="00FC22F5">
            <w:pPr>
              <w:spacing w:line="216" w:lineRule="auto"/>
              <w:jc w:val="center"/>
              <w:rPr>
                <w:sz w:val="20"/>
                <w:szCs w:val="20"/>
              </w:rPr>
            </w:pPr>
            <w:r w:rsidRPr="00FC22F5">
              <w:rPr>
                <w:sz w:val="20"/>
                <w:szCs w:val="20"/>
              </w:rPr>
              <w:t>50</w:t>
            </w:r>
          </w:p>
        </w:tc>
      </w:tr>
    </w:tbl>
    <w:p w:rsidR="00FC22F5" w:rsidRPr="00FC22F5" w:rsidRDefault="00FC22F5" w:rsidP="00FC22F5">
      <w:pPr>
        <w:spacing w:before="120" w:line="216" w:lineRule="auto"/>
        <w:ind w:firstLine="397"/>
        <w:jc w:val="both"/>
      </w:pPr>
      <w:r w:rsidRPr="00FC22F5">
        <w:t>Самый крупный в мире ускорительный комплекс расположен в ЦЕРНе. В его состав входят восемь ускорителей различного типа. В четырех из них частицы ускоряются до энергий выше 1 ГэВ, а в кольце Большого адронного коллайдера сталкиваются пучки протонов, которые разогнаны до энергии 7</w:t>
      </w:r>
      <w:r w:rsidRPr="00FC22F5">
        <w:rPr>
          <w:lang w:val="en-US"/>
        </w:rPr>
        <w:t> </w:t>
      </w:r>
      <w:r w:rsidRPr="00FC22F5">
        <w:t>ТэВ. До 2011</w:t>
      </w:r>
      <w:r w:rsidRPr="00FC22F5">
        <w:rPr>
          <w:lang w:val="en-US"/>
        </w:rPr>
        <w:t> </w:t>
      </w:r>
      <w:r w:rsidRPr="00FC22F5">
        <w:t xml:space="preserve">г. в Национальной ускорительной </w:t>
      </w:r>
      <w:r w:rsidRPr="00FC22F5">
        <w:lastRenderedPageBreak/>
        <w:t>лаборатории им. Э.</w:t>
      </w:r>
      <w:r w:rsidRPr="00FC22F5">
        <w:rPr>
          <w:lang w:val="en-US"/>
        </w:rPr>
        <w:t> </w:t>
      </w:r>
      <w:r w:rsidRPr="00FC22F5">
        <w:t>Ферми (США) функционировал протонный синхротрон – Теватрон, с энергией встречных пучков 0.98 × 0.98 ТэВ. Он завершил свою работу после 28 лет эксплуатации. В табл. 1.2 представлены характеристики крупнейших протонных и электронных синхротронов, действующих в настоящее время.</w:t>
      </w:r>
    </w:p>
    <w:p w:rsidR="00FC22F5" w:rsidRPr="00FC22F5" w:rsidRDefault="00FC22F5" w:rsidP="00FC22F5">
      <w:pPr>
        <w:spacing w:line="216" w:lineRule="auto"/>
        <w:ind w:firstLine="397"/>
        <w:jc w:val="both"/>
      </w:pPr>
      <w:r w:rsidRPr="00FC22F5">
        <w:t>Среди электронных синхротронов отдельную большую группу составляют источники (СИ). Значительная часть синхротронов имеет энергию выше 1 ГэВ (по нашим оценкам это число составляет 73–76). В мире работают 76 лаборатории, в которых есть один или несколько источников СИ. Общее число источников СИ в этих лабораториях составляет 83 единицы. Основные страны, владеющие такими центрами – это США, Япония и Германия. Россия по количеству источников СИ находится на четвертом месте.</w:t>
      </w:r>
    </w:p>
    <w:p w:rsidR="00FC22F5" w:rsidRPr="00FC22F5" w:rsidRDefault="00FC22F5" w:rsidP="00FC22F5">
      <w:pPr>
        <w:spacing w:line="216" w:lineRule="auto"/>
        <w:ind w:firstLine="397"/>
        <w:jc w:val="right"/>
        <w:textAlignment w:val="baseline"/>
        <w:rPr>
          <w:bCs/>
        </w:rPr>
      </w:pPr>
      <w:r w:rsidRPr="00FC22F5">
        <w:rPr>
          <w:bCs/>
          <w:i/>
        </w:rPr>
        <w:t>Таблица</w:t>
      </w:r>
      <w:r w:rsidRPr="00FC22F5">
        <w:rPr>
          <w:bCs/>
        </w:rPr>
        <w:t xml:space="preserve"> 1.3</w:t>
      </w:r>
    </w:p>
    <w:p w:rsidR="00FC22F5" w:rsidRPr="00FC22F5" w:rsidRDefault="00FC22F5" w:rsidP="00FC22F5">
      <w:pPr>
        <w:spacing w:before="100" w:after="100" w:line="216" w:lineRule="auto"/>
        <w:jc w:val="center"/>
        <w:textAlignment w:val="baseline"/>
        <w:rPr>
          <w:b/>
          <w:sz w:val="22"/>
          <w:szCs w:val="22"/>
        </w:rPr>
      </w:pPr>
      <w:r w:rsidRPr="00FC22F5">
        <w:rPr>
          <w:b/>
          <w:sz w:val="22"/>
          <w:szCs w:val="22"/>
        </w:rPr>
        <w:t>Количество центров, имеющих источники СИ</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0"/>
        <w:gridCol w:w="1275"/>
        <w:gridCol w:w="1418"/>
        <w:gridCol w:w="1276"/>
      </w:tblGrid>
      <w:tr w:rsidR="00FC22F5" w:rsidRPr="00FC22F5" w:rsidTr="00FC22F5">
        <w:trPr>
          <w:trHeight w:val="318"/>
          <w:jc w:val="center"/>
        </w:trPr>
        <w:tc>
          <w:tcPr>
            <w:tcW w:w="1570" w:type="dxa"/>
            <w:tcBorders>
              <w:top w:val="single" w:sz="8" w:space="0" w:color="auto"/>
              <w:left w:val="single" w:sz="8" w:space="0" w:color="auto"/>
              <w:bottom w:val="single" w:sz="8" w:space="0" w:color="auto"/>
              <w:right w:val="single" w:sz="8" w:space="0" w:color="auto"/>
            </w:tcBorders>
            <w:shd w:val="clear" w:color="auto" w:fill="auto"/>
            <w:hideMark/>
          </w:tcPr>
          <w:p w:rsidR="00FC22F5" w:rsidRPr="00FC22F5" w:rsidRDefault="00FC22F5" w:rsidP="00FC22F5">
            <w:pPr>
              <w:spacing w:before="80" w:line="216" w:lineRule="auto"/>
              <w:jc w:val="center"/>
              <w:textAlignment w:val="baseline"/>
              <w:rPr>
                <w:b/>
                <w:sz w:val="20"/>
                <w:szCs w:val="20"/>
              </w:rPr>
            </w:pPr>
            <w:r w:rsidRPr="00FC22F5">
              <w:rPr>
                <w:b/>
                <w:sz w:val="20"/>
                <w:szCs w:val="20"/>
              </w:rPr>
              <w:t>Страна</w:t>
            </w:r>
          </w:p>
        </w:tc>
        <w:tc>
          <w:tcPr>
            <w:tcW w:w="1275" w:type="dxa"/>
            <w:tcBorders>
              <w:top w:val="single" w:sz="8"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after="60" w:line="216" w:lineRule="auto"/>
              <w:jc w:val="center"/>
              <w:textAlignment w:val="baseline"/>
              <w:rPr>
                <w:b/>
                <w:sz w:val="20"/>
                <w:szCs w:val="20"/>
              </w:rPr>
            </w:pPr>
            <w:r w:rsidRPr="00FC22F5">
              <w:rPr>
                <w:b/>
                <w:sz w:val="20"/>
                <w:szCs w:val="20"/>
              </w:rPr>
              <w:t>Количество центров</w:t>
            </w:r>
          </w:p>
        </w:tc>
        <w:tc>
          <w:tcPr>
            <w:tcW w:w="1418" w:type="dxa"/>
            <w:tcBorders>
              <w:top w:val="single" w:sz="8"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before="80" w:line="216" w:lineRule="auto"/>
              <w:jc w:val="center"/>
              <w:textAlignment w:val="baseline"/>
              <w:rPr>
                <w:b/>
                <w:sz w:val="20"/>
                <w:szCs w:val="20"/>
              </w:rPr>
            </w:pPr>
            <w:r w:rsidRPr="00FC22F5">
              <w:rPr>
                <w:b/>
                <w:sz w:val="20"/>
                <w:szCs w:val="20"/>
              </w:rPr>
              <w:t>Страна</w:t>
            </w:r>
          </w:p>
        </w:tc>
        <w:tc>
          <w:tcPr>
            <w:tcW w:w="1276" w:type="dxa"/>
            <w:tcBorders>
              <w:top w:val="single" w:sz="8"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b/>
                <w:sz w:val="20"/>
                <w:szCs w:val="20"/>
              </w:rPr>
            </w:pPr>
            <w:r w:rsidRPr="00FC22F5">
              <w:rPr>
                <w:b/>
                <w:sz w:val="20"/>
                <w:szCs w:val="20"/>
              </w:rPr>
              <w:t>Количество центров</w:t>
            </w:r>
          </w:p>
        </w:tc>
      </w:tr>
      <w:tr w:rsidR="00FC22F5" w:rsidRPr="00FC22F5" w:rsidTr="00FC22F5">
        <w:trPr>
          <w:trHeight w:val="318"/>
          <w:jc w:val="center"/>
        </w:trPr>
        <w:tc>
          <w:tcPr>
            <w:tcW w:w="1570" w:type="dxa"/>
            <w:tcBorders>
              <w:top w:val="outset" w:sz="6" w:space="0" w:color="auto"/>
              <w:left w:val="single" w:sz="8"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Австралия</w:t>
            </w:r>
          </w:p>
        </w:tc>
        <w:tc>
          <w:tcPr>
            <w:tcW w:w="1275"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w:t>
            </w:r>
          </w:p>
        </w:tc>
        <w:tc>
          <w:tcPr>
            <w:tcW w:w="1418" w:type="dxa"/>
            <w:tcBorders>
              <w:top w:val="outset" w:sz="6" w:space="0" w:color="auto"/>
              <w:left w:val="outset" w:sz="6"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Нидерланды</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w:t>
            </w:r>
          </w:p>
        </w:tc>
      </w:tr>
      <w:tr w:rsidR="00FC22F5" w:rsidRPr="00FC22F5" w:rsidTr="00FC22F5">
        <w:trPr>
          <w:trHeight w:val="268"/>
          <w:jc w:val="center"/>
        </w:trPr>
        <w:tc>
          <w:tcPr>
            <w:tcW w:w="1570" w:type="dxa"/>
            <w:tcBorders>
              <w:top w:val="outset" w:sz="6" w:space="0" w:color="auto"/>
              <w:left w:val="single" w:sz="8"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Армения</w:t>
            </w:r>
          </w:p>
        </w:tc>
        <w:tc>
          <w:tcPr>
            <w:tcW w:w="1275"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w:t>
            </w:r>
          </w:p>
        </w:tc>
        <w:tc>
          <w:tcPr>
            <w:tcW w:w="1418" w:type="dxa"/>
            <w:tcBorders>
              <w:top w:val="outset" w:sz="6" w:space="0" w:color="auto"/>
              <w:left w:val="outset" w:sz="6"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Польша</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w:t>
            </w:r>
          </w:p>
        </w:tc>
      </w:tr>
      <w:tr w:rsidR="00FC22F5" w:rsidRPr="00FC22F5" w:rsidTr="00FC22F5">
        <w:trPr>
          <w:trHeight w:val="216"/>
          <w:jc w:val="center"/>
        </w:trPr>
        <w:tc>
          <w:tcPr>
            <w:tcW w:w="1570" w:type="dxa"/>
            <w:tcBorders>
              <w:top w:val="outset" w:sz="6" w:space="0" w:color="auto"/>
              <w:left w:val="single" w:sz="8"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Бразилия</w:t>
            </w:r>
          </w:p>
        </w:tc>
        <w:tc>
          <w:tcPr>
            <w:tcW w:w="1275"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w:t>
            </w:r>
          </w:p>
        </w:tc>
        <w:tc>
          <w:tcPr>
            <w:tcW w:w="1418" w:type="dxa"/>
            <w:tcBorders>
              <w:top w:val="outset" w:sz="6" w:space="0" w:color="auto"/>
              <w:left w:val="outset" w:sz="6"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Россия</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lang w:val="en-US"/>
              </w:rPr>
              <w:t>5</w:t>
            </w:r>
          </w:p>
        </w:tc>
      </w:tr>
      <w:tr w:rsidR="00FC22F5" w:rsidRPr="00FC22F5" w:rsidTr="00FC22F5">
        <w:trPr>
          <w:trHeight w:val="164"/>
          <w:jc w:val="center"/>
        </w:trPr>
        <w:tc>
          <w:tcPr>
            <w:tcW w:w="1570" w:type="dxa"/>
            <w:tcBorders>
              <w:top w:val="outset" w:sz="6" w:space="0" w:color="auto"/>
              <w:left w:val="single" w:sz="8"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Великобритания</w:t>
            </w:r>
          </w:p>
        </w:tc>
        <w:tc>
          <w:tcPr>
            <w:tcW w:w="1275"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lang w:val="en-US"/>
              </w:rPr>
              <w:t>4</w:t>
            </w:r>
          </w:p>
        </w:tc>
        <w:tc>
          <w:tcPr>
            <w:tcW w:w="1418" w:type="dxa"/>
            <w:tcBorders>
              <w:top w:val="outset" w:sz="6" w:space="0" w:color="auto"/>
              <w:left w:val="outset" w:sz="6"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Сингапур</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w:t>
            </w:r>
          </w:p>
        </w:tc>
      </w:tr>
      <w:tr w:rsidR="00FC22F5" w:rsidRPr="00FC22F5" w:rsidTr="00FC22F5">
        <w:trPr>
          <w:trHeight w:val="210"/>
          <w:jc w:val="center"/>
        </w:trPr>
        <w:tc>
          <w:tcPr>
            <w:tcW w:w="1570" w:type="dxa"/>
            <w:tcBorders>
              <w:top w:val="outset" w:sz="6" w:space="0" w:color="auto"/>
              <w:left w:val="single" w:sz="8"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Германия</w:t>
            </w:r>
          </w:p>
        </w:tc>
        <w:tc>
          <w:tcPr>
            <w:tcW w:w="1275"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lang w:val="en-US"/>
              </w:rPr>
              <w:t>6</w:t>
            </w:r>
          </w:p>
        </w:tc>
        <w:tc>
          <w:tcPr>
            <w:tcW w:w="1418" w:type="dxa"/>
            <w:tcBorders>
              <w:top w:val="outset" w:sz="6" w:space="0" w:color="auto"/>
              <w:left w:val="outset" w:sz="6"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США</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16</w:t>
            </w:r>
          </w:p>
        </w:tc>
      </w:tr>
      <w:tr w:rsidR="00FC22F5" w:rsidRPr="00FC22F5" w:rsidTr="00FC22F5">
        <w:trPr>
          <w:trHeight w:val="282"/>
          <w:jc w:val="center"/>
        </w:trPr>
        <w:tc>
          <w:tcPr>
            <w:tcW w:w="1570" w:type="dxa"/>
            <w:tcBorders>
              <w:top w:val="outset" w:sz="6" w:space="0" w:color="auto"/>
              <w:left w:val="single" w:sz="8"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Дания</w:t>
            </w:r>
          </w:p>
        </w:tc>
        <w:tc>
          <w:tcPr>
            <w:tcW w:w="1275"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w:t>
            </w:r>
          </w:p>
        </w:tc>
        <w:tc>
          <w:tcPr>
            <w:tcW w:w="1418" w:type="dxa"/>
            <w:tcBorders>
              <w:top w:val="outset" w:sz="6" w:space="0" w:color="auto"/>
              <w:left w:val="outset" w:sz="6"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Таиланд</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w:t>
            </w:r>
          </w:p>
        </w:tc>
      </w:tr>
      <w:tr w:rsidR="00FC22F5" w:rsidRPr="00FC22F5" w:rsidTr="00FC22F5">
        <w:trPr>
          <w:trHeight w:val="278"/>
          <w:jc w:val="center"/>
        </w:trPr>
        <w:tc>
          <w:tcPr>
            <w:tcW w:w="1570" w:type="dxa"/>
            <w:tcBorders>
              <w:top w:val="outset" w:sz="6" w:space="0" w:color="auto"/>
              <w:left w:val="single" w:sz="8"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Индия</w:t>
            </w:r>
          </w:p>
        </w:tc>
        <w:tc>
          <w:tcPr>
            <w:tcW w:w="1275"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lang w:val="en-US"/>
              </w:rPr>
              <w:t>1</w:t>
            </w:r>
          </w:p>
        </w:tc>
        <w:tc>
          <w:tcPr>
            <w:tcW w:w="1418" w:type="dxa"/>
            <w:tcBorders>
              <w:top w:val="outset" w:sz="6" w:space="0" w:color="auto"/>
              <w:left w:val="outset" w:sz="6"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Тайвань</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lang w:val="en-US"/>
              </w:rPr>
              <w:t>1</w:t>
            </w:r>
          </w:p>
        </w:tc>
      </w:tr>
      <w:tr w:rsidR="00FC22F5" w:rsidRPr="00FC22F5" w:rsidTr="00FC22F5">
        <w:trPr>
          <w:jc w:val="center"/>
        </w:trPr>
        <w:tc>
          <w:tcPr>
            <w:tcW w:w="1570" w:type="dxa"/>
            <w:tcBorders>
              <w:top w:val="outset" w:sz="6" w:space="0" w:color="auto"/>
              <w:left w:val="single" w:sz="8"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Испания</w:t>
            </w:r>
          </w:p>
        </w:tc>
        <w:tc>
          <w:tcPr>
            <w:tcW w:w="1275"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w:t>
            </w:r>
          </w:p>
        </w:tc>
        <w:tc>
          <w:tcPr>
            <w:tcW w:w="1418" w:type="dxa"/>
            <w:tcBorders>
              <w:top w:val="outset" w:sz="6" w:space="0" w:color="auto"/>
              <w:left w:val="outset" w:sz="6"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Украина</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2</w:t>
            </w:r>
          </w:p>
        </w:tc>
      </w:tr>
      <w:tr w:rsidR="00FC22F5" w:rsidRPr="00FC22F5" w:rsidTr="00FC22F5">
        <w:trPr>
          <w:trHeight w:val="318"/>
          <w:jc w:val="center"/>
        </w:trPr>
        <w:tc>
          <w:tcPr>
            <w:tcW w:w="1570" w:type="dxa"/>
            <w:tcBorders>
              <w:top w:val="outset" w:sz="6" w:space="0" w:color="auto"/>
              <w:left w:val="single" w:sz="8"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Италия</w:t>
            </w:r>
          </w:p>
        </w:tc>
        <w:tc>
          <w:tcPr>
            <w:tcW w:w="1275"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lang w:val="en-US"/>
              </w:rPr>
              <w:t>3</w:t>
            </w:r>
          </w:p>
        </w:tc>
        <w:tc>
          <w:tcPr>
            <w:tcW w:w="1418" w:type="dxa"/>
            <w:tcBorders>
              <w:top w:val="outset" w:sz="6" w:space="0" w:color="auto"/>
              <w:left w:val="outset" w:sz="6"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Франция</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3</w:t>
            </w:r>
          </w:p>
        </w:tc>
      </w:tr>
      <w:tr w:rsidR="00FC22F5" w:rsidRPr="00FC22F5" w:rsidTr="00FC22F5">
        <w:trPr>
          <w:trHeight w:val="318"/>
          <w:jc w:val="center"/>
        </w:trPr>
        <w:tc>
          <w:tcPr>
            <w:tcW w:w="1570" w:type="dxa"/>
            <w:tcBorders>
              <w:top w:val="outset" w:sz="6" w:space="0" w:color="auto"/>
              <w:left w:val="single" w:sz="8"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Иордания</w:t>
            </w:r>
          </w:p>
        </w:tc>
        <w:tc>
          <w:tcPr>
            <w:tcW w:w="1275"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w:t>
            </w:r>
          </w:p>
        </w:tc>
        <w:tc>
          <w:tcPr>
            <w:tcW w:w="1418" w:type="dxa"/>
            <w:tcBorders>
              <w:top w:val="outset" w:sz="6" w:space="0" w:color="auto"/>
              <w:left w:val="outset" w:sz="6"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Чехия</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w:t>
            </w:r>
          </w:p>
        </w:tc>
      </w:tr>
      <w:tr w:rsidR="00FC22F5" w:rsidRPr="00FC22F5" w:rsidTr="00FC22F5">
        <w:trPr>
          <w:trHeight w:val="318"/>
          <w:jc w:val="center"/>
        </w:trPr>
        <w:tc>
          <w:tcPr>
            <w:tcW w:w="1570" w:type="dxa"/>
            <w:tcBorders>
              <w:top w:val="outset" w:sz="6" w:space="0" w:color="auto"/>
              <w:left w:val="single" w:sz="8"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Иран</w:t>
            </w:r>
          </w:p>
        </w:tc>
        <w:tc>
          <w:tcPr>
            <w:tcW w:w="1275"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w:t>
            </w:r>
          </w:p>
        </w:tc>
        <w:tc>
          <w:tcPr>
            <w:tcW w:w="1418" w:type="dxa"/>
            <w:tcBorders>
              <w:top w:val="outset" w:sz="6" w:space="0" w:color="auto"/>
              <w:left w:val="outset" w:sz="6"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Швейцария</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lang w:val="en-US"/>
              </w:rPr>
              <w:t>2</w:t>
            </w:r>
          </w:p>
        </w:tc>
      </w:tr>
      <w:tr w:rsidR="00FC22F5" w:rsidRPr="00FC22F5" w:rsidTr="00FC22F5">
        <w:trPr>
          <w:trHeight w:val="318"/>
          <w:jc w:val="center"/>
        </w:trPr>
        <w:tc>
          <w:tcPr>
            <w:tcW w:w="1570" w:type="dxa"/>
            <w:tcBorders>
              <w:top w:val="outset" w:sz="6" w:space="0" w:color="auto"/>
              <w:left w:val="single" w:sz="8"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Канада</w:t>
            </w:r>
          </w:p>
        </w:tc>
        <w:tc>
          <w:tcPr>
            <w:tcW w:w="1275"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w:t>
            </w:r>
          </w:p>
        </w:tc>
        <w:tc>
          <w:tcPr>
            <w:tcW w:w="1418" w:type="dxa"/>
            <w:tcBorders>
              <w:top w:val="outset" w:sz="6" w:space="0" w:color="auto"/>
              <w:left w:val="outset" w:sz="6"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Швеция</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w:t>
            </w:r>
          </w:p>
        </w:tc>
      </w:tr>
      <w:tr w:rsidR="00FC22F5" w:rsidRPr="00FC22F5" w:rsidTr="00FC22F5">
        <w:trPr>
          <w:trHeight w:val="318"/>
          <w:jc w:val="center"/>
        </w:trPr>
        <w:tc>
          <w:tcPr>
            <w:tcW w:w="1570" w:type="dxa"/>
            <w:tcBorders>
              <w:top w:val="outset" w:sz="6" w:space="0" w:color="auto"/>
              <w:left w:val="single" w:sz="8"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Китай</w:t>
            </w:r>
          </w:p>
        </w:tc>
        <w:tc>
          <w:tcPr>
            <w:tcW w:w="1275"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lang w:val="en-US"/>
              </w:rPr>
              <w:t>3</w:t>
            </w:r>
          </w:p>
        </w:tc>
        <w:tc>
          <w:tcPr>
            <w:tcW w:w="1418" w:type="dxa"/>
            <w:tcBorders>
              <w:top w:val="outset" w:sz="6" w:space="0" w:color="auto"/>
              <w:left w:val="outset" w:sz="6"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Япония</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13</w:t>
            </w:r>
          </w:p>
        </w:tc>
      </w:tr>
      <w:tr w:rsidR="00FC22F5" w:rsidRPr="00FC22F5" w:rsidTr="00FC22F5">
        <w:trPr>
          <w:trHeight w:val="318"/>
          <w:jc w:val="center"/>
        </w:trPr>
        <w:tc>
          <w:tcPr>
            <w:tcW w:w="1570" w:type="dxa"/>
            <w:tcBorders>
              <w:top w:val="outset" w:sz="6" w:space="0" w:color="auto"/>
              <w:left w:val="single" w:sz="8"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Корея</w:t>
            </w:r>
          </w:p>
        </w:tc>
        <w:tc>
          <w:tcPr>
            <w:tcW w:w="1275"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w:t>
            </w:r>
          </w:p>
        </w:tc>
        <w:tc>
          <w:tcPr>
            <w:tcW w:w="1418" w:type="dxa"/>
            <w:tcBorders>
              <w:top w:val="outset" w:sz="6" w:space="0" w:color="auto"/>
              <w:left w:val="outset" w:sz="6"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Словения</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rPr>
              <w:t>1</w:t>
            </w:r>
          </w:p>
        </w:tc>
      </w:tr>
      <w:tr w:rsidR="00FC22F5" w:rsidRPr="00FC22F5" w:rsidTr="00FC22F5">
        <w:trPr>
          <w:trHeight w:val="294"/>
          <w:jc w:val="center"/>
        </w:trPr>
        <w:tc>
          <w:tcPr>
            <w:tcW w:w="1570" w:type="dxa"/>
            <w:tcBorders>
              <w:top w:val="outset" w:sz="6" w:space="0" w:color="auto"/>
              <w:left w:val="single" w:sz="8"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sz w:val="20"/>
                <w:szCs w:val="20"/>
              </w:rPr>
            </w:pPr>
            <w:r w:rsidRPr="00FC22F5">
              <w:rPr>
                <w:sz w:val="20"/>
                <w:szCs w:val="20"/>
              </w:rPr>
              <w:t>Турция</w:t>
            </w:r>
          </w:p>
        </w:tc>
        <w:tc>
          <w:tcPr>
            <w:tcW w:w="1275"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sz w:val="20"/>
                <w:szCs w:val="20"/>
              </w:rPr>
            </w:pPr>
            <w:r w:rsidRPr="00FC22F5">
              <w:rPr>
                <w:sz w:val="20"/>
                <w:szCs w:val="20"/>
                <w:lang w:val="en-US"/>
              </w:rPr>
              <w:t>1</w:t>
            </w:r>
          </w:p>
        </w:tc>
        <w:tc>
          <w:tcPr>
            <w:tcW w:w="1418" w:type="dxa"/>
            <w:tcBorders>
              <w:top w:val="outset" w:sz="6" w:space="0" w:color="auto"/>
              <w:left w:val="outset" w:sz="6" w:space="0" w:color="auto"/>
              <w:bottom w:val="single" w:sz="8" w:space="0" w:color="auto"/>
              <w:right w:val="single" w:sz="8" w:space="0" w:color="auto"/>
            </w:tcBorders>
            <w:shd w:val="clear" w:color="auto" w:fill="auto"/>
            <w:tcMar>
              <w:left w:w="57" w:type="dxa"/>
              <w:right w:w="57" w:type="dxa"/>
            </w:tcMar>
            <w:hideMark/>
          </w:tcPr>
          <w:p w:rsidR="00FC22F5" w:rsidRPr="00FC22F5" w:rsidRDefault="00FC22F5" w:rsidP="00FC22F5">
            <w:pPr>
              <w:spacing w:line="216" w:lineRule="auto"/>
              <w:jc w:val="both"/>
              <w:textAlignment w:val="baseline"/>
              <w:rPr>
                <w:b/>
                <w:sz w:val="20"/>
                <w:szCs w:val="20"/>
              </w:rPr>
            </w:pPr>
            <w:r w:rsidRPr="00FC22F5">
              <w:rPr>
                <w:b/>
                <w:sz w:val="20"/>
                <w:szCs w:val="20"/>
              </w:rPr>
              <w:t>Всего</w:t>
            </w:r>
          </w:p>
        </w:tc>
        <w:tc>
          <w:tcPr>
            <w:tcW w:w="1276" w:type="dxa"/>
            <w:tcBorders>
              <w:top w:val="outset" w:sz="6" w:space="0" w:color="auto"/>
              <w:left w:val="outset" w:sz="6" w:space="0" w:color="auto"/>
              <w:bottom w:val="single" w:sz="8" w:space="0" w:color="auto"/>
              <w:right w:val="single" w:sz="8" w:space="0" w:color="auto"/>
            </w:tcBorders>
            <w:shd w:val="clear" w:color="auto" w:fill="auto"/>
            <w:hideMark/>
          </w:tcPr>
          <w:p w:rsidR="00FC22F5" w:rsidRPr="00FC22F5" w:rsidRDefault="00FC22F5" w:rsidP="00FC22F5">
            <w:pPr>
              <w:spacing w:line="216" w:lineRule="auto"/>
              <w:jc w:val="center"/>
              <w:textAlignment w:val="baseline"/>
              <w:rPr>
                <w:b/>
                <w:sz w:val="20"/>
                <w:szCs w:val="20"/>
              </w:rPr>
            </w:pPr>
            <w:r w:rsidRPr="00FC22F5">
              <w:rPr>
                <w:b/>
                <w:sz w:val="20"/>
                <w:szCs w:val="20"/>
              </w:rPr>
              <w:t>76</w:t>
            </w:r>
          </w:p>
        </w:tc>
      </w:tr>
    </w:tbl>
    <w:p w:rsidR="00FC22F5" w:rsidRPr="00FC22F5" w:rsidRDefault="00FC22F5" w:rsidP="00FC22F5">
      <w:pPr>
        <w:spacing w:before="120" w:line="216" w:lineRule="auto"/>
        <w:ind w:firstLine="397"/>
        <w:jc w:val="both"/>
      </w:pPr>
      <w:r w:rsidRPr="00FC22F5">
        <w:lastRenderedPageBreak/>
        <w:t>В последнее время на основе электронных синхротронов создаются лазеры на свободных электронах, которые являются источниками СИ нового поколения. В Новосибирске работает такой лазер на свободных электронах в терагерцовой области излучения.</w:t>
      </w:r>
    </w:p>
    <w:p w:rsidR="00FC22F5" w:rsidRPr="00FC22F5" w:rsidRDefault="00FC22F5" w:rsidP="00FC22F5">
      <w:pPr>
        <w:spacing w:line="216" w:lineRule="auto"/>
        <w:ind w:firstLine="397"/>
        <w:jc w:val="both"/>
      </w:pPr>
      <w:r w:rsidRPr="00FC22F5">
        <w:t>Ускорителей протонов и ионов, имеющих высокие энергии (~1 ГэВ и выше) в мире примерно полсотни (протонных синхротронов ~15, электронных синхротронов ~25, линейных ускорителей электронов 5–10). Один протонный синхротрон БАК в ЦЕРНе имеет сверхвысокие энергии встречных пучков протонов 7</w:t>
      </w:r>
      <w:r w:rsidRPr="00FC22F5">
        <w:rPr>
          <w:sz w:val="22"/>
          <w:szCs w:val="22"/>
        </w:rPr>
        <w:t>×</w:t>
      </w:r>
      <w:r w:rsidRPr="00FC22F5">
        <w:t>7 ТэВ</w:t>
      </w:r>
      <w:r w:rsidRPr="00FC22F5">
        <w:rPr>
          <w:vertAlign w:val="superscript"/>
        </w:rPr>
        <w:footnoteReference w:id="7"/>
      </w:r>
      <w:r w:rsidRPr="00FC22F5">
        <w:t>.</w:t>
      </w:r>
    </w:p>
    <w:p w:rsidR="00FC22F5" w:rsidRPr="00FC22F5" w:rsidRDefault="00FC22F5" w:rsidP="00FC22F5">
      <w:pPr>
        <w:spacing w:line="216" w:lineRule="auto"/>
        <w:ind w:firstLine="397"/>
        <w:jc w:val="both"/>
      </w:pPr>
      <w:r w:rsidRPr="00FC22F5">
        <w:t>Задачи, решаемые на</w:t>
      </w:r>
      <w:r w:rsidRPr="00FC22F5">
        <w:rPr>
          <w:b/>
        </w:rPr>
        <w:t xml:space="preserve"> </w:t>
      </w:r>
      <w:r w:rsidRPr="00FC22F5">
        <w:t xml:space="preserve">ускорителях, в научных исследованиях в течение длительного времени были связаны с ядерной физикой. Только в середине 1940-х гг. они стали постепенно делиться на ядерную физику, или физику атомного ядра, и физику элементарных частиц. В первом случае для исследований было достаточным применение ускорителей с </w:t>
      </w:r>
      <w:proofErr w:type="gramStart"/>
      <w:r w:rsidRPr="00FC22F5">
        <w:t>энер-гией</w:t>
      </w:r>
      <w:proofErr w:type="gramEnd"/>
      <w:r w:rsidRPr="00FC22F5">
        <w:t xml:space="preserve"> до 100 МэВ, во втором необходимые энергии сначала составляли порядка 1 ГэВ, затем требования к величине энергии ускорителей стали возрастать и в настоящее время достигли ТэВ в системе центра масс. Причем в каждой из этих областей задачи становятся все сложней.</w:t>
      </w:r>
    </w:p>
    <w:p w:rsidR="00FC22F5" w:rsidRPr="00FC22F5" w:rsidRDefault="00FC22F5" w:rsidP="00FC22F5">
      <w:pPr>
        <w:spacing w:line="216" w:lineRule="auto"/>
        <w:ind w:firstLine="397"/>
        <w:jc w:val="both"/>
      </w:pPr>
      <w:r w:rsidRPr="00FC22F5">
        <w:t xml:space="preserve">В нашей стране и странах СНГ </w:t>
      </w:r>
      <w:r>
        <w:t>9</w:t>
      </w:r>
      <w:r w:rsidRPr="00FC22F5">
        <w:t xml:space="preserve"> ускорителей</w:t>
      </w:r>
      <w:r>
        <w:t xml:space="preserve"> </w:t>
      </w:r>
      <w:r w:rsidRPr="00FC22F5">
        <w:t xml:space="preserve">с энергией </w:t>
      </w:r>
      <w:r>
        <w:t>&gt;</w:t>
      </w:r>
      <w:r w:rsidRPr="00FC22F5">
        <w:t>1 ГэВ</w:t>
      </w:r>
      <w:r>
        <w:t>,</w:t>
      </w:r>
      <w:r w:rsidRPr="00FC22F5">
        <w:t xml:space="preserve"> их характеристики представлены в табл. 1.4. Среди них два ускорителя на встречных пучках, действующих в Новосибирском институте ядерных исследований.</w:t>
      </w:r>
    </w:p>
    <w:p w:rsidR="00141C82" w:rsidRDefault="00FC22F5" w:rsidP="00FC22F5">
      <w:pPr>
        <w:spacing w:line="216" w:lineRule="auto"/>
        <w:ind w:firstLine="397"/>
        <w:jc w:val="both"/>
      </w:pPr>
      <w:r w:rsidRPr="00FC22F5">
        <w:t>В мире в настоящее время действуют уникальные установки, основным элементом которых являются ускорители – лазеры на свободных электронах (ЛСЭ). Эти установки позволяют получать когерентное излучение в интервале от видимого света до жесткого рентгена. В мире таких установок пока только шесть (табл. 1.5), но у них большое будущее во всех отраслях мирового хозяйства.</w:t>
      </w:r>
    </w:p>
    <w:p w:rsidR="00141C82" w:rsidRDefault="00141C82">
      <w:pPr>
        <w:spacing w:after="160" w:line="259" w:lineRule="auto"/>
      </w:pPr>
      <w:r>
        <w:br w:type="page"/>
      </w:r>
    </w:p>
    <w:p w:rsidR="00FC22F5" w:rsidRPr="00FC22F5" w:rsidRDefault="00FC22F5" w:rsidP="00FC22F5">
      <w:pPr>
        <w:spacing w:line="216" w:lineRule="auto"/>
        <w:ind w:firstLine="397"/>
        <w:jc w:val="right"/>
      </w:pPr>
      <w:r w:rsidRPr="00FC22F5">
        <w:rPr>
          <w:i/>
        </w:rPr>
        <w:lastRenderedPageBreak/>
        <w:t xml:space="preserve">Таблица </w:t>
      </w:r>
      <w:r w:rsidRPr="00FC22F5">
        <w:t>1.4</w:t>
      </w:r>
    </w:p>
    <w:p w:rsidR="00FC22F5" w:rsidRPr="00FC22F5" w:rsidRDefault="00FC22F5" w:rsidP="00141C82">
      <w:pPr>
        <w:spacing w:before="180" w:line="216" w:lineRule="auto"/>
        <w:jc w:val="center"/>
        <w:rPr>
          <w:b/>
          <w:sz w:val="22"/>
          <w:szCs w:val="22"/>
        </w:rPr>
      </w:pPr>
      <w:r w:rsidRPr="00FC22F5">
        <w:rPr>
          <w:b/>
          <w:sz w:val="22"/>
          <w:szCs w:val="22"/>
        </w:rPr>
        <w:t>Действующие ускорители России и стран СНГ</w:t>
      </w:r>
    </w:p>
    <w:p w:rsidR="00FC22F5" w:rsidRPr="00FC22F5" w:rsidRDefault="00FC22F5" w:rsidP="00D278DF">
      <w:pPr>
        <w:spacing w:after="180" w:line="216" w:lineRule="auto"/>
        <w:jc w:val="center"/>
        <w:rPr>
          <w:b/>
          <w:sz w:val="22"/>
          <w:szCs w:val="22"/>
        </w:rPr>
      </w:pPr>
      <w:proofErr w:type="gramStart"/>
      <w:r w:rsidRPr="00FC22F5">
        <w:rPr>
          <w:b/>
          <w:sz w:val="22"/>
          <w:szCs w:val="22"/>
        </w:rPr>
        <w:t>с</w:t>
      </w:r>
      <w:proofErr w:type="gramEnd"/>
      <w:r w:rsidRPr="00FC22F5">
        <w:rPr>
          <w:b/>
          <w:sz w:val="22"/>
          <w:szCs w:val="22"/>
        </w:rPr>
        <w:t xml:space="preserve"> энергией более 1 ГэВ</w:t>
      </w:r>
    </w:p>
    <w:tbl>
      <w:tblPr>
        <w:tblW w:w="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1560"/>
        <w:gridCol w:w="1134"/>
        <w:gridCol w:w="850"/>
        <w:gridCol w:w="992"/>
        <w:gridCol w:w="851"/>
        <w:gridCol w:w="963"/>
      </w:tblGrid>
      <w:tr w:rsidR="00FC22F5" w:rsidRPr="00FC22F5" w:rsidTr="00D278DF">
        <w:trPr>
          <w:jc w:val="center"/>
        </w:trPr>
        <w:tc>
          <w:tcPr>
            <w:tcW w:w="1560" w:type="dxa"/>
            <w:tcMar>
              <w:top w:w="85" w:type="dxa"/>
              <w:left w:w="28" w:type="dxa"/>
              <w:bottom w:w="85" w:type="dxa"/>
              <w:right w:w="28" w:type="dxa"/>
            </w:tcMar>
            <w:vAlign w:val="center"/>
          </w:tcPr>
          <w:p w:rsidR="00FC22F5" w:rsidRPr="00FC22F5" w:rsidRDefault="00FC22F5" w:rsidP="00FC22F5">
            <w:pPr>
              <w:spacing w:line="216" w:lineRule="auto"/>
              <w:jc w:val="center"/>
              <w:rPr>
                <w:b/>
                <w:sz w:val="20"/>
                <w:szCs w:val="20"/>
              </w:rPr>
            </w:pPr>
            <w:r w:rsidRPr="00FC22F5">
              <w:rPr>
                <w:b/>
                <w:sz w:val="20"/>
                <w:szCs w:val="20"/>
              </w:rPr>
              <w:t>Научный</w:t>
            </w:r>
          </w:p>
          <w:p w:rsidR="00FC22F5" w:rsidRPr="00FC22F5" w:rsidRDefault="00FC22F5" w:rsidP="00FC22F5">
            <w:pPr>
              <w:spacing w:line="216" w:lineRule="auto"/>
              <w:jc w:val="center"/>
              <w:rPr>
                <w:b/>
                <w:sz w:val="20"/>
                <w:szCs w:val="20"/>
              </w:rPr>
            </w:pPr>
            <w:proofErr w:type="gramStart"/>
            <w:r w:rsidRPr="00FC22F5">
              <w:rPr>
                <w:b/>
                <w:sz w:val="20"/>
                <w:szCs w:val="20"/>
              </w:rPr>
              <w:t>центр</w:t>
            </w:r>
            <w:proofErr w:type="gramEnd"/>
          </w:p>
        </w:tc>
        <w:tc>
          <w:tcPr>
            <w:tcW w:w="1134" w:type="dxa"/>
            <w:tcMar>
              <w:top w:w="85" w:type="dxa"/>
              <w:left w:w="28" w:type="dxa"/>
              <w:bottom w:w="85" w:type="dxa"/>
              <w:right w:w="28" w:type="dxa"/>
            </w:tcMar>
            <w:vAlign w:val="center"/>
          </w:tcPr>
          <w:p w:rsidR="00FC22F5" w:rsidRPr="00FC22F5" w:rsidRDefault="00FC22F5" w:rsidP="00FC22F5">
            <w:pPr>
              <w:spacing w:line="216" w:lineRule="auto"/>
              <w:jc w:val="center"/>
              <w:rPr>
                <w:b/>
                <w:sz w:val="20"/>
                <w:szCs w:val="20"/>
              </w:rPr>
            </w:pPr>
            <w:r w:rsidRPr="00FC22F5">
              <w:rPr>
                <w:b/>
                <w:sz w:val="20"/>
                <w:szCs w:val="20"/>
              </w:rPr>
              <w:t>Название</w:t>
            </w:r>
          </w:p>
        </w:tc>
        <w:tc>
          <w:tcPr>
            <w:tcW w:w="850" w:type="dxa"/>
            <w:tcMar>
              <w:top w:w="85" w:type="dxa"/>
              <w:left w:w="28" w:type="dxa"/>
              <w:bottom w:w="85" w:type="dxa"/>
              <w:right w:w="28" w:type="dxa"/>
            </w:tcMar>
            <w:vAlign w:val="center"/>
          </w:tcPr>
          <w:p w:rsidR="00FC22F5" w:rsidRPr="00FC22F5" w:rsidRDefault="00FC22F5" w:rsidP="00FC22F5">
            <w:pPr>
              <w:spacing w:line="216" w:lineRule="auto"/>
              <w:jc w:val="center"/>
              <w:rPr>
                <w:b/>
                <w:sz w:val="20"/>
                <w:szCs w:val="20"/>
              </w:rPr>
            </w:pPr>
            <w:r w:rsidRPr="00FC22F5">
              <w:rPr>
                <w:b/>
                <w:sz w:val="20"/>
                <w:szCs w:val="20"/>
              </w:rPr>
              <w:t>Дата</w:t>
            </w:r>
            <w:r w:rsidRPr="00FC22F5">
              <w:rPr>
                <w:b/>
                <w:sz w:val="20"/>
                <w:szCs w:val="20"/>
              </w:rPr>
              <w:br/>
              <w:t>запуска</w:t>
            </w:r>
          </w:p>
        </w:tc>
        <w:tc>
          <w:tcPr>
            <w:tcW w:w="992" w:type="dxa"/>
            <w:tcMar>
              <w:top w:w="85" w:type="dxa"/>
              <w:left w:w="28" w:type="dxa"/>
              <w:bottom w:w="85" w:type="dxa"/>
              <w:right w:w="28" w:type="dxa"/>
            </w:tcMar>
            <w:vAlign w:val="center"/>
          </w:tcPr>
          <w:p w:rsidR="00FC22F5" w:rsidRPr="00FC22F5" w:rsidRDefault="00FC22F5" w:rsidP="00FC22F5">
            <w:pPr>
              <w:spacing w:line="216" w:lineRule="auto"/>
              <w:jc w:val="center"/>
              <w:rPr>
                <w:b/>
                <w:sz w:val="20"/>
                <w:szCs w:val="20"/>
              </w:rPr>
            </w:pPr>
            <w:r w:rsidRPr="00FC22F5">
              <w:rPr>
                <w:b/>
                <w:sz w:val="20"/>
                <w:szCs w:val="20"/>
              </w:rPr>
              <w:t>Частицы</w:t>
            </w:r>
          </w:p>
        </w:tc>
        <w:tc>
          <w:tcPr>
            <w:tcW w:w="851" w:type="dxa"/>
            <w:tcMar>
              <w:top w:w="85" w:type="dxa"/>
              <w:left w:w="28" w:type="dxa"/>
              <w:bottom w:w="85" w:type="dxa"/>
              <w:right w:w="28" w:type="dxa"/>
            </w:tcMar>
            <w:vAlign w:val="center"/>
          </w:tcPr>
          <w:p w:rsidR="00FC22F5" w:rsidRPr="00FC22F5" w:rsidRDefault="00FC22F5" w:rsidP="00FC22F5">
            <w:pPr>
              <w:spacing w:line="216" w:lineRule="auto"/>
              <w:jc w:val="center"/>
              <w:rPr>
                <w:b/>
                <w:sz w:val="20"/>
                <w:szCs w:val="20"/>
              </w:rPr>
            </w:pPr>
            <w:r w:rsidRPr="00FC22F5">
              <w:rPr>
                <w:b/>
                <w:sz w:val="20"/>
                <w:szCs w:val="20"/>
              </w:rPr>
              <w:t>Орбита,</w:t>
            </w:r>
          </w:p>
          <w:p w:rsidR="00FC22F5" w:rsidRPr="00FC22F5" w:rsidRDefault="00FC22F5" w:rsidP="00FC22F5">
            <w:pPr>
              <w:spacing w:line="216" w:lineRule="auto"/>
              <w:jc w:val="center"/>
              <w:rPr>
                <w:b/>
                <w:sz w:val="20"/>
                <w:szCs w:val="20"/>
              </w:rPr>
            </w:pPr>
            <w:proofErr w:type="gramStart"/>
            <w:r w:rsidRPr="00FC22F5">
              <w:rPr>
                <w:b/>
                <w:sz w:val="20"/>
                <w:szCs w:val="20"/>
              </w:rPr>
              <w:t>м</w:t>
            </w:r>
            <w:proofErr w:type="gramEnd"/>
          </w:p>
        </w:tc>
        <w:tc>
          <w:tcPr>
            <w:tcW w:w="963" w:type="dxa"/>
            <w:tcMar>
              <w:top w:w="85" w:type="dxa"/>
              <w:left w:w="28" w:type="dxa"/>
              <w:bottom w:w="85" w:type="dxa"/>
              <w:right w:w="28" w:type="dxa"/>
            </w:tcMar>
            <w:vAlign w:val="center"/>
          </w:tcPr>
          <w:p w:rsidR="00FC22F5" w:rsidRPr="00FC22F5" w:rsidRDefault="00FC22F5" w:rsidP="00FC22F5">
            <w:pPr>
              <w:spacing w:line="216" w:lineRule="auto"/>
              <w:jc w:val="center"/>
              <w:rPr>
                <w:b/>
                <w:sz w:val="20"/>
                <w:szCs w:val="20"/>
              </w:rPr>
            </w:pPr>
            <w:r w:rsidRPr="00FC22F5">
              <w:rPr>
                <w:b/>
                <w:sz w:val="20"/>
                <w:szCs w:val="20"/>
              </w:rPr>
              <w:t>Энергия, ГэВ</w:t>
            </w:r>
          </w:p>
        </w:tc>
      </w:tr>
      <w:tr w:rsidR="00FC22F5" w:rsidRPr="00FC22F5" w:rsidTr="00D278DF">
        <w:trPr>
          <w:jc w:val="center"/>
        </w:trPr>
        <w:tc>
          <w:tcPr>
            <w:tcW w:w="1560" w:type="dxa"/>
            <w:tcMar>
              <w:top w:w="85" w:type="dxa"/>
              <w:bottom w:w="85" w:type="dxa"/>
            </w:tcMar>
            <w:vAlign w:val="center"/>
          </w:tcPr>
          <w:p w:rsidR="00FC22F5" w:rsidRPr="00FC22F5" w:rsidRDefault="00FC22F5" w:rsidP="00FC22F5">
            <w:pPr>
              <w:spacing w:line="216" w:lineRule="auto"/>
              <w:rPr>
                <w:sz w:val="20"/>
                <w:szCs w:val="20"/>
              </w:rPr>
            </w:pPr>
            <w:r w:rsidRPr="00FC22F5">
              <w:rPr>
                <w:sz w:val="20"/>
                <w:szCs w:val="20"/>
              </w:rPr>
              <w:t>ИФВЭ</w:t>
            </w:r>
            <w:r w:rsidRPr="00FC22F5">
              <w:rPr>
                <w:sz w:val="20"/>
                <w:szCs w:val="20"/>
              </w:rPr>
              <w:br/>
              <w:t>(Протвино)</w:t>
            </w:r>
          </w:p>
        </w:tc>
        <w:tc>
          <w:tcPr>
            <w:tcW w:w="1134"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У-70</w:t>
            </w:r>
          </w:p>
          <w:p w:rsidR="00FC22F5" w:rsidRPr="00FC22F5" w:rsidRDefault="00FC22F5" w:rsidP="00FC22F5">
            <w:pPr>
              <w:spacing w:line="216" w:lineRule="auto"/>
              <w:jc w:val="center"/>
              <w:rPr>
                <w:sz w:val="20"/>
                <w:szCs w:val="20"/>
              </w:rPr>
            </w:pPr>
            <w:r w:rsidRPr="00FC22F5">
              <w:rPr>
                <w:sz w:val="20"/>
                <w:szCs w:val="20"/>
              </w:rPr>
              <w:t>У-1.5</w:t>
            </w:r>
          </w:p>
        </w:tc>
        <w:tc>
          <w:tcPr>
            <w:tcW w:w="850"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1967</w:t>
            </w:r>
          </w:p>
          <w:p w:rsidR="00FC22F5" w:rsidRPr="00FC22F5" w:rsidRDefault="00FC22F5" w:rsidP="00FC22F5">
            <w:pPr>
              <w:spacing w:after="60" w:line="216" w:lineRule="auto"/>
              <w:jc w:val="center"/>
              <w:rPr>
                <w:sz w:val="20"/>
                <w:szCs w:val="20"/>
              </w:rPr>
            </w:pPr>
            <w:r w:rsidRPr="00FC22F5">
              <w:rPr>
                <w:sz w:val="20"/>
                <w:szCs w:val="20"/>
              </w:rPr>
              <w:t>1985</w:t>
            </w:r>
          </w:p>
        </w:tc>
        <w:tc>
          <w:tcPr>
            <w:tcW w:w="992" w:type="dxa"/>
            <w:tcMar>
              <w:top w:w="85" w:type="dxa"/>
              <w:left w:w="28" w:type="dxa"/>
              <w:bottom w:w="85" w:type="dxa"/>
              <w:right w:w="28" w:type="dxa"/>
            </w:tcMar>
            <w:vAlign w:val="center"/>
          </w:tcPr>
          <w:p w:rsidR="00FC22F5" w:rsidRPr="00FC22F5" w:rsidRDefault="00FC22F5" w:rsidP="00FC22F5">
            <w:pPr>
              <w:spacing w:line="216" w:lineRule="auto"/>
              <w:jc w:val="center"/>
              <w:rPr>
                <w:i/>
                <w:sz w:val="20"/>
                <w:szCs w:val="20"/>
              </w:rPr>
            </w:pPr>
            <w:r w:rsidRPr="00FC22F5">
              <w:rPr>
                <w:i/>
                <w:sz w:val="20"/>
                <w:szCs w:val="20"/>
                <w:lang w:val="en-US"/>
              </w:rPr>
              <w:t>p</w:t>
            </w:r>
          </w:p>
          <w:p w:rsidR="00FC22F5" w:rsidRPr="00FC22F5" w:rsidRDefault="00FC22F5" w:rsidP="00FC22F5">
            <w:pPr>
              <w:spacing w:line="216" w:lineRule="auto"/>
              <w:jc w:val="center"/>
              <w:rPr>
                <w:sz w:val="20"/>
                <w:szCs w:val="20"/>
              </w:rPr>
            </w:pPr>
            <w:r w:rsidRPr="00FC22F5">
              <w:rPr>
                <w:i/>
                <w:sz w:val="20"/>
                <w:szCs w:val="20"/>
                <w:lang w:val="en-US"/>
              </w:rPr>
              <w:t>p</w:t>
            </w:r>
          </w:p>
        </w:tc>
        <w:tc>
          <w:tcPr>
            <w:tcW w:w="851"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1485</w:t>
            </w:r>
          </w:p>
          <w:p w:rsidR="00FC22F5" w:rsidRPr="00FC22F5" w:rsidRDefault="00FC22F5" w:rsidP="00FC22F5">
            <w:pPr>
              <w:spacing w:line="216" w:lineRule="auto"/>
              <w:jc w:val="center"/>
              <w:rPr>
                <w:sz w:val="20"/>
                <w:szCs w:val="20"/>
              </w:rPr>
            </w:pPr>
            <w:r w:rsidRPr="00FC22F5">
              <w:rPr>
                <w:sz w:val="20"/>
                <w:szCs w:val="20"/>
              </w:rPr>
              <w:t>99</w:t>
            </w:r>
          </w:p>
        </w:tc>
        <w:tc>
          <w:tcPr>
            <w:tcW w:w="963"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70</w:t>
            </w:r>
          </w:p>
          <w:p w:rsidR="00FC22F5" w:rsidRPr="00FC22F5" w:rsidRDefault="00FC22F5" w:rsidP="00FC22F5">
            <w:pPr>
              <w:spacing w:line="216" w:lineRule="auto"/>
              <w:jc w:val="center"/>
              <w:rPr>
                <w:sz w:val="20"/>
                <w:szCs w:val="20"/>
              </w:rPr>
            </w:pPr>
            <w:r w:rsidRPr="00FC22F5">
              <w:rPr>
                <w:sz w:val="20"/>
                <w:szCs w:val="20"/>
              </w:rPr>
              <w:t>1.351</w:t>
            </w:r>
          </w:p>
        </w:tc>
      </w:tr>
      <w:tr w:rsidR="00FC22F5" w:rsidRPr="00FC22F5" w:rsidTr="00D278DF">
        <w:trPr>
          <w:jc w:val="center"/>
        </w:trPr>
        <w:tc>
          <w:tcPr>
            <w:tcW w:w="1560" w:type="dxa"/>
            <w:tcMar>
              <w:top w:w="85" w:type="dxa"/>
              <w:bottom w:w="85" w:type="dxa"/>
            </w:tcMar>
            <w:vAlign w:val="center"/>
          </w:tcPr>
          <w:p w:rsidR="00FC22F5" w:rsidRPr="00FC22F5" w:rsidRDefault="00FC22F5" w:rsidP="00FC22F5">
            <w:pPr>
              <w:spacing w:line="216" w:lineRule="auto"/>
              <w:rPr>
                <w:sz w:val="20"/>
                <w:szCs w:val="20"/>
              </w:rPr>
            </w:pPr>
            <w:r w:rsidRPr="00FC22F5">
              <w:rPr>
                <w:sz w:val="20"/>
                <w:szCs w:val="20"/>
              </w:rPr>
              <w:t>ИТЭФ</w:t>
            </w:r>
            <w:r w:rsidRPr="00FC22F5">
              <w:rPr>
                <w:sz w:val="20"/>
                <w:szCs w:val="20"/>
              </w:rPr>
              <w:br/>
              <w:t>(Москва)</w:t>
            </w:r>
          </w:p>
        </w:tc>
        <w:tc>
          <w:tcPr>
            <w:tcW w:w="1134" w:type="dxa"/>
            <w:tcMar>
              <w:top w:w="85" w:type="dxa"/>
              <w:left w:w="28" w:type="dxa"/>
              <w:bottom w:w="85" w:type="dxa"/>
              <w:right w:w="28" w:type="dxa"/>
            </w:tcMar>
            <w:vAlign w:val="center"/>
          </w:tcPr>
          <w:p w:rsidR="00FC22F5" w:rsidRPr="00FC22F5" w:rsidRDefault="00FC22F5" w:rsidP="00FC22F5">
            <w:pPr>
              <w:spacing w:before="80" w:line="216" w:lineRule="auto"/>
              <w:jc w:val="center"/>
              <w:rPr>
                <w:sz w:val="20"/>
                <w:szCs w:val="20"/>
              </w:rPr>
            </w:pPr>
            <w:r w:rsidRPr="00FC22F5">
              <w:rPr>
                <w:sz w:val="20"/>
                <w:szCs w:val="20"/>
              </w:rPr>
              <w:t>У-10</w:t>
            </w:r>
          </w:p>
        </w:tc>
        <w:tc>
          <w:tcPr>
            <w:tcW w:w="850" w:type="dxa"/>
            <w:tcMar>
              <w:top w:w="85" w:type="dxa"/>
              <w:left w:w="28" w:type="dxa"/>
              <w:bottom w:w="85" w:type="dxa"/>
              <w:right w:w="28" w:type="dxa"/>
            </w:tcMar>
            <w:vAlign w:val="center"/>
          </w:tcPr>
          <w:p w:rsidR="00FC22F5" w:rsidRPr="00FC22F5" w:rsidRDefault="00FC22F5" w:rsidP="00FC22F5">
            <w:pPr>
              <w:spacing w:before="80" w:line="216" w:lineRule="auto"/>
              <w:jc w:val="center"/>
              <w:rPr>
                <w:sz w:val="20"/>
                <w:szCs w:val="20"/>
              </w:rPr>
            </w:pPr>
            <w:r w:rsidRPr="00FC22F5">
              <w:rPr>
                <w:sz w:val="20"/>
                <w:szCs w:val="20"/>
              </w:rPr>
              <w:t>1961</w:t>
            </w:r>
          </w:p>
        </w:tc>
        <w:tc>
          <w:tcPr>
            <w:tcW w:w="992" w:type="dxa"/>
            <w:tcMar>
              <w:top w:w="85" w:type="dxa"/>
              <w:left w:w="28" w:type="dxa"/>
              <w:bottom w:w="85" w:type="dxa"/>
              <w:right w:w="28" w:type="dxa"/>
            </w:tcMar>
            <w:vAlign w:val="center"/>
          </w:tcPr>
          <w:p w:rsidR="00FC22F5" w:rsidRPr="00FC22F5" w:rsidRDefault="00FC22F5" w:rsidP="00FC22F5">
            <w:pPr>
              <w:spacing w:before="80" w:line="216" w:lineRule="auto"/>
              <w:jc w:val="center"/>
              <w:rPr>
                <w:sz w:val="20"/>
                <w:szCs w:val="20"/>
              </w:rPr>
            </w:pPr>
            <w:r w:rsidRPr="00FC22F5">
              <w:rPr>
                <w:i/>
                <w:sz w:val="20"/>
                <w:szCs w:val="20"/>
                <w:lang w:val="en-US"/>
              </w:rPr>
              <w:t>p</w:t>
            </w:r>
            <w:r w:rsidRPr="00FC22F5">
              <w:rPr>
                <w:sz w:val="20"/>
                <w:szCs w:val="20"/>
              </w:rPr>
              <w:t xml:space="preserve">, </w:t>
            </w:r>
            <w:r w:rsidRPr="00FC22F5">
              <w:rPr>
                <w:sz w:val="20"/>
                <w:szCs w:val="20"/>
                <w:lang w:val="en-US"/>
              </w:rPr>
              <w:t>He</w:t>
            </w:r>
            <w:r w:rsidRPr="00FC22F5">
              <w:rPr>
                <w:sz w:val="20"/>
                <w:szCs w:val="20"/>
                <w:vertAlign w:val="superscript"/>
              </w:rPr>
              <w:t>2+</w:t>
            </w:r>
          </w:p>
        </w:tc>
        <w:tc>
          <w:tcPr>
            <w:tcW w:w="851" w:type="dxa"/>
            <w:tcMar>
              <w:top w:w="85" w:type="dxa"/>
              <w:left w:w="28" w:type="dxa"/>
              <w:bottom w:w="85" w:type="dxa"/>
              <w:right w:w="28" w:type="dxa"/>
            </w:tcMar>
            <w:vAlign w:val="center"/>
          </w:tcPr>
          <w:p w:rsidR="00FC22F5" w:rsidRPr="00FC22F5" w:rsidRDefault="00FC22F5" w:rsidP="00FC22F5">
            <w:pPr>
              <w:spacing w:before="80" w:line="216" w:lineRule="auto"/>
              <w:jc w:val="center"/>
              <w:rPr>
                <w:sz w:val="20"/>
                <w:szCs w:val="20"/>
              </w:rPr>
            </w:pPr>
            <w:r w:rsidRPr="00FC22F5">
              <w:rPr>
                <w:sz w:val="20"/>
                <w:szCs w:val="20"/>
              </w:rPr>
              <w:t>80</w:t>
            </w:r>
          </w:p>
        </w:tc>
        <w:tc>
          <w:tcPr>
            <w:tcW w:w="963" w:type="dxa"/>
            <w:tcMar>
              <w:top w:w="85" w:type="dxa"/>
              <w:left w:w="28" w:type="dxa"/>
              <w:bottom w:w="85" w:type="dxa"/>
              <w:right w:w="28" w:type="dxa"/>
            </w:tcMar>
            <w:vAlign w:val="center"/>
          </w:tcPr>
          <w:p w:rsidR="00FC22F5" w:rsidRPr="00FC22F5" w:rsidRDefault="00FC22F5" w:rsidP="00FC22F5">
            <w:pPr>
              <w:spacing w:before="80" w:line="216" w:lineRule="auto"/>
              <w:jc w:val="center"/>
              <w:rPr>
                <w:sz w:val="20"/>
                <w:szCs w:val="20"/>
              </w:rPr>
            </w:pPr>
            <w:r w:rsidRPr="00FC22F5">
              <w:rPr>
                <w:sz w:val="20"/>
                <w:szCs w:val="20"/>
              </w:rPr>
              <w:t>10</w:t>
            </w:r>
          </w:p>
        </w:tc>
      </w:tr>
      <w:tr w:rsidR="00FC22F5" w:rsidRPr="00FC22F5" w:rsidTr="00D278DF">
        <w:trPr>
          <w:jc w:val="center"/>
        </w:trPr>
        <w:tc>
          <w:tcPr>
            <w:tcW w:w="1560" w:type="dxa"/>
            <w:tcMar>
              <w:top w:w="85" w:type="dxa"/>
              <w:bottom w:w="85" w:type="dxa"/>
            </w:tcMar>
            <w:vAlign w:val="center"/>
          </w:tcPr>
          <w:p w:rsidR="00FC22F5" w:rsidRPr="00FC22F5" w:rsidRDefault="00FC22F5" w:rsidP="00FC22F5">
            <w:pPr>
              <w:spacing w:line="216" w:lineRule="auto"/>
              <w:rPr>
                <w:sz w:val="20"/>
                <w:szCs w:val="20"/>
              </w:rPr>
            </w:pPr>
            <w:r w:rsidRPr="00FC22F5">
              <w:rPr>
                <w:sz w:val="20"/>
                <w:szCs w:val="20"/>
              </w:rPr>
              <w:t>ЕрФИ</w:t>
            </w:r>
            <w:r w:rsidRPr="00FC22F5">
              <w:rPr>
                <w:sz w:val="20"/>
                <w:szCs w:val="20"/>
              </w:rPr>
              <w:br/>
              <w:t>(Ереван)</w:t>
            </w:r>
          </w:p>
        </w:tc>
        <w:tc>
          <w:tcPr>
            <w:tcW w:w="1134" w:type="dxa"/>
            <w:tcMar>
              <w:top w:w="85" w:type="dxa"/>
              <w:left w:w="28" w:type="dxa"/>
              <w:bottom w:w="85" w:type="dxa"/>
              <w:right w:w="28" w:type="dxa"/>
            </w:tcMar>
            <w:vAlign w:val="center"/>
          </w:tcPr>
          <w:p w:rsidR="00FC22F5" w:rsidRPr="00FC22F5" w:rsidRDefault="00FC22F5" w:rsidP="00FC22F5">
            <w:pPr>
              <w:spacing w:before="80" w:line="216" w:lineRule="auto"/>
              <w:jc w:val="center"/>
              <w:rPr>
                <w:sz w:val="20"/>
                <w:szCs w:val="20"/>
              </w:rPr>
            </w:pPr>
            <w:r w:rsidRPr="00FC22F5">
              <w:rPr>
                <w:sz w:val="20"/>
                <w:szCs w:val="20"/>
              </w:rPr>
              <w:t>АРУС</w:t>
            </w:r>
          </w:p>
        </w:tc>
        <w:tc>
          <w:tcPr>
            <w:tcW w:w="850" w:type="dxa"/>
            <w:tcMar>
              <w:top w:w="85" w:type="dxa"/>
              <w:left w:w="28" w:type="dxa"/>
              <w:bottom w:w="85" w:type="dxa"/>
              <w:right w:w="28" w:type="dxa"/>
            </w:tcMar>
            <w:vAlign w:val="center"/>
          </w:tcPr>
          <w:p w:rsidR="00FC22F5" w:rsidRPr="00FC22F5" w:rsidRDefault="00FC22F5" w:rsidP="00FC22F5">
            <w:pPr>
              <w:spacing w:before="80" w:line="216" w:lineRule="auto"/>
              <w:jc w:val="center"/>
              <w:rPr>
                <w:sz w:val="20"/>
                <w:szCs w:val="20"/>
              </w:rPr>
            </w:pPr>
            <w:r w:rsidRPr="00FC22F5">
              <w:rPr>
                <w:sz w:val="20"/>
                <w:szCs w:val="20"/>
              </w:rPr>
              <w:t>1967</w:t>
            </w:r>
          </w:p>
        </w:tc>
        <w:tc>
          <w:tcPr>
            <w:tcW w:w="992" w:type="dxa"/>
            <w:tcMar>
              <w:top w:w="85" w:type="dxa"/>
              <w:left w:w="28" w:type="dxa"/>
              <w:bottom w:w="85" w:type="dxa"/>
              <w:right w:w="28" w:type="dxa"/>
            </w:tcMar>
            <w:vAlign w:val="center"/>
          </w:tcPr>
          <w:p w:rsidR="00FC22F5" w:rsidRPr="00FC22F5" w:rsidRDefault="00FC22F5" w:rsidP="00FC22F5">
            <w:pPr>
              <w:spacing w:before="80" w:line="216" w:lineRule="auto"/>
              <w:jc w:val="center"/>
              <w:rPr>
                <w:i/>
                <w:sz w:val="20"/>
                <w:szCs w:val="20"/>
              </w:rPr>
            </w:pPr>
            <w:r w:rsidRPr="00FC22F5">
              <w:rPr>
                <w:i/>
                <w:sz w:val="20"/>
                <w:szCs w:val="20"/>
                <w:lang w:val="en-US"/>
              </w:rPr>
              <w:t>e</w:t>
            </w:r>
            <w:r w:rsidRPr="00FC22F5">
              <w:rPr>
                <w:i/>
                <w:sz w:val="20"/>
                <w:szCs w:val="20"/>
                <w:vertAlign w:val="superscript"/>
              </w:rPr>
              <w:t>–</w:t>
            </w:r>
          </w:p>
        </w:tc>
        <w:tc>
          <w:tcPr>
            <w:tcW w:w="851" w:type="dxa"/>
            <w:tcMar>
              <w:top w:w="85" w:type="dxa"/>
              <w:left w:w="28" w:type="dxa"/>
              <w:bottom w:w="85" w:type="dxa"/>
              <w:right w:w="28" w:type="dxa"/>
            </w:tcMar>
            <w:vAlign w:val="center"/>
          </w:tcPr>
          <w:p w:rsidR="00FC22F5" w:rsidRPr="00FC22F5" w:rsidRDefault="00FC22F5" w:rsidP="00FC22F5">
            <w:pPr>
              <w:spacing w:before="80" w:line="216" w:lineRule="auto"/>
              <w:jc w:val="center"/>
              <w:rPr>
                <w:sz w:val="20"/>
                <w:szCs w:val="20"/>
              </w:rPr>
            </w:pPr>
            <w:r w:rsidRPr="00FC22F5">
              <w:rPr>
                <w:sz w:val="20"/>
                <w:szCs w:val="20"/>
              </w:rPr>
              <w:t>217</w:t>
            </w:r>
          </w:p>
        </w:tc>
        <w:tc>
          <w:tcPr>
            <w:tcW w:w="963" w:type="dxa"/>
            <w:tcMar>
              <w:top w:w="85" w:type="dxa"/>
              <w:left w:w="28" w:type="dxa"/>
              <w:bottom w:w="85" w:type="dxa"/>
              <w:right w:w="28" w:type="dxa"/>
            </w:tcMar>
            <w:vAlign w:val="center"/>
          </w:tcPr>
          <w:p w:rsidR="00FC22F5" w:rsidRPr="00FC22F5" w:rsidRDefault="00FC22F5" w:rsidP="00FC22F5">
            <w:pPr>
              <w:spacing w:before="80" w:line="216" w:lineRule="auto"/>
              <w:jc w:val="center"/>
              <w:rPr>
                <w:sz w:val="20"/>
                <w:szCs w:val="20"/>
              </w:rPr>
            </w:pPr>
            <w:r w:rsidRPr="00FC22F5">
              <w:rPr>
                <w:sz w:val="20"/>
                <w:szCs w:val="20"/>
              </w:rPr>
              <w:t>6.1</w:t>
            </w:r>
          </w:p>
        </w:tc>
      </w:tr>
      <w:tr w:rsidR="00FC22F5" w:rsidRPr="00FC22F5" w:rsidTr="00D278DF">
        <w:trPr>
          <w:jc w:val="center"/>
        </w:trPr>
        <w:tc>
          <w:tcPr>
            <w:tcW w:w="1560" w:type="dxa"/>
            <w:tcMar>
              <w:top w:w="85" w:type="dxa"/>
              <w:bottom w:w="85" w:type="dxa"/>
            </w:tcMar>
            <w:vAlign w:val="center"/>
          </w:tcPr>
          <w:p w:rsidR="00FC22F5" w:rsidRPr="00FC22F5" w:rsidRDefault="00FC22F5" w:rsidP="00FC22F5">
            <w:pPr>
              <w:spacing w:line="216" w:lineRule="auto"/>
              <w:rPr>
                <w:sz w:val="20"/>
                <w:szCs w:val="20"/>
              </w:rPr>
            </w:pPr>
            <w:r w:rsidRPr="00FC22F5">
              <w:rPr>
                <w:sz w:val="20"/>
                <w:szCs w:val="20"/>
              </w:rPr>
              <w:t>ОИЯИ</w:t>
            </w:r>
            <w:r w:rsidRPr="00FC22F5">
              <w:rPr>
                <w:sz w:val="20"/>
                <w:szCs w:val="20"/>
              </w:rPr>
              <w:br/>
              <w:t>(Дубна)</w:t>
            </w:r>
          </w:p>
        </w:tc>
        <w:tc>
          <w:tcPr>
            <w:tcW w:w="1134"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Нуклотрон</w:t>
            </w:r>
          </w:p>
        </w:tc>
        <w:tc>
          <w:tcPr>
            <w:tcW w:w="850"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2000</w:t>
            </w:r>
          </w:p>
        </w:tc>
        <w:tc>
          <w:tcPr>
            <w:tcW w:w="992"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lang w:val="en-US"/>
              </w:rPr>
              <w:t xml:space="preserve">p, </w:t>
            </w:r>
            <w:r w:rsidRPr="00FC22F5">
              <w:rPr>
                <w:sz w:val="20"/>
                <w:szCs w:val="20"/>
              </w:rPr>
              <w:t>ионы</w:t>
            </w:r>
          </w:p>
        </w:tc>
        <w:tc>
          <w:tcPr>
            <w:tcW w:w="851"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188</w:t>
            </w:r>
          </w:p>
        </w:tc>
        <w:tc>
          <w:tcPr>
            <w:tcW w:w="963"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6</w:t>
            </w:r>
          </w:p>
        </w:tc>
      </w:tr>
      <w:tr w:rsidR="00FC22F5" w:rsidRPr="00FC22F5" w:rsidTr="00D278DF">
        <w:trPr>
          <w:jc w:val="center"/>
        </w:trPr>
        <w:tc>
          <w:tcPr>
            <w:tcW w:w="1560" w:type="dxa"/>
            <w:tcMar>
              <w:top w:w="85" w:type="dxa"/>
              <w:bottom w:w="85" w:type="dxa"/>
            </w:tcMar>
            <w:vAlign w:val="center"/>
          </w:tcPr>
          <w:p w:rsidR="00FC22F5" w:rsidRPr="00FC22F5" w:rsidRDefault="00FC22F5" w:rsidP="00FC22F5">
            <w:pPr>
              <w:spacing w:line="216" w:lineRule="auto"/>
              <w:rPr>
                <w:sz w:val="20"/>
                <w:szCs w:val="20"/>
              </w:rPr>
            </w:pPr>
            <w:r w:rsidRPr="00FC22F5">
              <w:rPr>
                <w:sz w:val="20"/>
                <w:szCs w:val="20"/>
              </w:rPr>
              <w:t>НИЦ</w:t>
            </w:r>
          </w:p>
          <w:p w:rsidR="00FC22F5" w:rsidRPr="00FC22F5" w:rsidRDefault="00FC22F5" w:rsidP="00FC22F5">
            <w:pPr>
              <w:spacing w:line="216" w:lineRule="auto"/>
              <w:rPr>
                <w:sz w:val="20"/>
                <w:szCs w:val="20"/>
              </w:rPr>
            </w:pPr>
            <w:r w:rsidRPr="00FC22F5">
              <w:rPr>
                <w:sz w:val="20"/>
                <w:szCs w:val="20"/>
              </w:rPr>
              <w:t>«Курчатовский ин-</w:t>
            </w:r>
            <w:proofErr w:type="gramStart"/>
            <w:r w:rsidRPr="00FC22F5">
              <w:rPr>
                <w:sz w:val="20"/>
                <w:szCs w:val="20"/>
              </w:rPr>
              <w:t>т»</w:t>
            </w:r>
            <w:r w:rsidRPr="00FC22F5">
              <w:rPr>
                <w:sz w:val="20"/>
                <w:szCs w:val="20"/>
              </w:rPr>
              <w:br/>
              <w:t>(</w:t>
            </w:r>
            <w:proofErr w:type="gramEnd"/>
            <w:r w:rsidRPr="00FC22F5">
              <w:rPr>
                <w:sz w:val="20"/>
                <w:szCs w:val="20"/>
              </w:rPr>
              <w:t>Москва)</w:t>
            </w:r>
          </w:p>
        </w:tc>
        <w:tc>
          <w:tcPr>
            <w:tcW w:w="1134"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Сибирь-2</w:t>
            </w:r>
          </w:p>
        </w:tc>
        <w:tc>
          <w:tcPr>
            <w:tcW w:w="850"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1999</w:t>
            </w:r>
          </w:p>
        </w:tc>
        <w:tc>
          <w:tcPr>
            <w:tcW w:w="992" w:type="dxa"/>
            <w:tcMar>
              <w:top w:w="85" w:type="dxa"/>
              <w:left w:w="28" w:type="dxa"/>
              <w:bottom w:w="85" w:type="dxa"/>
              <w:right w:w="28" w:type="dxa"/>
            </w:tcMar>
            <w:vAlign w:val="center"/>
          </w:tcPr>
          <w:p w:rsidR="00FC22F5" w:rsidRPr="00FC22F5" w:rsidRDefault="00FC22F5" w:rsidP="00FC22F5">
            <w:pPr>
              <w:spacing w:line="216" w:lineRule="auto"/>
              <w:jc w:val="center"/>
              <w:rPr>
                <w:i/>
                <w:sz w:val="20"/>
                <w:szCs w:val="20"/>
              </w:rPr>
            </w:pPr>
            <w:proofErr w:type="gramStart"/>
            <w:r w:rsidRPr="00FC22F5">
              <w:rPr>
                <w:i/>
                <w:sz w:val="20"/>
                <w:szCs w:val="20"/>
              </w:rPr>
              <w:t>е</w:t>
            </w:r>
            <w:proofErr w:type="gramEnd"/>
          </w:p>
        </w:tc>
        <w:tc>
          <w:tcPr>
            <w:tcW w:w="851"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124</w:t>
            </w:r>
          </w:p>
        </w:tc>
        <w:tc>
          <w:tcPr>
            <w:tcW w:w="963"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2.5</w:t>
            </w:r>
          </w:p>
        </w:tc>
      </w:tr>
      <w:tr w:rsidR="00FC22F5" w:rsidRPr="00FC22F5" w:rsidTr="00D278DF">
        <w:trPr>
          <w:jc w:val="center"/>
        </w:trPr>
        <w:tc>
          <w:tcPr>
            <w:tcW w:w="1560" w:type="dxa"/>
            <w:tcMar>
              <w:top w:w="85" w:type="dxa"/>
              <w:bottom w:w="85" w:type="dxa"/>
            </w:tcMar>
            <w:vAlign w:val="center"/>
          </w:tcPr>
          <w:p w:rsidR="00FC22F5" w:rsidRPr="00FC22F5" w:rsidRDefault="00FC22F5" w:rsidP="00FC22F5">
            <w:pPr>
              <w:spacing w:line="216" w:lineRule="auto"/>
              <w:rPr>
                <w:sz w:val="20"/>
                <w:szCs w:val="20"/>
              </w:rPr>
            </w:pPr>
            <w:r w:rsidRPr="00FC22F5">
              <w:rPr>
                <w:sz w:val="20"/>
                <w:szCs w:val="20"/>
              </w:rPr>
              <w:t>ХФТИ</w:t>
            </w:r>
            <w:r w:rsidRPr="00FC22F5">
              <w:rPr>
                <w:sz w:val="20"/>
                <w:szCs w:val="20"/>
              </w:rPr>
              <w:br/>
              <w:t>(Харьков)</w:t>
            </w:r>
          </w:p>
        </w:tc>
        <w:tc>
          <w:tcPr>
            <w:tcW w:w="1134"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ЛУЭ-2000</w:t>
            </w:r>
          </w:p>
        </w:tc>
        <w:tc>
          <w:tcPr>
            <w:tcW w:w="850"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1965</w:t>
            </w:r>
          </w:p>
        </w:tc>
        <w:tc>
          <w:tcPr>
            <w:tcW w:w="992" w:type="dxa"/>
            <w:tcMar>
              <w:top w:w="85" w:type="dxa"/>
              <w:left w:w="28" w:type="dxa"/>
              <w:bottom w:w="85" w:type="dxa"/>
              <w:right w:w="28" w:type="dxa"/>
            </w:tcMar>
            <w:vAlign w:val="center"/>
          </w:tcPr>
          <w:p w:rsidR="00FC22F5" w:rsidRPr="00FC22F5" w:rsidRDefault="00FC22F5" w:rsidP="00FC22F5">
            <w:pPr>
              <w:spacing w:line="216" w:lineRule="auto"/>
              <w:jc w:val="center"/>
              <w:rPr>
                <w:i/>
                <w:sz w:val="20"/>
                <w:szCs w:val="20"/>
              </w:rPr>
            </w:pPr>
            <w:r w:rsidRPr="00FC22F5">
              <w:rPr>
                <w:i/>
                <w:sz w:val="20"/>
                <w:szCs w:val="20"/>
                <w:lang w:val="en-US"/>
              </w:rPr>
              <w:t>e</w:t>
            </w:r>
            <w:r w:rsidRPr="00FC22F5">
              <w:rPr>
                <w:i/>
                <w:sz w:val="20"/>
                <w:szCs w:val="20"/>
                <w:vertAlign w:val="superscript"/>
              </w:rPr>
              <w:t>–</w:t>
            </w:r>
          </w:p>
        </w:tc>
        <w:tc>
          <w:tcPr>
            <w:tcW w:w="851"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250</w:t>
            </w:r>
          </w:p>
        </w:tc>
        <w:tc>
          <w:tcPr>
            <w:tcW w:w="963"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2</w:t>
            </w:r>
          </w:p>
        </w:tc>
      </w:tr>
      <w:tr w:rsidR="00FC22F5" w:rsidRPr="00FC22F5" w:rsidTr="00D278DF">
        <w:trPr>
          <w:jc w:val="center"/>
        </w:trPr>
        <w:tc>
          <w:tcPr>
            <w:tcW w:w="1560" w:type="dxa"/>
            <w:tcMar>
              <w:top w:w="85" w:type="dxa"/>
              <w:bottom w:w="85" w:type="dxa"/>
            </w:tcMar>
            <w:vAlign w:val="center"/>
          </w:tcPr>
          <w:p w:rsidR="00FC22F5" w:rsidRPr="00FC22F5" w:rsidRDefault="00FC22F5" w:rsidP="00FC22F5">
            <w:pPr>
              <w:spacing w:line="216" w:lineRule="auto"/>
              <w:rPr>
                <w:sz w:val="20"/>
                <w:szCs w:val="20"/>
              </w:rPr>
            </w:pPr>
            <w:r w:rsidRPr="00FC22F5">
              <w:rPr>
                <w:sz w:val="20"/>
                <w:szCs w:val="20"/>
              </w:rPr>
              <w:t>ТПУ</w:t>
            </w:r>
            <w:r w:rsidRPr="00FC22F5">
              <w:rPr>
                <w:sz w:val="20"/>
                <w:szCs w:val="20"/>
              </w:rPr>
              <w:br/>
              <w:t>(Томск)</w:t>
            </w:r>
          </w:p>
        </w:tc>
        <w:tc>
          <w:tcPr>
            <w:tcW w:w="1134"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Сириус</w:t>
            </w:r>
          </w:p>
        </w:tc>
        <w:tc>
          <w:tcPr>
            <w:tcW w:w="850"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1965</w:t>
            </w:r>
          </w:p>
        </w:tc>
        <w:tc>
          <w:tcPr>
            <w:tcW w:w="992" w:type="dxa"/>
            <w:tcMar>
              <w:top w:w="85" w:type="dxa"/>
              <w:left w:w="28" w:type="dxa"/>
              <w:bottom w:w="85" w:type="dxa"/>
              <w:right w:w="28" w:type="dxa"/>
            </w:tcMar>
            <w:vAlign w:val="center"/>
          </w:tcPr>
          <w:p w:rsidR="00FC22F5" w:rsidRPr="00FC22F5" w:rsidRDefault="00FC22F5" w:rsidP="00FC22F5">
            <w:pPr>
              <w:spacing w:line="216" w:lineRule="auto"/>
              <w:jc w:val="center"/>
              <w:rPr>
                <w:i/>
                <w:sz w:val="20"/>
                <w:szCs w:val="20"/>
              </w:rPr>
            </w:pPr>
            <w:r w:rsidRPr="00FC22F5">
              <w:rPr>
                <w:i/>
                <w:sz w:val="20"/>
                <w:szCs w:val="20"/>
                <w:lang w:val="en-US"/>
              </w:rPr>
              <w:t>e</w:t>
            </w:r>
            <w:r w:rsidRPr="00FC22F5">
              <w:rPr>
                <w:i/>
                <w:sz w:val="20"/>
                <w:szCs w:val="20"/>
                <w:vertAlign w:val="superscript"/>
              </w:rPr>
              <w:t>–</w:t>
            </w:r>
          </w:p>
        </w:tc>
        <w:tc>
          <w:tcPr>
            <w:tcW w:w="851"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33</w:t>
            </w:r>
          </w:p>
        </w:tc>
        <w:tc>
          <w:tcPr>
            <w:tcW w:w="963"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1.3</w:t>
            </w:r>
          </w:p>
        </w:tc>
      </w:tr>
      <w:tr w:rsidR="00FC22F5" w:rsidRPr="00FC22F5" w:rsidTr="00D278DF">
        <w:trPr>
          <w:jc w:val="center"/>
        </w:trPr>
        <w:tc>
          <w:tcPr>
            <w:tcW w:w="1560" w:type="dxa"/>
            <w:tcMar>
              <w:top w:w="85" w:type="dxa"/>
              <w:bottom w:w="85" w:type="dxa"/>
            </w:tcMar>
            <w:vAlign w:val="center"/>
          </w:tcPr>
          <w:p w:rsidR="00FC22F5" w:rsidRPr="00FC22F5" w:rsidRDefault="00FC22F5" w:rsidP="00FC22F5">
            <w:pPr>
              <w:spacing w:line="216" w:lineRule="auto"/>
              <w:rPr>
                <w:sz w:val="20"/>
                <w:szCs w:val="20"/>
              </w:rPr>
            </w:pPr>
            <w:r w:rsidRPr="00FC22F5">
              <w:rPr>
                <w:sz w:val="20"/>
                <w:szCs w:val="20"/>
              </w:rPr>
              <w:t>ИФП</w:t>
            </w:r>
          </w:p>
          <w:p w:rsidR="00FC22F5" w:rsidRPr="00FC22F5" w:rsidRDefault="00FC22F5" w:rsidP="00FC22F5">
            <w:pPr>
              <w:spacing w:line="216" w:lineRule="auto"/>
              <w:rPr>
                <w:sz w:val="20"/>
                <w:szCs w:val="20"/>
              </w:rPr>
            </w:pPr>
            <w:proofErr w:type="gramStart"/>
            <w:r w:rsidRPr="00FC22F5">
              <w:rPr>
                <w:sz w:val="20"/>
                <w:szCs w:val="20"/>
              </w:rPr>
              <w:t>им. .</w:t>
            </w:r>
            <w:proofErr w:type="gramEnd"/>
            <w:r w:rsidRPr="00FC22F5">
              <w:rPr>
                <w:sz w:val="20"/>
                <w:szCs w:val="20"/>
              </w:rPr>
              <w:t>В. Лукина (Зеленоград)</w:t>
            </w:r>
          </w:p>
        </w:tc>
        <w:tc>
          <w:tcPr>
            <w:tcW w:w="1134"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Основной</w:t>
            </w:r>
            <w:r w:rsidRPr="00FC22F5">
              <w:rPr>
                <w:sz w:val="20"/>
                <w:szCs w:val="20"/>
              </w:rPr>
              <w:br/>
              <w:t>накопитель</w:t>
            </w:r>
          </w:p>
        </w:tc>
        <w:tc>
          <w:tcPr>
            <w:tcW w:w="850"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2012</w:t>
            </w:r>
          </w:p>
        </w:tc>
        <w:tc>
          <w:tcPr>
            <w:tcW w:w="992" w:type="dxa"/>
            <w:tcMar>
              <w:top w:w="85" w:type="dxa"/>
              <w:left w:w="28" w:type="dxa"/>
              <w:bottom w:w="85" w:type="dxa"/>
              <w:right w:w="28" w:type="dxa"/>
            </w:tcMar>
            <w:vAlign w:val="center"/>
          </w:tcPr>
          <w:p w:rsidR="00FC22F5" w:rsidRPr="00FC22F5" w:rsidRDefault="00FC22F5" w:rsidP="00FC22F5">
            <w:pPr>
              <w:spacing w:line="216" w:lineRule="auto"/>
              <w:jc w:val="center"/>
              <w:rPr>
                <w:i/>
                <w:sz w:val="20"/>
                <w:szCs w:val="20"/>
              </w:rPr>
            </w:pPr>
            <w:r w:rsidRPr="00FC22F5">
              <w:rPr>
                <w:i/>
                <w:sz w:val="20"/>
                <w:szCs w:val="20"/>
                <w:lang w:val="en-US"/>
              </w:rPr>
              <w:t>e</w:t>
            </w:r>
            <w:r w:rsidRPr="00FC22F5">
              <w:rPr>
                <w:i/>
                <w:sz w:val="20"/>
                <w:szCs w:val="20"/>
                <w:vertAlign w:val="superscript"/>
              </w:rPr>
              <w:t>–</w:t>
            </w:r>
          </w:p>
        </w:tc>
        <w:tc>
          <w:tcPr>
            <w:tcW w:w="851"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116</w:t>
            </w:r>
          </w:p>
        </w:tc>
        <w:tc>
          <w:tcPr>
            <w:tcW w:w="963"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2.5</w:t>
            </w:r>
          </w:p>
        </w:tc>
      </w:tr>
      <w:tr w:rsidR="00FC22F5" w:rsidRPr="00FC22F5" w:rsidTr="00D278DF">
        <w:trPr>
          <w:jc w:val="center"/>
        </w:trPr>
        <w:tc>
          <w:tcPr>
            <w:tcW w:w="1560" w:type="dxa"/>
            <w:tcMar>
              <w:top w:w="85" w:type="dxa"/>
              <w:bottom w:w="85" w:type="dxa"/>
            </w:tcMar>
            <w:vAlign w:val="center"/>
          </w:tcPr>
          <w:p w:rsidR="00FC22F5" w:rsidRPr="00FC22F5" w:rsidRDefault="00FC22F5" w:rsidP="00FC22F5">
            <w:pPr>
              <w:spacing w:line="216" w:lineRule="auto"/>
              <w:rPr>
                <w:sz w:val="20"/>
                <w:szCs w:val="20"/>
              </w:rPr>
            </w:pPr>
            <w:r w:rsidRPr="00FC22F5">
              <w:rPr>
                <w:sz w:val="20"/>
                <w:szCs w:val="20"/>
              </w:rPr>
              <w:t>ИЯИ СО РАН (Новосибирск)</w:t>
            </w:r>
          </w:p>
        </w:tc>
        <w:tc>
          <w:tcPr>
            <w:tcW w:w="1134"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ВЭПП-4M</w:t>
            </w:r>
          </w:p>
          <w:p w:rsidR="00FC22F5" w:rsidRPr="00FC22F5" w:rsidRDefault="00FC22F5" w:rsidP="00FC22F5">
            <w:pPr>
              <w:spacing w:line="216" w:lineRule="auto"/>
              <w:jc w:val="center"/>
              <w:rPr>
                <w:sz w:val="20"/>
                <w:szCs w:val="20"/>
              </w:rPr>
            </w:pPr>
            <w:r w:rsidRPr="00FC22F5">
              <w:rPr>
                <w:sz w:val="20"/>
                <w:szCs w:val="20"/>
              </w:rPr>
              <w:t>ВЭПП-2000</w:t>
            </w:r>
          </w:p>
        </w:tc>
        <w:tc>
          <w:tcPr>
            <w:tcW w:w="850"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1992</w:t>
            </w:r>
          </w:p>
          <w:p w:rsidR="00FC22F5" w:rsidRPr="00FC22F5" w:rsidRDefault="00FC22F5" w:rsidP="00FC22F5">
            <w:pPr>
              <w:spacing w:line="216" w:lineRule="auto"/>
              <w:jc w:val="center"/>
              <w:rPr>
                <w:sz w:val="20"/>
                <w:szCs w:val="20"/>
              </w:rPr>
            </w:pPr>
            <w:r w:rsidRPr="00FC22F5">
              <w:rPr>
                <w:sz w:val="20"/>
                <w:szCs w:val="20"/>
              </w:rPr>
              <w:t>2006</w:t>
            </w:r>
          </w:p>
        </w:tc>
        <w:tc>
          <w:tcPr>
            <w:tcW w:w="992" w:type="dxa"/>
            <w:tcMar>
              <w:top w:w="85" w:type="dxa"/>
              <w:left w:w="28" w:type="dxa"/>
              <w:bottom w:w="85" w:type="dxa"/>
              <w:right w:w="28" w:type="dxa"/>
            </w:tcMar>
            <w:vAlign w:val="center"/>
          </w:tcPr>
          <w:p w:rsidR="00FC22F5" w:rsidRPr="00FC22F5" w:rsidRDefault="00FC22F5" w:rsidP="00FC22F5">
            <w:pPr>
              <w:spacing w:line="216" w:lineRule="auto"/>
              <w:jc w:val="center"/>
              <w:rPr>
                <w:i/>
                <w:sz w:val="20"/>
                <w:szCs w:val="20"/>
              </w:rPr>
            </w:pPr>
            <w:r w:rsidRPr="00FC22F5">
              <w:rPr>
                <w:i/>
                <w:sz w:val="20"/>
                <w:szCs w:val="20"/>
                <w:lang w:val="en-US"/>
              </w:rPr>
              <w:t>e</w:t>
            </w:r>
            <w:r w:rsidRPr="00FC22F5">
              <w:rPr>
                <w:i/>
                <w:sz w:val="20"/>
                <w:szCs w:val="20"/>
                <w:vertAlign w:val="superscript"/>
              </w:rPr>
              <w:t>+</w:t>
            </w:r>
            <w:r w:rsidRPr="00FC22F5">
              <w:rPr>
                <w:i/>
                <w:sz w:val="20"/>
                <w:szCs w:val="20"/>
              </w:rPr>
              <w:t xml:space="preserve"> </w:t>
            </w:r>
            <w:r w:rsidRPr="00FC22F5">
              <w:rPr>
                <w:i/>
                <w:sz w:val="20"/>
                <w:szCs w:val="20"/>
                <w:lang w:val="en-US"/>
              </w:rPr>
              <w:t>e</w:t>
            </w:r>
            <w:r w:rsidRPr="00FC22F5">
              <w:rPr>
                <w:i/>
                <w:sz w:val="20"/>
                <w:szCs w:val="20"/>
                <w:vertAlign w:val="superscript"/>
              </w:rPr>
              <w:t>–</w:t>
            </w:r>
          </w:p>
          <w:p w:rsidR="00FC22F5" w:rsidRPr="00FC22F5" w:rsidRDefault="00FC22F5" w:rsidP="00FC22F5">
            <w:pPr>
              <w:spacing w:line="216" w:lineRule="auto"/>
              <w:jc w:val="center"/>
              <w:rPr>
                <w:i/>
                <w:sz w:val="20"/>
                <w:szCs w:val="20"/>
              </w:rPr>
            </w:pPr>
            <w:r w:rsidRPr="00FC22F5">
              <w:rPr>
                <w:i/>
                <w:sz w:val="20"/>
                <w:szCs w:val="20"/>
                <w:lang w:val="en-US"/>
              </w:rPr>
              <w:t>e</w:t>
            </w:r>
            <w:r w:rsidRPr="00FC22F5">
              <w:rPr>
                <w:i/>
                <w:sz w:val="20"/>
                <w:szCs w:val="20"/>
                <w:vertAlign w:val="superscript"/>
              </w:rPr>
              <w:t>+</w:t>
            </w:r>
            <w:r w:rsidRPr="00FC22F5">
              <w:rPr>
                <w:i/>
                <w:sz w:val="20"/>
                <w:szCs w:val="20"/>
              </w:rPr>
              <w:t xml:space="preserve"> </w:t>
            </w:r>
            <w:r w:rsidRPr="00FC22F5">
              <w:rPr>
                <w:i/>
                <w:sz w:val="20"/>
                <w:szCs w:val="20"/>
                <w:lang w:val="en-US"/>
              </w:rPr>
              <w:t>e</w:t>
            </w:r>
            <w:r w:rsidRPr="00FC22F5">
              <w:rPr>
                <w:i/>
                <w:sz w:val="20"/>
                <w:szCs w:val="20"/>
                <w:vertAlign w:val="superscript"/>
              </w:rPr>
              <w:t>–</w:t>
            </w:r>
          </w:p>
        </w:tc>
        <w:tc>
          <w:tcPr>
            <w:tcW w:w="851"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366</w:t>
            </w:r>
          </w:p>
          <w:p w:rsidR="00FC22F5" w:rsidRPr="00FC22F5" w:rsidRDefault="00FC22F5" w:rsidP="00FC22F5">
            <w:pPr>
              <w:spacing w:line="216" w:lineRule="auto"/>
              <w:jc w:val="center"/>
              <w:rPr>
                <w:sz w:val="20"/>
                <w:szCs w:val="20"/>
              </w:rPr>
            </w:pPr>
            <w:r w:rsidRPr="00FC22F5">
              <w:rPr>
                <w:sz w:val="20"/>
                <w:szCs w:val="20"/>
              </w:rPr>
              <w:t>24</w:t>
            </w:r>
          </w:p>
        </w:tc>
        <w:tc>
          <w:tcPr>
            <w:tcW w:w="963" w:type="dxa"/>
            <w:tcMar>
              <w:top w:w="85" w:type="dxa"/>
              <w:left w:w="28" w:type="dxa"/>
              <w:bottom w:w="85" w:type="dxa"/>
              <w:right w:w="28" w:type="dxa"/>
            </w:tcMar>
            <w:vAlign w:val="center"/>
          </w:tcPr>
          <w:p w:rsidR="00FC22F5" w:rsidRPr="00FC22F5" w:rsidRDefault="00FC22F5" w:rsidP="00FC22F5">
            <w:pPr>
              <w:spacing w:line="216" w:lineRule="auto"/>
              <w:jc w:val="center"/>
              <w:rPr>
                <w:sz w:val="20"/>
                <w:szCs w:val="20"/>
              </w:rPr>
            </w:pPr>
            <w:r w:rsidRPr="00FC22F5">
              <w:rPr>
                <w:sz w:val="20"/>
                <w:szCs w:val="20"/>
              </w:rPr>
              <w:t>6</w:t>
            </w:r>
          </w:p>
          <w:p w:rsidR="00FC22F5" w:rsidRPr="00FC22F5" w:rsidRDefault="00FC22F5" w:rsidP="00FC22F5">
            <w:pPr>
              <w:spacing w:line="216" w:lineRule="auto"/>
              <w:jc w:val="center"/>
              <w:rPr>
                <w:sz w:val="20"/>
                <w:szCs w:val="20"/>
              </w:rPr>
            </w:pPr>
            <w:r w:rsidRPr="00FC22F5">
              <w:rPr>
                <w:sz w:val="20"/>
                <w:szCs w:val="20"/>
              </w:rPr>
              <w:t>1</w:t>
            </w:r>
          </w:p>
        </w:tc>
      </w:tr>
    </w:tbl>
    <w:p w:rsidR="00FC22F5" w:rsidRPr="00FC22F5" w:rsidRDefault="00FC22F5" w:rsidP="00D278DF">
      <w:pPr>
        <w:spacing w:before="180" w:line="216" w:lineRule="auto"/>
        <w:ind w:firstLine="397"/>
        <w:jc w:val="both"/>
        <w:textAlignment w:val="baseline"/>
      </w:pPr>
      <w:r w:rsidRPr="00FC22F5">
        <w:t>Новосибирский ЛСЭ имеет три очереди (в таблице представлена третья очередь).</w:t>
      </w:r>
    </w:p>
    <w:p w:rsidR="00FC22F5" w:rsidRDefault="00FC22F5" w:rsidP="00D278DF">
      <w:pPr>
        <w:spacing w:line="216" w:lineRule="auto"/>
        <w:ind w:firstLine="397"/>
        <w:jc w:val="both"/>
      </w:pPr>
      <w:r w:rsidRPr="00FC22F5">
        <w:t>Только в Московском университете в фундаментальных исследованиях работает девять ускорителей электронов и протонов. По использованию ускорителей в фундаментальной науке наша страна отстает от ведущих стран мира незначительно.</w:t>
      </w:r>
      <w:r>
        <w:br w:type="page"/>
      </w:r>
    </w:p>
    <w:p w:rsidR="00FC22F5" w:rsidRPr="00FC22F5" w:rsidRDefault="00FC22F5" w:rsidP="00FC22F5">
      <w:pPr>
        <w:spacing w:line="216" w:lineRule="auto"/>
        <w:ind w:firstLine="397"/>
        <w:jc w:val="right"/>
      </w:pPr>
      <w:r w:rsidRPr="00FC22F5">
        <w:rPr>
          <w:i/>
        </w:rPr>
        <w:lastRenderedPageBreak/>
        <w:t xml:space="preserve">Таблица </w:t>
      </w:r>
      <w:r w:rsidRPr="00FC22F5">
        <w:t>1.5</w:t>
      </w:r>
    </w:p>
    <w:p w:rsidR="00FC22F5" w:rsidRDefault="00FC22F5" w:rsidP="00FC22F5">
      <w:pPr>
        <w:spacing w:before="120" w:after="120" w:line="216" w:lineRule="auto"/>
        <w:jc w:val="center"/>
        <w:rPr>
          <w:b/>
          <w:sz w:val="22"/>
          <w:szCs w:val="22"/>
          <w:vertAlign w:val="superscript"/>
        </w:rPr>
      </w:pPr>
      <w:r w:rsidRPr="00FC22F5">
        <w:rPr>
          <w:b/>
          <w:sz w:val="22"/>
          <w:szCs w:val="22"/>
        </w:rPr>
        <w:t>Действующие в мире лазеры на свободных электронах</w:t>
      </w:r>
      <w:r w:rsidR="00592DC1" w:rsidRPr="00592DC1">
        <w:rPr>
          <w:b/>
          <w:sz w:val="22"/>
          <w:szCs w:val="22"/>
          <w:vertAlign w:val="superscript"/>
        </w:rPr>
        <w:t>*</w:t>
      </w:r>
    </w:p>
    <w:tbl>
      <w:tblPr>
        <w:tblStyle w:val="af5"/>
        <w:tblW w:w="0" w:type="auto"/>
        <w:tblCellMar>
          <w:top w:w="28" w:type="dxa"/>
          <w:left w:w="17" w:type="dxa"/>
          <w:bottom w:w="28" w:type="dxa"/>
          <w:right w:w="17" w:type="dxa"/>
        </w:tblCellMar>
        <w:tblLook w:val="04A0" w:firstRow="1" w:lastRow="0" w:firstColumn="1" w:lastColumn="0" w:noHBand="0" w:noVBand="1"/>
      </w:tblPr>
      <w:tblGrid>
        <w:gridCol w:w="1151"/>
        <w:gridCol w:w="567"/>
        <w:gridCol w:w="1134"/>
        <w:gridCol w:w="709"/>
        <w:gridCol w:w="851"/>
        <w:gridCol w:w="708"/>
        <w:gridCol w:w="709"/>
        <w:gridCol w:w="335"/>
      </w:tblGrid>
      <w:tr w:rsidR="000D377F" w:rsidTr="000D377F">
        <w:tc>
          <w:tcPr>
            <w:tcW w:w="1151" w:type="dxa"/>
            <w:vAlign w:val="center"/>
          </w:tcPr>
          <w:p w:rsidR="00947310" w:rsidRPr="000D377F" w:rsidRDefault="00947310" w:rsidP="00947310">
            <w:pPr>
              <w:spacing w:line="216" w:lineRule="auto"/>
              <w:jc w:val="center"/>
              <w:rPr>
                <w:b/>
                <w:sz w:val="22"/>
                <w:szCs w:val="22"/>
              </w:rPr>
            </w:pPr>
            <w:r w:rsidRPr="000D377F">
              <w:rPr>
                <w:b/>
                <w:sz w:val="20"/>
                <w:szCs w:val="20"/>
              </w:rPr>
              <w:t>Страна</w:t>
            </w:r>
          </w:p>
        </w:tc>
        <w:tc>
          <w:tcPr>
            <w:tcW w:w="567" w:type="dxa"/>
            <w:vAlign w:val="center"/>
          </w:tcPr>
          <w:p w:rsidR="00947310" w:rsidRPr="000D377F" w:rsidRDefault="00947310" w:rsidP="00B023DF">
            <w:pPr>
              <w:spacing w:line="216" w:lineRule="auto"/>
              <w:jc w:val="center"/>
              <w:rPr>
                <w:b/>
                <w:sz w:val="22"/>
                <w:szCs w:val="22"/>
              </w:rPr>
            </w:pPr>
            <w:r w:rsidRPr="000D377F">
              <w:rPr>
                <w:b/>
                <w:sz w:val="20"/>
                <w:szCs w:val="20"/>
              </w:rPr>
              <w:t>Ввод</w:t>
            </w:r>
          </w:p>
        </w:tc>
        <w:tc>
          <w:tcPr>
            <w:tcW w:w="1134" w:type="dxa"/>
            <w:vAlign w:val="center"/>
          </w:tcPr>
          <w:p w:rsidR="00B023DF" w:rsidRPr="000D377F" w:rsidRDefault="00947310" w:rsidP="00947310">
            <w:pPr>
              <w:spacing w:line="216" w:lineRule="auto"/>
              <w:jc w:val="center"/>
              <w:rPr>
                <w:b/>
                <w:sz w:val="20"/>
                <w:szCs w:val="20"/>
              </w:rPr>
            </w:pPr>
            <w:r w:rsidRPr="000D377F">
              <w:rPr>
                <w:b/>
                <w:sz w:val="20"/>
                <w:szCs w:val="20"/>
              </w:rPr>
              <w:t>Вид</w:t>
            </w:r>
          </w:p>
          <w:p w:rsidR="00947310" w:rsidRPr="000D377F" w:rsidRDefault="00947310" w:rsidP="00947310">
            <w:pPr>
              <w:spacing w:line="216" w:lineRule="auto"/>
              <w:jc w:val="center"/>
              <w:rPr>
                <w:b/>
                <w:sz w:val="22"/>
                <w:szCs w:val="22"/>
              </w:rPr>
            </w:pPr>
            <w:proofErr w:type="gramStart"/>
            <w:r w:rsidRPr="000D377F">
              <w:rPr>
                <w:b/>
                <w:sz w:val="20"/>
                <w:szCs w:val="20"/>
              </w:rPr>
              <w:t>ускорителя</w:t>
            </w:r>
            <w:proofErr w:type="gramEnd"/>
          </w:p>
        </w:tc>
        <w:tc>
          <w:tcPr>
            <w:tcW w:w="709" w:type="dxa"/>
            <w:vAlign w:val="center"/>
          </w:tcPr>
          <w:p w:rsidR="00947310" w:rsidRPr="000D377F" w:rsidRDefault="007512A2" w:rsidP="00B023DF">
            <w:pPr>
              <w:spacing w:line="216" w:lineRule="auto"/>
              <w:jc w:val="center"/>
              <w:rPr>
                <w:b/>
                <w:sz w:val="22"/>
                <w:szCs w:val="22"/>
              </w:rPr>
            </w:pPr>
            <w:proofErr w:type="gramStart"/>
            <w:r w:rsidRPr="000D377F">
              <w:rPr>
                <w:b/>
                <w:i/>
                <w:sz w:val="20"/>
                <w:szCs w:val="20"/>
              </w:rPr>
              <w:t>ν</w:t>
            </w:r>
            <w:proofErr w:type="gramEnd"/>
            <w:r w:rsidR="00B023DF" w:rsidRPr="000D377F">
              <w:rPr>
                <w:b/>
                <w:sz w:val="20"/>
                <w:szCs w:val="20"/>
              </w:rPr>
              <w:t>, Гц</w:t>
            </w:r>
          </w:p>
        </w:tc>
        <w:tc>
          <w:tcPr>
            <w:tcW w:w="851" w:type="dxa"/>
            <w:vAlign w:val="center"/>
          </w:tcPr>
          <w:p w:rsidR="007512A2" w:rsidRPr="000D377F" w:rsidRDefault="007512A2" w:rsidP="007512A2">
            <w:pPr>
              <w:spacing w:line="216" w:lineRule="auto"/>
              <w:jc w:val="center"/>
              <w:rPr>
                <w:b/>
                <w:sz w:val="20"/>
                <w:szCs w:val="20"/>
                <w:lang w:val="en-US"/>
              </w:rPr>
            </w:pPr>
            <w:proofErr w:type="gramStart"/>
            <w:r w:rsidRPr="000D377F">
              <w:rPr>
                <w:b/>
                <w:i/>
                <w:sz w:val="20"/>
                <w:szCs w:val="20"/>
              </w:rPr>
              <w:t>λ</w:t>
            </w:r>
            <w:proofErr w:type="gramEnd"/>
            <w:r w:rsidRPr="000D377F">
              <w:rPr>
                <w:b/>
                <w:sz w:val="20"/>
                <w:szCs w:val="20"/>
                <w:vertAlign w:val="subscript"/>
                <w:lang w:val="en-US"/>
              </w:rPr>
              <w:t>min</w:t>
            </w:r>
            <w:r w:rsidR="00B023DF" w:rsidRPr="000D377F">
              <w:rPr>
                <w:b/>
                <w:sz w:val="20"/>
                <w:szCs w:val="20"/>
              </w:rPr>
              <w:t>,</w:t>
            </w:r>
          </w:p>
          <w:p w:rsidR="00947310" w:rsidRPr="000D377F" w:rsidRDefault="00B023DF" w:rsidP="007512A2">
            <w:pPr>
              <w:spacing w:line="216" w:lineRule="auto"/>
              <w:jc w:val="center"/>
              <w:rPr>
                <w:b/>
                <w:sz w:val="22"/>
                <w:szCs w:val="22"/>
              </w:rPr>
            </w:pPr>
            <w:proofErr w:type="gramStart"/>
            <w:r w:rsidRPr="000D377F">
              <w:rPr>
                <w:b/>
                <w:sz w:val="20"/>
                <w:szCs w:val="20"/>
              </w:rPr>
              <w:t>нм</w:t>
            </w:r>
            <w:proofErr w:type="gramEnd"/>
          </w:p>
        </w:tc>
        <w:tc>
          <w:tcPr>
            <w:tcW w:w="708" w:type="dxa"/>
            <w:vAlign w:val="center"/>
          </w:tcPr>
          <w:p w:rsidR="007512A2" w:rsidRPr="000D377F" w:rsidRDefault="00B023DF" w:rsidP="00B023DF">
            <w:pPr>
              <w:spacing w:line="216" w:lineRule="auto"/>
              <w:jc w:val="center"/>
              <w:rPr>
                <w:b/>
                <w:sz w:val="20"/>
                <w:szCs w:val="20"/>
                <w:lang w:val="en-US"/>
              </w:rPr>
            </w:pPr>
            <w:r w:rsidRPr="000D377F">
              <w:rPr>
                <w:b/>
                <w:i/>
                <w:sz w:val="20"/>
                <w:szCs w:val="20"/>
                <w:lang w:val="en-US"/>
              </w:rPr>
              <w:t>E</w:t>
            </w:r>
            <w:r w:rsidR="00A977B8" w:rsidRPr="000D377F">
              <w:rPr>
                <w:b/>
                <w:i/>
                <w:sz w:val="20"/>
                <w:szCs w:val="20"/>
                <w:vertAlign w:val="subscript"/>
                <w:lang w:val="en-US"/>
              </w:rPr>
              <w:t>e</w:t>
            </w:r>
            <w:r w:rsidR="00A977B8" w:rsidRPr="000D377F">
              <w:rPr>
                <w:b/>
                <w:sz w:val="20"/>
                <w:szCs w:val="20"/>
                <w:vertAlign w:val="subscript"/>
              </w:rPr>
              <w:t xml:space="preserve"> </w:t>
            </w:r>
            <w:r w:rsidRPr="000D377F">
              <w:rPr>
                <w:b/>
                <w:sz w:val="20"/>
                <w:szCs w:val="20"/>
                <w:vertAlign w:val="subscript"/>
                <w:lang w:val="en-US"/>
              </w:rPr>
              <w:t>max</w:t>
            </w:r>
            <w:r w:rsidRPr="000D377F">
              <w:rPr>
                <w:b/>
                <w:sz w:val="20"/>
                <w:szCs w:val="20"/>
              </w:rPr>
              <w:t>,</w:t>
            </w:r>
          </w:p>
          <w:p w:rsidR="00947310" w:rsidRPr="000D377F" w:rsidRDefault="00B023DF" w:rsidP="00B023DF">
            <w:pPr>
              <w:spacing w:line="216" w:lineRule="auto"/>
              <w:jc w:val="center"/>
              <w:rPr>
                <w:b/>
                <w:sz w:val="22"/>
                <w:szCs w:val="22"/>
              </w:rPr>
            </w:pPr>
            <w:r w:rsidRPr="000D377F">
              <w:rPr>
                <w:b/>
                <w:sz w:val="20"/>
                <w:szCs w:val="20"/>
              </w:rPr>
              <w:t>Гэв</w:t>
            </w:r>
          </w:p>
        </w:tc>
        <w:tc>
          <w:tcPr>
            <w:tcW w:w="709" w:type="dxa"/>
            <w:vAlign w:val="center"/>
          </w:tcPr>
          <w:p w:rsidR="00947310" w:rsidRPr="000D377F" w:rsidRDefault="007512A2" w:rsidP="007512A2">
            <w:pPr>
              <w:spacing w:before="120" w:after="120" w:line="216" w:lineRule="auto"/>
              <w:jc w:val="center"/>
              <w:rPr>
                <w:b/>
                <w:sz w:val="22"/>
                <w:szCs w:val="22"/>
              </w:rPr>
            </w:pPr>
            <w:r w:rsidRPr="000D377F">
              <w:rPr>
                <w:b/>
                <w:i/>
                <w:sz w:val="20"/>
                <w:szCs w:val="20"/>
                <w:lang w:val="en-US"/>
              </w:rPr>
              <w:t>L</w:t>
            </w:r>
            <w:r w:rsidRPr="000D377F">
              <w:rPr>
                <w:b/>
                <w:sz w:val="20"/>
                <w:szCs w:val="20"/>
              </w:rPr>
              <w:t>, км</w:t>
            </w:r>
          </w:p>
        </w:tc>
        <w:tc>
          <w:tcPr>
            <w:tcW w:w="335" w:type="dxa"/>
            <w:vAlign w:val="center"/>
          </w:tcPr>
          <w:p w:rsidR="00947310" w:rsidRPr="000D377F" w:rsidRDefault="000D377F" w:rsidP="00A977B8">
            <w:pPr>
              <w:spacing w:before="120" w:after="120" w:line="216" w:lineRule="auto"/>
              <w:jc w:val="center"/>
              <w:rPr>
                <w:b/>
                <w:i/>
                <w:sz w:val="22"/>
                <w:szCs w:val="22"/>
              </w:rPr>
            </w:pPr>
            <w:r w:rsidRPr="000D377F">
              <w:rPr>
                <w:b/>
                <w:i/>
                <w:sz w:val="22"/>
                <w:szCs w:val="22"/>
                <w:lang w:val="en-US"/>
              </w:rPr>
              <w:t>N</w:t>
            </w:r>
          </w:p>
        </w:tc>
      </w:tr>
      <w:tr w:rsidR="000D377F" w:rsidTr="000D377F">
        <w:tc>
          <w:tcPr>
            <w:tcW w:w="1151" w:type="dxa"/>
            <w:vAlign w:val="center"/>
          </w:tcPr>
          <w:p w:rsidR="00947310" w:rsidRDefault="00947310" w:rsidP="007512A2">
            <w:pPr>
              <w:spacing w:line="216" w:lineRule="auto"/>
              <w:rPr>
                <w:b/>
                <w:sz w:val="22"/>
                <w:szCs w:val="22"/>
              </w:rPr>
            </w:pPr>
            <w:r w:rsidRPr="00FC22F5">
              <w:rPr>
                <w:sz w:val="20"/>
                <w:szCs w:val="20"/>
              </w:rPr>
              <w:t>Германия</w:t>
            </w:r>
          </w:p>
        </w:tc>
        <w:tc>
          <w:tcPr>
            <w:tcW w:w="567" w:type="dxa"/>
            <w:vAlign w:val="center"/>
          </w:tcPr>
          <w:p w:rsidR="00947310" w:rsidRDefault="00947310" w:rsidP="00947310">
            <w:pPr>
              <w:spacing w:line="216" w:lineRule="auto"/>
              <w:jc w:val="center"/>
              <w:rPr>
                <w:b/>
                <w:sz w:val="22"/>
                <w:szCs w:val="22"/>
              </w:rPr>
            </w:pPr>
            <w:r w:rsidRPr="00FC22F5">
              <w:rPr>
                <w:sz w:val="20"/>
                <w:szCs w:val="20"/>
              </w:rPr>
              <w:t>2016</w:t>
            </w:r>
          </w:p>
        </w:tc>
        <w:tc>
          <w:tcPr>
            <w:tcW w:w="1134" w:type="dxa"/>
            <w:vAlign w:val="center"/>
          </w:tcPr>
          <w:p w:rsidR="00B023DF" w:rsidRDefault="00947310" w:rsidP="00947310">
            <w:pPr>
              <w:spacing w:line="216" w:lineRule="auto"/>
              <w:jc w:val="center"/>
              <w:rPr>
                <w:sz w:val="20"/>
                <w:szCs w:val="20"/>
              </w:rPr>
            </w:pPr>
            <w:proofErr w:type="gramStart"/>
            <w:r>
              <w:rPr>
                <w:sz w:val="20"/>
                <w:szCs w:val="20"/>
              </w:rPr>
              <w:t>х</w:t>
            </w:r>
            <w:r w:rsidRPr="00FC22F5">
              <w:rPr>
                <w:sz w:val="20"/>
                <w:szCs w:val="20"/>
              </w:rPr>
              <w:t>олодный</w:t>
            </w:r>
            <w:proofErr w:type="gramEnd"/>
          </w:p>
          <w:p w:rsidR="00947310" w:rsidRDefault="00947310" w:rsidP="00947310">
            <w:pPr>
              <w:spacing w:line="216" w:lineRule="auto"/>
              <w:jc w:val="center"/>
              <w:rPr>
                <w:b/>
                <w:sz w:val="22"/>
                <w:szCs w:val="22"/>
              </w:rPr>
            </w:pPr>
            <w:proofErr w:type="gramStart"/>
            <w:r w:rsidRPr="00FC22F5">
              <w:rPr>
                <w:sz w:val="20"/>
                <w:szCs w:val="20"/>
              </w:rPr>
              <w:t>магнит</w:t>
            </w:r>
            <w:proofErr w:type="gramEnd"/>
          </w:p>
        </w:tc>
        <w:tc>
          <w:tcPr>
            <w:tcW w:w="709" w:type="dxa"/>
            <w:vAlign w:val="center"/>
          </w:tcPr>
          <w:p w:rsidR="00947310" w:rsidRDefault="00B023DF" w:rsidP="007512A2">
            <w:pPr>
              <w:spacing w:line="216" w:lineRule="auto"/>
              <w:jc w:val="center"/>
              <w:rPr>
                <w:b/>
                <w:sz w:val="22"/>
                <w:szCs w:val="22"/>
              </w:rPr>
            </w:pPr>
            <w:r w:rsidRPr="00FC22F5">
              <w:rPr>
                <w:sz w:val="20"/>
                <w:szCs w:val="20"/>
              </w:rPr>
              <w:t>27</w:t>
            </w:r>
            <w:r w:rsidR="007512A2">
              <w:rPr>
                <w:sz w:val="20"/>
                <w:szCs w:val="20"/>
              </w:rPr>
              <w:t>·1</w:t>
            </w:r>
            <w:r w:rsidRPr="00FC22F5">
              <w:rPr>
                <w:sz w:val="20"/>
                <w:szCs w:val="20"/>
              </w:rPr>
              <w:t>0</w:t>
            </w:r>
            <w:r w:rsidR="007512A2" w:rsidRPr="007512A2">
              <w:rPr>
                <w:sz w:val="20"/>
                <w:szCs w:val="20"/>
                <w:vertAlign w:val="superscript"/>
              </w:rPr>
              <w:t>3</w:t>
            </w:r>
          </w:p>
        </w:tc>
        <w:tc>
          <w:tcPr>
            <w:tcW w:w="851" w:type="dxa"/>
            <w:vAlign w:val="center"/>
          </w:tcPr>
          <w:p w:rsidR="00947310" w:rsidRDefault="00B023DF" w:rsidP="00947310">
            <w:pPr>
              <w:spacing w:before="120" w:line="216" w:lineRule="auto"/>
              <w:jc w:val="center"/>
              <w:rPr>
                <w:b/>
                <w:sz w:val="22"/>
                <w:szCs w:val="22"/>
              </w:rPr>
            </w:pPr>
            <w:r w:rsidRPr="00FC22F5">
              <w:rPr>
                <w:sz w:val="20"/>
                <w:szCs w:val="20"/>
              </w:rPr>
              <w:t>0.05</w:t>
            </w:r>
          </w:p>
        </w:tc>
        <w:tc>
          <w:tcPr>
            <w:tcW w:w="708" w:type="dxa"/>
            <w:vAlign w:val="center"/>
          </w:tcPr>
          <w:p w:rsidR="00947310" w:rsidRDefault="00B023DF" w:rsidP="00B023DF">
            <w:pPr>
              <w:spacing w:before="120" w:after="120" w:line="216" w:lineRule="auto"/>
              <w:jc w:val="center"/>
              <w:rPr>
                <w:b/>
                <w:sz w:val="22"/>
                <w:szCs w:val="22"/>
              </w:rPr>
            </w:pPr>
            <w:r w:rsidRPr="00FC22F5">
              <w:rPr>
                <w:sz w:val="20"/>
                <w:szCs w:val="20"/>
              </w:rPr>
              <w:t>17</w:t>
            </w:r>
            <w:r w:rsidRPr="00FC22F5">
              <w:rPr>
                <w:sz w:val="20"/>
                <w:szCs w:val="20"/>
                <w:lang w:val="en-US"/>
              </w:rPr>
              <w:t>.5</w:t>
            </w:r>
          </w:p>
        </w:tc>
        <w:tc>
          <w:tcPr>
            <w:tcW w:w="709" w:type="dxa"/>
            <w:vAlign w:val="center"/>
          </w:tcPr>
          <w:p w:rsidR="00947310" w:rsidRDefault="007512A2" w:rsidP="007512A2">
            <w:pPr>
              <w:spacing w:before="120" w:after="120" w:line="216" w:lineRule="auto"/>
              <w:jc w:val="center"/>
              <w:rPr>
                <w:b/>
                <w:sz w:val="22"/>
                <w:szCs w:val="22"/>
              </w:rPr>
            </w:pPr>
            <w:r w:rsidRPr="00FC22F5">
              <w:rPr>
                <w:sz w:val="20"/>
                <w:szCs w:val="20"/>
              </w:rPr>
              <w:t>3</w:t>
            </w:r>
            <w:r w:rsidRPr="00FC22F5">
              <w:rPr>
                <w:sz w:val="20"/>
                <w:szCs w:val="20"/>
                <w:lang w:val="en-US"/>
              </w:rPr>
              <w:t>.4</w:t>
            </w:r>
          </w:p>
        </w:tc>
        <w:tc>
          <w:tcPr>
            <w:tcW w:w="335" w:type="dxa"/>
            <w:vAlign w:val="center"/>
          </w:tcPr>
          <w:p w:rsidR="00947310" w:rsidRDefault="00A977B8" w:rsidP="00FC22F5">
            <w:pPr>
              <w:spacing w:before="120" w:after="120" w:line="216" w:lineRule="auto"/>
              <w:jc w:val="center"/>
              <w:rPr>
                <w:b/>
                <w:sz w:val="22"/>
                <w:szCs w:val="22"/>
              </w:rPr>
            </w:pPr>
            <w:r w:rsidRPr="00FC22F5">
              <w:rPr>
                <w:sz w:val="20"/>
                <w:szCs w:val="20"/>
              </w:rPr>
              <w:t>3</w:t>
            </w:r>
          </w:p>
        </w:tc>
      </w:tr>
      <w:tr w:rsidR="000D377F" w:rsidTr="000D377F">
        <w:tc>
          <w:tcPr>
            <w:tcW w:w="1151" w:type="dxa"/>
            <w:vAlign w:val="center"/>
          </w:tcPr>
          <w:p w:rsidR="00947310" w:rsidRDefault="00947310" w:rsidP="007512A2">
            <w:pPr>
              <w:spacing w:line="216" w:lineRule="auto"/>
              <w:rPr>
                <w:b/>
                <w:sz w:val="22"/>
                <w:szCs w:val="22"/>
              </w:rPr>
            </w:pPr>
            <w:r w:rsidRPr="00FC22F5">
              <w:rPr>
                <w:sz w:val="20"/>
                <w:szCs w:val="20"/>
              </w:rPr>
              <w:t>США</w:t>
            </w:r>
          </w:p>
        </w:tc>
        <w:tc>
          <w:tcPr>
            <w:tcW w:w="567" w:type="dxa"/>
            <w:vAlign w:val="center"/>
          </w:tcPr>
          <w:p w:rsidR="00947310" w:rsidRDefault="00947310" w:rsidP="00947310">
            <w:pPr>
              <w:spacing w:line="216" w:lineRule="auto"/>
              <w:jc w:val="center"/>
              <w:rPr>
                <w:b/>
                <w:sz w:val="22"/>
                <w:szCs w:val="22"/>
              </w:rPr>
            </w:pPr>
            <w:r w:rsidRPr="00FC22F5">
              <w:rPr>
                <w:sz w:val="20"/>
                <w:szCs w:val="20"/>
              </w:rPr>
              <w:t>2009</w:t>
            </w:r>
          </w:p>
        </w:tc>
        <w:tc>
          <w:tcPr>
            <w:tcW w:w="1134" w:type="dxa"/>
            <w:vAlign w:val="center"/>
          </w:tcPr>
          <w:p w:rsidR="00B023DF" w:rsidRDefault="00947310" w:rsidP="00947310">
            <w:pPr>
              <w:spacing w:line="216" w:lineRule="auto"/>
              <w:jc w:val="center"/>
              <w:rPr>
                <w:sz w:val="20"/>
                <w:szCs w:val="20"/>
              </w:rPr>
            </w:pPr>
            <w:proofErr w:type="gramStart"/>
            <w:r>
              <w:rPr>
                <w:sz w:val="20"/>
                <w:szCs w:val="20"/>
              </w:rPr>
              <w:t>т</w:t>
            </w:r>
            <w:r w:rsidRPr="00FC22F5">
              <w:rPr>
                <w:sz w:val="20"/>
                <w:szCs w:val="20"/>
              </w:rPr>
              <w:t>еплый</w:t>
            </w:r>
            <w:proofErr w:type="gramEnd"/>
          </w:p>
          <w:p w:rsidR="00947310" w:rsidRDefault="00947310" w:rsidP="00947310">
            <w:pPr>
              <w:spacing w:line="216" w:lineRule="auto"/>
              <w:jc w:val="center"/>
              <w:rPr>
                <w:b/>
                <w:sz w:val="22"/>
                <w:szCs w:val="22"/>
              </w:rPr>
            </w:pPr>
            <w:proofErr w:type="gramStart"/>
            <w:r w:rsidRPr="00FC22F5">
              <w:rPr>
                <w:sz w:val="20"/>
                <w:szCs w:val="20"/>
              </w:rPr>
              <w:t>магнит</w:t>
            </w:r>
            <w:proofErr w:type="gramEnd"/>
          </w:p>
        </w:tc>
        <w:tc>
          <w:tcPr>
            <w:tcW w:w="709" w:type="dxa"/>
            <w:vAlign w:val="center"/>
          </w:tcPr>
          <w:p w:rsidR="00947310" w:rsidRDefault="00B023DF" w:rsidP="00B023DF">
            <w:pPr>
              <w:spacing w:line="216" w:lineRule="auto"/>
              <w:jc w:val="center"/>
              <w:rPr>
                <w:b/>
                <w:sz w:val="22"/>
                <w:szCs w:val="22"/>
              </w:rPr>
            </w:pPr>
            <w:r w:rsidRPr="00FC22F5">
              <w:rPr>
                <w:sz w:val="20"/>
                <w:szCs w:val="20"/>
              </w:rPr>
              <w:t>120</w:t>
            </w:r>
          </w:p>
        </w:tc>
        <w:tc>
          <w:tcPr>
            <w:tcW w:w="851" w:type="dxa"/>
            <w:vAlign w:val="center"/>
          </w:tcPr>
          <w:p w:rsidR="00947310" w:rsidRDefault="00B023DF" w:rsidP="00B023DF">
            <w:pPr>
              <w:spacing w:before="120" w:line="216" w:lineRule="auto"/>
              <w:jc w:val="center"/>
              <w:rPr>
                <w:b/>
                <w:sz w:val="22"/>
                <w:szCs w:val="22"/>
              </w:rPr>
            </w:pPr>
            <w:r w:rsidRPr="00FC22F5">
              <w:rPr>
                <w:sz w:val="20"/>
                <w:szCs w:val="20"/>
              </w:rPr>
              <w:t>0.15</w:t>
            </w:r>
          </w:p>
        </w:tc>
        <w:tc>
          <w:tcPr>
            <w:tcW w:w="708" w:type="dxa"/>
            <w:vAlign w:val="center"/>
          </w:tcPr>
          <w:p w:rsidR="00947310" w:rsidRDefault="00B023DF" w:rsidP="00FC22F5">
            <w:pPr>
              <w:spacing w:before="120" w:after="120" w:line="216" w:lineRule="auto"/>
              <w:jc w:val="center"/>
              <w:rPr>
                <w:b/>
                <w:sz w:val="22"/>
                <w:szCs w:val="22"/>
              </w:rPr>
            </w:pPr>
            <w:r w:rsidRPr="00FC22F5">
              <w:rPr>
                <w:sz w:val="20"/>
                <w:szCs w:val="20"/>
                <w:lang w:val="en-US"/>
              </w:rPr>
              <w:t>14.3</w:t>
            </w:r>
          </w:p>
        </w:tc>
        <w:tc>
          <w:tcPr>
            <w:tcW w:w="709" w:type="dxa"/>
            <w:vAlign w:val="center"/>
          </w:tcPr>
          <w:p w:rsidR="00947310" w:rsidRDefault="007512A2" w:rsidP="007512A2">
            <w:pPr>
              <w:spacing w:before="120" w:after="120" w:line="216" w:lineRule="auto"/>
              <w:jc w:val="center"/>
              <w:rPr>
                <w:b/>
                <w:sz w:val="22"/>
                <w:szCs w:val="22"/>
              </w:rPr>
            </w:pPr>
            <w:r w:rsidRPr="00FC22F5">
              <w:rPr>
                <w:sz w:val="20"/>
                <w:szCs w:val="20"/>
                <w:lang w:val="en-US"/>
              </w:rPr>
              <w:t>3</w:t>
            </w:r>
          </w:p>
        </w:tc>
        <w:tc>
          <w:tcPr>
            <w:tcW w:w="335" w:type="dxa"/>
            <w:vAlign w:val="center"/>
          </w:tcPr>
          <w:p w:rsidR="00947310" w:rsidRDefault="00A977B8" w:rsidP="00FC22F5">
            <w:pPr>
              <w:spacing w:before="120" w:after="120" w:line="216" w:lineRule="auto"/>
              <w:jc w:val="center"/>
              <w:rPr>
                <w:b/>
                <w:sz w:val="22"/>
                <w:szCs w:val="22"/>
              </w:rPr>
            </w:pPr>
            <w:r w:rsidRPr="00FC22F5">
              <w:rPr>
                <w:sz w:val="20"/>
                <w:szCs w:val="20"/>
              </w:rPr>
              <w:t>1</w:t>
            </w:r>
          </w:p>
        </w:tc>
      </w:tr>
      <w:tr w:rsidR="000D377F" w:rsidTr="000D377F">
        <w:tc>
          <w:tcPr>
            <w:tcW w:w="1151" w:type="dxa"/>
            <w:vAlign w:val="center"/>
          </w:tcPr>
          <w:p w:rsidR="00947310" w:rsidRDefault="00947310" w:rsidP="007512A2">
            <w:pPr>
              <w:spacing w:line="216" w:lineRule="auto"/>
              <w:rPr>
                <w:b/>
                <w:sz w:val="22"/>
                <w:szCs w:val="22"/>
              </w:rPr>
            </w:pPr>
            <w:r w:rsidRPr="00FC22F5">
              <w:rPr>
                <w:sz w:val="20"/>
                <w:szCs w:val="20"/>
              </w:rPr>
              <w:t>США</w:t>
            </w:r>
          </w:p>
        </w:tc>
        <w:tc>
          <w:tcPr>
            <w:tcW w:w="567" w:type="dxa"/>
            <w:vAlign w:val="center"/>
          </w:tcPr>
          <w:p w:rsidR="00947310" w:rsidRDefault="00947310" w:rsidP="00947310">
            <w:pPr>
              <w:spacing w:line="216" w:lineRule="auto"/>
              <w:jc w:val="center"/>
              <w:rPr>
                <w:b/>
                <w:sz w:val="22"/>
                <w:szCs w:val="22"/>
              </w:rPr>
            </w:pPr>
            <w:r w:rsidRPr="00FC22F5">
              <w:rPr>
                <w:sz w:val="20"/>
                <w:szCs w:val="20"/>
              </w:rPr>
              <w:t>2019</w:t>
            </w:r>
          </w:p>
        </w:tc>
        <w:tc>
          <w:tcPr>
            <w:tcW w:w="1134" w:type="dxa"/>
            <w:vAlign w:val="center"/>
          </w:tcPr>
          <w:p w:rsidR="00B023DF" w:rsidRDefault="00947310" w:rsidP="00947310">
            <w:pPr>
              <w:spacing w:line="216" w:lineRule="auto"/>
              <w:jc w:val="center"/>
              <w:rPr>
                <w:sz w:val="20"/>
                <w:szCs w:val="20"/>
              </w:rPr>
            </w:pPr>
            <w:proofErr w:type="gramStart"/>
            <w:r>
              <w:rPr>
                <w:sz w:val="20"/>
                <w:szCs w:val="20"/>
              </w:rPr>
              <w:t>т</w:t>
            </w:r>
            <w:r w:rsidRPr="00FC22F5">
              <w:rPr>
                <w:sz w:val="20"/>
                <w:szCs w:val="20"/>
              </w:rPr>
              <w:t>еплый</w:t>
            </w:r>
            <w:proofErr w:type="gramEnd"/>
          </w:p>
          <w:p w:rsidR="00947310" w:rsidRDefault="00947310" w:rsidP="00947310">
            <w:pPr>
              <w:spacing w:line="216" w:lineRule="auto"/>
              <w:jc w:val="center"/>
              <w:rPr>
                <w:b/>
                <w:sz w:val="22"/>
                <w:szCs w:val="22"/>
              </w:rPr>
            </w:pPr>
            <w:proofErr w:type="gramStart"/>
            <w:r w:rsidRPr="00FC22F5">
              <w:rPr>
                <w:sz w:val="20"/>
                <w:szCs w:val="20"/>
              </w:rPr>
              <w:t>магнит</w:t>
            </w:r>
            <w:proofErr w:type="gramEnd"/>
          </w:p>
        </w:tc>
        <w:tc>
          <w:tcPr>
            <w:tcW w:w="709" w:type="dxa"/>
            <w:vAlign w:val="center"/>
          </w:tcPr>
          <w:p w:rsidR="00947310" w:rsidRDefault="00B023DF" w:rsidP="00B023DF">
            <w:pPr>
              <w:spacing w:line="216" w:lineRule="auto"/>
              <w:jc w:val="center"/>
              <w:rPr>
                <w:b/>
                <w:sz w:val="22"/>
                <w:szCs w:val="22"/>
              </w:rPr>
            </w:pPr>
            <w:r w:rsidRPr="00FC22F5">
              <w:rPr>
                <w:sz w:val="20"/>
                <w:szCs w:val="20"/>
              </w:rPr>
              <w:t>120</w:t>
            </w:r>
          </w:p>
        </w:tc>
        <w:tc>
          <w:tcPr>
            <w:tcW w:w="851" w:type="dxa"/>
            <w:vAlign w:val="center"/>
          </w:tcPr>
          <w:p w:rsidR="00947310" w:rsidRDefault="00B023DF" w:rsidP="00947310">
            <w:pPr>
              <w:spacing w:before="120" w:line="216" w:lineRule="auto"/>
              <w:jc w:val="center"/>
              <w:rPr>
                <w:b/>
                <w:sz w:val="22"/>
                <w:szCs w:val="22"/>
              </w:rPr>
            </w:pPr>
            <w:r>
              <w:rPr>
                <w:sz w:val="20"/>
                <w:szCs w:val="20"/>
              </w:rPr>
              <w:t>0.05</w:t>
            </w:r>
          </w:p>
        </w:tc>
        <w:tc>
          <w:tcPr>
            <w:tcW w:w="708" w:type="dxa"/>
            <w:vAlign w:val="center"/>
          </w:tcPr>
          <w:p w:rsidR="00947310" w:rsidRDefault="00B023DF" w:rsidP="00FC22F5">
            <w:pPr>
              <w:spacing w:before="120" w:after="120" w:line="216" w:lineRule="auto"/>
              <w:jc w:val="center"/>
              <w:rPr>
                <w:b/>
                <w:sz w:val="22"/>
                <w:szCs w:val="22"/>
              </w:rPr>
            </w:pPr>
            <w:r w:rsidRPr="00FC22F5">
              <w:rPr>
                <w:sz w:val="20"/>
                <w:szCs w:val="20"/>
                <w:lang w:val="en-US"/>
              </w:rPr>
              <w:t>15</w:t>
            </w:r>
          </w:p>
        </w:tc>
        <w:tc>
          <w:tcPr>
            <w:tcW w:w="709" w:type="dxa"/>
            <w:vAlign w:val="center"/>
          </w:tcPr>
          <w:p w:rsidR="00947310" w:rsidRDefault="007512A2" w:rsidP="00FC22F5">
            <w:pPr>
              <w:spacing w:before="120" w:after="120" w:line="216" w:lineRule="auto"/>
              <w:jc w:val="center"/>
              <w:rPr>
                <w:b/>
                <w:sz w:val="22"/>
                <w:szCs w:val="22"/>
              </w:rPr>
            </w:pPr>
            <w:r w:rsidRPr="00FC22F5">
              <w:rPr>
                <w:sz w:val="20"/>
                <w:szCs w:val="20"/>
                <w:lang w:val="en-US"/>
              </w:rPr>
              <w:t>3</w:t>
            </w:r>
          </w:p>
        </w:tc>
        <w:tc>
          <w:tcPr>
            <w:tcW w:w="335" w:type="dxa"/>
            <w:vAlign w:val="center"/>
          </w:tcPr>
          <w:p w:rsidR="00947310" w:rsidRDefault="00A977B8" w:rsidP="00FC22F5">
            <w:pPr>
              <w:spacing w:before="120" w:after="120" w:line="216" w:lineRule="auto"/>
              <w:jc w:val="center"/>
              <w:rPr>
                <w:b/>
                <w:sz w:val="22"/>
                <w:szCs w:val="22"/>
              </w:rPr>
            </w:pPr>
            <w:r>
              <w:rPr>
                <w:b/>
                <w:sz w:val="22"/>
                <w:szCs w:val="22"/>
              </w:rPr>
              <w:t>–</w:t>
            </w:r>
          </w:p>
        </w:tc>
      </w:tr>
      <w:tr w:rsidR="000D377F" w:rsidTr="000D377F">
        <w:tc>
          <w:tcPr>
            <w:tcW w:w="1151" w:type="dxa"/>
            <w:vAlign w:val="center"/>
          </w:tcPr>
          <w:p w:rsidR="00947310" w:rsidRDefault="00947310" w:rsidP="007512A2">
            <w:pPr>
              <w:spacing w:line="216" w:lineRule="auto"/>
              <w:rPr>
                <w:b/>
                <w:sz w:val="22"/>
                <w:szCs w:val="22"/>
              </w:rPr>
            </w:pPr>
            <w:r w:rsidRPr="00FC22F5">
              <w:rPr>
                <w:sz w:val="20"/>
                <w:szCs w:val="20"/>
              </w:rPr>
              <w:t>США</w:t>
            </w:r>
          </w:p>
        </w:tc>
        <w:tc>
          <w:tcPr>
            <w:tcW w:w="567" w:type="dxa"/>
            <w:vAlign w:val="center"/>
          </w:tcPr>
          <w:p w:rsidR="00947310" w:rsidRDefault="00947310" w:rsidP="00947310">
            <w:pPr>
              <w:spacing w:line="216" w:lineRule="auto"/>
              <w:jc w:val="center"/>
              <w:rPr>
                <w:b/>
                <w:sz w:val="22"/>
                <w:szCs w:val="22"/>
              </w:rPr>
            </w:pPr>
            <w:r w:rsidRPr="00FC22F5">
              <w:rPr>
                <w:sz w:val="20"/>
                <w:szCs w:val="20"/>
              </w:rPr>
              <w:t>2020</w:t>
            </w:r>
          </w:p>
        </w:tc>
        <w:tc>
          <w:tcPr>
            <w:tcW w:w="1134" w:type="dxa"/>
            <w:vAlign w:val="center"/>
          </w:tcPr>
          <w:p w:rsidR="00B023DF" w:rsidRDefault="00947310" w:rsidP="00947310">
            <w:pPr>
              <w:spacing w:line="216" w:lineRule="auto"/>
              <w:jc w:val="center"/>
              <w:rPr>
                <w:sz w:val="20"/>
                <w:szCs w:val="20"/>
              </w:rPr>
            </w:pPr>
            <w:proofErr w:type="gramStart"/>
            <w:r>
              <w:rPr>
                <w:sz w:val="20"/>
                <w:szCs w:val="20"/>
              </w:rPr>
              <w:t>х</w:t>
            </w:r>
            <w:r w:rsidRPr="00FC22F5">
              <w:rPr>
                <w:sz w:val="20"/>
                <w:szCs w:val="20"/>
              </w:rPr>
              <w:t>олодный</w:t>
            </w:r>
            <w:proofErr w:type="gramEnd"/>
          </w:p>
          <w:p w:rsidR="00947310" w:rsidRDefault="00947310" w:rsidP="00947310">
            <w:pPr>
              <w:spacing w:line="216" w:lineRule="auto"/>
              <w:jc w:val="center"/>
              <w:rPr>
                <w:b/>
                <w:sz w:val="22"/>
                <w:szCs w:val="22"/>
              </w:rPr>
            </w:pPr>
            <w:proofErr w:type="gramStart"/>
            <w:r w:rsidRPr="00FC22F5">
              <w:rPr>
                <w:sz w:val="20"/>
                <w:szCs w:val="20"/>
              </w:rPr>
              <w:t>магнит</w:t>
            </w:r>
            <w:proofErr w:type="gramEnd"/>
          </w:p>
        </w:tc>
        <w:tc>
          <w:tcPr>
            <w:tcW w:w="709" w:type="dxa"/>
            <w:vAlign w:val="center"/>
          </w:tcPr>
          <w:p w:rsidR="00947310" w:rsidRPr="007512A2" w:rsidRDefault="00B023DF" w:rsidP="007512A2">
            <w:pPr>
              <w:spacing w:line="216" w:lineRule="auto"/>
              <w:jc w:val="center"/>
              <w:rPr>
                <w:b/>
                <w:sz w:val="22"/>
                <w:szCs w:val="22"/>
                <w:lang w:val="en-US"/>
              </w:rPr>
            </w:pPr>
            <w:r w:rsidRPr="00FC22F5">
              <w:rPr>
                <w:sz w:val="20"/>
                <w:szCs w:val="20"/>
              </w:rPr>
              <w:t>10</w:t>
            </w:r>
            <w:r w:rsidR="007512A2" w:rsidRPr="007512A2">
              <w:rPr>
                <w:sz w:val="20"/>
                <w:szCs w:val="20"/>
                <w:vertAlign w:val="superscript"/>
                <w:lang w:val="en-US"/>
              </w:rPr>
              <w:t>6</w:t>
            </w:r>
          </w:p>
        </w:tc>
        <w:tc>
          <w:tcPr>
            <w:tcW w:w="851" w:type="dxa"/>
            <w:vAlign w:val="center"/>
          </w:tcPr>
          <w:p w:rsidR="00947310" w:rsidRDefault="00B023DF" w:rsidP="00947310">
            <w:pPr>
              <w:spacing w:before="120" w:line="216" w:lineRule="auto"/>
              <w:jc w:val="center"/>
              <w:rPr>
                <w:b/>
                <w:sz w:val="22"/>
                <w:szCs w:val="22"/>
              </w:rPr>
            </w:pPr>
            <w:r>
              <w:rPr>
                <w:sz w:val="20"/>
                <w:szCs w:val="20"/>
              </w:rPr>
              <w:t>0.25</w:t>
            </w:r>
          </w:p>
        </w:tc>
        <w:tc>
          <w:tcPr>
            <w:tcW w:w="708" w:type="dxa"/>
            <w:vAlign w:val="center"/>
          </w:tcPr>
          <w:p w:rsidR="00947310" w:rsidRDefault="00B023DF" w:rsidP="00B023DF">
            <w:pPr>
              <w:spacing w:before="120" w:after="120" w:line="216" w:lineRule="auto"/>
              <w:jc w:val="center"/>
              <w:rPr>
                <w:b/>
                <w:sz w:val="22"/>
                <w:szCs w:val="22"/>
              </w:rPr>
            </w:pPr>
            <w:r w:rsidRPr="00FC22F5">
              <w:rPr>
                <w:sz w:val="20"/>
                <w:szCs w:val="20"/>
                <w:lang w:val="en-US"/>
              </w:rPr>
              <w:t>5</w:t>
            </w:r>
          </w:p>
        </w:tc>
        <w:tc>
          <w:tcPr>
            <w:tcW w:w="709" w:type="dxa"/>
            <w:vAlign w:val="center"/>
          </w:tcPr>
          <w:p w:rsidR="00947310" w:rsidRDefault="007512A2" w:rsidP="00FC22F5">
            <w:pPr>
              <w:spacing w:before="120" w:after="120" w:line="216" w:lineRule="auto"/>
              <w:jc w:val="center"/>
              <w:rPr>
                <w:b/>
                <w:sz w:val="22"/>
                <w:szCs w:val="22"/>
              </w:rPr>
            </w:pPr>
            <w:r w:rsidRPr="00FC22F5">
              <w:rPr>
                <w:sz w:val="20"/>
                <w:szCs w:val="20"/>
                <w:lang w:val="en-US"/>
              </w:rPr>
              <w:t>3</w:t>
            </w:r>
          </w:p>
        </w:tc>
        <w:tc>
          <w:tcPr>
            <w:tcW w:w="335" w:type="dxa"/>
            <w:vAlign w:val="center"/>
          </w:tcPr>
          <w:p w:rsidR="00947310" w:rsidRDefault="00A977B8" w:rsidP="00FC22F5">
            <w:pPr>
              <w:spacing w:before="120" w:after="120" w:line="216" w:lineRule="auto"/>
              <w:jc w:val="center"/>
              <w:rPr>
                <w:b/>
                <w:sz w:val="22"/>
                <w:szCs w:val="22"/>
              </w:rPr>
            </w:pPr>
            <w:r>
              <w:rPr>
                <w:b/>
                <w:sz w:val="22"/>
                <w:szCs w:val="22"/>
              </w:rPr>
              <w:t>–</w:t>
            </w:r>
          </w:p>
        </w:tc>
      </w:tr>
      <w:tr w:rsidR="000D377F" w:rsidTr="000D377F">
        <w:tc>
          <w:tcPr>
            <w:tcW w:w="1151" w:type="dxa"/>
            <w:vAlign w:val="center"/>
          </w:tcPr>
          <w:p w:rsidR="00947310" w:rsidRDefault="00947310" w:rsidP="007512A2">
            <w:pPr>
              <w:spacing w:line="216" w:lineRule="auto"/>
              <w:rPr>
                <w:b/>
                <w:sz w:val="22"/>
                <w:szCs w:val="22"/>
              </w:rPr>
            </w:pPr>
            <w:r w:rsidRPr="00FC22F5">
              <w:rPr>
                <w:sz w:val="20"/>
                <w:szCs w:val="20"/>
              </w:rPr>
              <w:t>Япония</w:t>
            </w:r>
          </w:p>
        </w:tc>
        <w:tc>
          <w:tcPr>
            <w:tcW w:w="567" w:type="dxa"/>
            <w:vAlign w:val="center"/>
          </w:tcPr>
          <w:p w:rsidR="00947310" w:rsidRDefault="00947310" w:rsidP="00947310">
            <w:pPr>
              <w:spacing w:line="216" w:lineRule="auto"/>
              <w:jc w:val="center"/>
              <w:rPr>
                <w:b/>
                <w:sz w:val="22"/>
                <w:szCs w:val="22"/>
              </w:rPr>
            </w:pPr>
            <w:r w:rsidRPr="00FC22F5">
              <w:rPr>
                <w:sz w:val="20"/>
                <w:szCs w:val="20"/>
              </w:rPr>
              <w:t>2011</w:t>
            </w:r>
          </w:p>
        </w:tc>
        <w:tc>
          <w:tcPr>
            <w:tcW w:w="1134" w:type="dxa"/>
            <w:vAlign w:val="center"/>
          </w:tcPr>
          <w:p w:rsidR="00B023DF" w:rsidRDefault="00947310" w:rsidP="00947310">
            <w:pPr>
              <w:spacing w:line="216" w:lineRule="auto"/>
              <w:jc w:val="center"/>
              <w:rPr>
                <w:sz w:val="20"/>
                <w:szCs w:val="20"/>
              </w:rPr>
            </w:pPr>
            <w:proofErr w:type="gramStart"/>
            <w:r>
              <w:rPr>
                <w:sz w:val="20"/>
                <w:szCs w:val="20"/>
              </w:rPr>
              <w:t>т</w:t>
            </w:r>
            <w:r w:rsidRPr="00FC22F5">
              <w:rPr>
                <w:sz w:val="20"/>
                <w:szCs w:val="20"/>
              </w:rPr>
              <w:t>еплый</w:t>
            </w:r>
            <w:proofErr w:type="gramEnd"/>
          </w:p>
          <w:p w:rsidR="00947310" w:rsidRDefault="00947310" w:rsidP="00947310">
            <w:pPr>
              <w:spacing w:line="216" w:lineRule="auto"/>
              <w:jc w:val="center"/>
              <w:rPr>
                <w:b/>
                <w:sz w:val="22"/>
                <w:szCs w:val="22"/>
              </w:rPr>
            </w:pPr>
            <w:proofErr w:type="gramStart"/>
            <w:r w:rsidRPr="00FC22F5">
              <w:rPr>
                <w:sz w:val="20"/>
                <w:szCs w:val="20"/>
              </w:rPr>
              <w:t>магнит</w:t>
            </w:r>
            <w:proofErr w:type="gramEnd"/>
          </w:p>
        </w:tc>
        <w:tc>
          <w:tcPr>
            <w:tcW w:w="709" w:type="dxa"/>
            <w:vAlign w:val="center"/>
          </w:tcPr>
          <w:p w:rsidR="00947310" w:rsidRDefault="00B023DF" w:rsidP="00B023DF">
            <w:pPr>
              <w:spacing w:line="216" w:lineRule="auto"/>
              <w:jc w:val="center"/>
              <w:rPr>
                <w:b/>
                <w:sz w:val="22"/>
                <w:szCs w:val="22"/>
              </w:rPr>
            </w:pPr>
            <w:r w:rsidRPr="00FC22F5">
              <w:rPr>
                <w:sz w:val="20"/>
                <w:szCs w:val="20"/>
              </w:rPr>
              <w:t>60</w:t>
            </w:r>
          </w:p>
        </w:tc>
        <w:tc>
          <w:tcPr>
            <w:tcW w:w="851" w:type="dxa"/>
            <w:vAlign w:val="center"/>
          </w:tcPr>
          <w:p w:rsidR="00947310" w:rsidRDefault="00B023DF" w:rsidP="00947310">
            <w:pPr>
              <w:spacing w:before="120" w:line="216" w:lineRule="auto"/>
              <w:jc w:val="center"/>
              <w:rPr>
                <w:b/>
                <w:sz w:val="22"/>
                <w:szCs w:val="22"/>
              </w:rPr>
            </w:pPr>
            <w:r>
              <w:rPr>
                <w:sz w:val="20"/>
                <w:szCs w:val="20"/>
              </w:rPr>
              <w:t>0.08</w:t>
            </w:r>
          </w:p>
        </w:tc>
        <w:tc>
          <w:tcPr>
            <w:tcW w:w="708" w:type="dxa"/>
            <w:vAlign w:val="center"/>
          </w:tcPr>
          <w:p w:rsidR="00947310" w:rsidRDefault="00B023DF" w:rsidP="00B023DF">
            <w:pPr>
              <w:spacing w:before="120" w:after="120" w:line="216" w:lineRule="auto"/>
              <w:jc w:val="center"/>
              <w:rPr>
                <w:b/>
                <w:sz w:val="22"/>
                <w:szCs w:val="22"/>
              </w:rPr>
            </w:pPr>
            <w:r w:rsidRPr="00FC22F5">
              <w:rPr>
                <w:sz w:val="20"/>
                <w:szCs w:val="20"/>
                <w:lang w:val="en-US"/>
              </w:rPr>
              <w:t>8.5</w:t>
            </w:r>
          </w:p>
        </w:tc>
        <w:tc>
          <w:tcPr>
            <w:tcW w:w="709" w:type="dxa"/>
            <w:vAlign w:val="center"/>
          </w:tcPr>
          <w:p w:rsidR="00947310" w:rsidRDefault="007512A2" w:rsidP="007512A2">
            <w:pPr>
              <w:spacing w:before="120" w:after="120" w:line="216" w:lineRule="auto"/>
              <w:jc w:val="center"/>
              <w:rPr>
                <w:b/>
                <w:sz w:val="22"/>
                <w:szCs w:val="22"/>
              </w:rPr>
            </w:pPr>
            <w:r w:rsidRPr="00FC22F5">
              <w:rPr>
                <w:sz w:val="20"/>
                <w:szCs w:val="20"/>
                <w:lang w:val="en-US"/>
              </w:rPr>
              <w:t>0.75</w:t>
            </w:r>
          </w:p>
        </w:tc>
        <w:tc>
          <w:tcPr>
            <w:tcW w:w="335" w:type="dxa"/>
            <w:vAlign w:val="center"/>
          </w:tcPr>
          <w:p w:rsidR="00947310" w:rsidRDefault="00A977B8" w:rsidP="00FC22F5">
            <w:pPr>
              <w:spacing w:before="120" w:after="120" w:line="216" w:lineRule="auto"/>
              <w:jc w:val="center"/>
              <w:rPr>
                <w:b/>
                <w:sz w:val="22"/>
                <w:szCs w:val="22"/>
              </w:rPr>
            </w:pPr>
            <w:r w:rsidRPr="00FC22F5">
              <w:rPr>
                <w:sz w:val="20"/>
                <w:szCs w:val="20"/>
              </w:rPr>
              <w:t>3</w:t>
            </w:r>
          </w:p>
        </w:tc>
      </w:tr>
      <w:tr w:rsidR="000D377F" w:rsidTr="000D377F">
        <w:tc>
          <w:tcPr>
            <w:tcW w:w="1151" w:type="dxa"/>
            <w:vAlign w:val="center"/>
          </w:tcPr>
          <w:p w:rsidR="00947310" w:rsidRDefault="00947310" w:rsidP="007512A2">
            <w:pPr>
              <w:spacing w:line="216" w:lineRule="auto"/>
              <w:rPr>
                <w:b/>
                <w:sz w:val="22"/>
                <w:szCs w:val="22"/>
              </w:rPr>
            </w:pPr>
            <w:r w:rsidRPr="00FC22F5">
              <w:rPr>
                <w:sz w:val="20"/>
                <w:szCs w:val="20"/>
              </w:rPr>
              <w:t>Швейцария</w:t>
            </w:r>
          </w:p>
        </w:tc>
        <w:tc>
          <w:tcPr>
            <w:tcW w:w="567" w:type="dxa"/>
            <w:vAlign w:val="center"/>
          </w:tcPr>
          <w:p w:rsidR="00947310" w:rsidRDefault="00947310" w:rsidP="00947310">
            <w:pPr>
              <w:spacing w:line="216" w:lineRule="auto"/>
              <w:jc w:val="center"/>
              <w:rPr>
                <w:b/>
                <w:sz w:val="22"/>
                <w:szCs w:val="22"/>
              </w:rPr>
            </w:pPr>
            <w:r w:rsidRPr="00FC22F5">
              <w:rPr>
                <w:sz w:val="20"/>
                <w:szCs w:val="20"/>
              </w:rPr>
              <w:t>2016</w:t>
            </w:r>
          </w:p>
        </w:tc>
        <w:tc>
          <w:tcPr>
            <w:tcW w:w="1134" w:type="dxa"/>
            <w:vAlign w:val="center"/>
          </w:tcPr>
          <w:p w:rsidR="00B023DF" w:rsidRDefault="00947310" w:rsidP="00947310">
            <w:pPr>
              <w:spacing w:line="216" w:lineRule="auto"/>
              <w:jc w:val="center"/>
              <w:rPr>
                <w:sz w:val="20"/>
                <w:szCs w:val="20"/>
              </w:rPr>
            </w:pPr>
            <w:proofErr w:type="gramStart"/>
            <w:r>
              <w:rPr>
                <w:sz w:val="20"/>
                <w:szCs w:val="20"/>
              </w:rPr>
              <w:t>т</w:t>
            </w:r>
            <w:r w:rsidRPr="00FC22F5">
              <w:rPr>
                <w:sz w:val="20"/>
                <w:szCs w:val="20"/>
              </w:rPr>
              <w:t>еплый</w:t>
            </w:r>
            <w:proofErr w:type="gramEnd"/>
          </w:p>
          <w:p w:rsidR="00947310" w:rsidRDefault="00947310" w:rsidP="00947310">
            <w:pPr>
              <w:spacing w:line="216" w:lineRule="auto"/>
              <w:jc w:val="center"/>
              <w:rPr>
                <w:b/>
                <w:sz w:val="22"/>
                <w:szCs w:val="22"/>
              </w:rPr>
            </w:pPr>
            <w:proofErr w:type="gramStart"/>
            <w:r w:rsidRPr="00FC22F5">
              <w:rPr>
                <w:sz w:val="20"/>
                <w:szCs w:val="20"/>
              </w:rPr>
              <w:t>магнит</w:t>
            </w:r>
            <w:proofErr w:type="gramEnd"/>
          </w:p>
        </w:tc>
        <w:tc>
          <w:tcPr>
            <w:tcW w:w="709" w:type="dxa"/>
            <w:vAlign w:val="center"/>
          </w:tcPr>
          <w:p w:rsidR="00947310" w:rsidRDefault="00B023DF" w:rsidP="00B023DF">
            <w:pPr>
              <w:spacing w:line="216" w:lineRule="auto"/>
              <w:jc w:val="center"/>
              <w:rPr>
                <w:b/>
                <w:sz w:val="22"/>
                <w:szCs w:val="22"/>
              </w:rPr>
            </w:pPr>
            <w:r w:rsidRPr="00FC22F5">
              <w:rPr>
                <w:sz w:val="20"/>
                <w:szCs w:val="20"/>
              </w:rPr>
              <w:t>100</w:t>
            </w:r>
          </w:p>
        </w:tc>
        <w:tc>
          <w:tcPr>
            <w:tcW w:w="851" w:type="dxa"/>
            <w:vAlign w:val="center"/>
          </w:tcPr>
          <w:p w:rsidR="00947310" w:rsidRDefault="00B023DF" w:rsidP="00947310">
            <w:pPr>
              <w:spacing w:before="120" w:line="216" w:lineRule="auto"/>
              <w:jc w:val="center"/>
              <w:rPr>
                <w:b/>
                <w:sz w:val="22"/>
                <w:szCs w:val="22"/>
              </w:rPr>
            </w:pPr>
            <w:r>
              <w:rPr>
                <w:sz w:val="20"/>
                <w:szCs w:val="20"/>
              </w:rPr>
              <w:t>0.1</w:t>
            </w:r>
          </w:p>
        </w:tc>
        <w:tc>
          <w:tcPr>
            <w:tcW w:w="708" w:type="dxa"/>
            <w:vAlign w:val="center"/>
          </w:tcPr>
          <w:p w:rsidR="00947310" w:rsidRDefault="00B023DF" w:rsidP="00B023DF">
            <w:pPr>
              <w:spacing w:before="120" w:after="120" w:line="216" w:lineRule="auto"/>
              <w:jc w:val="center"/>
              <w:rPr>
                <w:b/>
                <w:sz w:val="22"/>
                <w:szCs w:val="22"/>
              </w:rPr>
            </w:pPr>
            <w:r w:rsidRPr="00FC22F5">
              <w:rPr>
                <w:sz w:val="20"/>
                <w:szCs w:val="20"/>
                <w:lang w:val="en-US"/>
              </w:rPr>
              <w:t>5.8</w:t>
            </w:r>
          </w:p>
        </w:tc>
        <w:tc>
          <w:tcPr>
            <w:tcW w:w="709" w:type="dxa"/>
            <w:vAlign w:val="center"/>
          </w:tcPr>
          <w:p w:rsidR="00947310" w:rsidRDefault="007512A2" w:rsidP="00FC22F5">
            <w:pPr>
              <w:spacing w:before="120" w:after="120" w:line="216" w:lineRule="auto"/>
              <w:jc w:val="center"/>
              <w:rPr>
                <w:b/>
                <w:sz w:val="22"/>
                <w:szCs w:val="22"/>
              </w:rPr>
            </w:pPr>
            <w:r w:rsidRPr="00FC22F5">
              <w:rPr>
                <w:sz w:val="20"/>
                <w:szCs w:val="20"/>
                <w:lang w:val="en-US"/>
              </w:rPr>
              <w:t>0.74</w:t>
            </w:r>
          </w:p>
        </w:tc>
        <w:tc>
          <w:tcPr>
            <w:tcW w:w="335" w:type="dxa"/>
            <w:vAlign w:val="center"/>
          </w:tcPr>
          <w:p w:rsidR="00947310" w:rsidRDefault="00A977B8" w:rsidP="00FC22F5">
            <w:pPr>
              <w:spacing w:before="120" w:after="120" w:line="216" w:lineRule="auto"/>
              <w:jc w:val="center"/>
              <w:rPr>
                <w:b/>
                <w:sz w:val="22"/>
                <w:szCs w:val="22"/>
              </w:rPr>
            </w:pPr>
            <w:r w:rsidRPr="00FC22F5">
              <w:rPr>
                <w:sz w:val="20"/>
                <w:szCs w:val="20"/>
              </w:rPr>
              <w:t>1</w:t>
            </w:r>
          </w:p>
        </w:tc>
      </w:tr>
      <w:tr w:rsidR="000D377F" w:rsidTr="000D377F">
        <w:tc>
          <w:tcPr>
            <w:tcW w:w="1151" w:type="dxa"/>
            <w:vAlign w:val="center"/>
          </w:tcPr>
          <w:p w:rsidR="007512A2" w:rsidRDefault="00947310" w:rsidP="007512A2">
            <w:pPr>
              <w:spacing w:line="216" w:lineRule="auto"/>
              <w:rPr>
                <w:sz w:val="20"/>
                <w:szCs w:val="20"/>
              </w:rPr>
            </w:pPr>
            <w:r w:rsidRPr="00FC22F5">
              <w:rPr>
                <w:sz w:val="20"/>
                <w:szCs w:val="20"/>
              </w:rPr>
              <w:t>Южная</w:t>
            </w:r>
          </w:p>
          <w:p w:rsidR="00947310" w:rsidRDefault="00947310" w:rsidP="007512A2">
            <w:pPr>
              <w:spacing w:line="216" w:lineRule="auto"/>
              <w:rPr>
                <w:b/>
                <w:sz w:val="22"/>
                <w:szCs w:val="22"/>
              </w:rPr>
            </w:pPr>
            <w:r w:rsidRPr="00FC22F5">
              <w:rPr>
                <w:sz w:val="20"/>
                <w:szCs w:val="20"/>
              </w:rPr>
              <w:t>Корея</w:t>
            </w:r>
          </w:p>
        </w:tc>
        <w:tc>
          <w:tcPr>
            <w:tcW w:w="567" w:type="dxa"/>
            <w:vAlign w:val="center"/>
          </w:tcPr>
          <w:p w:rsidR="00947310" w:rsidRDefault="00947310" w:rsidP="00947310">
            <w:pPr>
              <w:spacing w:line="216" w:lineRule="auto"/>
              <w:jc w:val="center"/>
              <w:rPr>
                <w:b/>
                <w:sz w:val="22"/>
                <w:szCs w:val="22"/>
              </w:rPr>
            </w:pPr>
            <w:r w:rsidRPr="00FC22F5">
              <w:rPr>
                <w:sz w:val="20"/>
                <w:szCs w:val="20"/>
              </w:rPr>
              <w:t>2016</w:t>
            </w:r>
          </w:p>
        </w:tc>
        <w:tc>
          <w:tcPr>
            <w:tcW w:w="1134" w:type="dxa"/>
            <w:vAlign w:val="center"/>
          </w:tcPr>
          <w:p w:rsidR="00B023DF" w:rsidRDefault="00947310" w:rsidP="00947310">
            <w:pPr>
              <w:spacing w:line="216" w:lineRule="auto"/>
              <w:jc w:val="center"/>
              <w:rPr>
                <w:sz w:val="20"/>
                <w:szCs w:val="20"/>
              </w:rPr>
            </w:pPr>
            <w:proofErr w:type="gramStart"/>
            <w:r>
              <w:rPr>
                <w:sz w:val="20"/>
                <w:szCs w:val="20"/>
              </w:rPr>
              <w:t>т</w:t>
            </w:r>
            <w:r w:rsidRPr="00FC22F5">
              <w:rPr>
                <w:sz w:val="20"/>
                <w:szCs w:val="20"/>
              </w:rPr>
              <w:t>еплый</w:t>
            </w:r>
            <w:proofErr w:type="gramEnd"/>
          </w:p>
          <w:p w:rsidR="00947310" w:rsidRDefault="00947310" w:rsidP="00947310">
            <w:pPr>
              <w:spacing w:line="216" w:lineRule="auto"/>
              <w:jc w:val="center"/>
              <w:rPr>
                <w:b/>
                <w:sz w:val="22"/>
                <w:szCs w:val="22"/>
              </w:rPr>
            </w:pPr>
            <w:proofErr w:type="gramStart"/>
            <w:r w:rsidRPr="00FC22F5">
              <w:rPr>
                <w:sz w:val="20"/>
                <w:szCs w:val="20"/>
              </w:rPr>
              <w:t>магнит</w:t>
            </w:r>
            <w:proofErr w:type="gramEnd"/>
          </w:p>
        </w:tc>
        <w:tc>
          <w:tcPr>
            <w:tcW w:w="709" w:type="dxa"/>
            <w:vAlign w:val="center"/>
          </w:tcPr>
          <w:p w:rsidR="00947310" w:rsidRDefault="00B023DF" w:rsidP="00B023DF">
            <w:pPr>
              <w:spacing w:line="216" w:lineRule="auto"/>
              <w:jc w:val="center"/>
              <w:rPr>
                <w:b/>
                <w:sz w:val="22"/>
                <w:szCs w:val="22"/>
              </w:rPr>
            </w:pPr>
            <w:r w:rsidRPr="00FC22F5">
              <w:rPr>
                <w:sz w:val="20"/>
                <w:szCs w:val="20"/>
              </w:rPr>
              <w:t>60</w:t>
            </w:r>
          </w:p>
        </w:tc>
        <w:tc>
          <w:tcPr>
            <w:tcW w:w="851" w:type="dxa"/>
            <w:vAlign w:val="center"/>
          </w:tcPr>
          <w:p w:rsidR="00947310" w:rsidRDefault="00B023DF" w:rsidP="00B023DF">
            <w:pPr>
              <w:spacing w:before="120" w:line="216" w:lineRule="auto"/>
              <w:jc w:val="center"/>
              <w:rPr>
                <w:b/>
                <w:sz w:val="22"/>
                <w:szCs w:val="22"/>
              </w:rPr>
            </w:pPr>
            <w:r w:rsidRPr="00FC22F5">
              <w:rPr>
                <w:sz w:val="20"/>
                <w:szCs w:val="20"/>
              </w:rPr>
              <w:t>0.06</w:t>
            </w:r>
          </w:p>
        </w:tc>
        <w:tc>
          <w:tcPr>
            <w:tcW w:w="708" w:type="dxa"/>
            <w:vAlign w:val="center"/>
          </w:tcPr>
          <w:p w:rsidR="00947310" w:rsidRDefault="00B023DF" w:rsidP="00FC22F5">
            <w:pPr>
              <w:spacing w:before="120" w:after="120" w:line="216" w:lineRule="auto"/>
              <w:jc w:val="center"/>
              <w:rPr>
                <w:b/>
                <w:sz w:val="22"/>
                <w:szCs w:val="22"/>
              </w:rPr>
            </w:pPr>
            <w:r w:rsidRPr="00FC22F5">
              <w:rPr>
                <w:sz w:val="20"/>
                <w:szCs w:val="20"/>
                <w:lang w:val="en-US"/>
              </w:rPr>
              <w:t>10</w:t>
            </w:r>
          </w:p>
        </w:tc>
        <w:tc>
          <w:tcPr>
            <w:tcW w:w="709" w:type="dxa"/>
            <w:vAlign w:val="center"/>
          </w:tcPr>
          <w:p w:rsidR="00947310" w:rsidRDefault="007512A2" w:rsidP="00FC22F5">
            <w:pPr>
              <w:spacing w:before="120" w:after="120" w:line="216" w:lineRule="auto"/>
              <w:jc w:val="center"/>
              <w:rPr>
                <w:b/>
                <w:sz w:val="22"/>
                <w:szCs w:val="22"/>
              </w:rPr>
            </w:pPr>
            <w:r w:rsidRPr="00FC22F5">
              <w:rPr>
                <w:sz w:val="20"/>
                <w:szCs w:val="20"/>
                <w:lang w:val="en-US"/>
              </w:rPr>
              <w:t>1.1</w:t>
            </w:r>
          </w:p>
        </w:tc>
        <w:tc>
          <w:tcPr>
            <w:tcW w:w="335" w:type="dxa"/>
            <w:vAlign w:val="center"/>
          </w:tcPr>
          <w:p w:rsidR="00947310" w:rsidRDefault="00A977B8" w:rsidP="00FC22F5">
            <w:pPr>
              <w:spacing w:before="120" w:after="120" w:line="216" w:lineRule="auto"/>
              <w:jc w:val="center"/>
              <w:rPr>
                <w:b/>
                <w:sz w:val="22"/>
                <w:szCs w:val="22"/>
              </w:rPr>
            </w:pPr>
            <w:r w:rsidRPr="00FC22F5">
              <w:rPr>
                <w:sz w:val="20"/>
                <w:szCs w:val="20"/>
              </w:rPr>
              <w:t>2</w:t>
            </w:r>
          </w:p>
        </w:tc>
      </w:tr>
      <w:tr w:rsidR="000D377F" w:rsidTr="000D377F">
        <w:tc>
          <w:tcPr>
            <w:tcW w:w="1151" w:type="dxa"/>
            <w:vAlign w:val="center"/>
          </w:tcPr>
          <w:p w:rsidR="00947310" w:rsidRDefault="00947310" w:rsidP="007512A2">
            <w:pPr>
              <w:spacing w:line="216" w:lineRule="auto"/>
              <w:rPr>
                <w:b/>
                <w:sz w:val="22"/>
                <w:szCs w:val="22"/>
              </w:rPr>
            </w:pPr>
            <w:r w:rsidRPr="00FC22F5">
              <w:rPr>
                <w:sz w:val="20"/>
                <w:szCs w:val="20"/>
              </w:rPr>
              <w:t>Россия</w:t>
            </w:r>
          </w:p>
        </w:tc>
        <w:tc>
          <w:tcPr>
            <w:tcW w:w="567" w:type="dxa"/>
            <w:vAlign w:val="center"/>
          </w:tcPr>
          <w:p w:rsidR="00947310" w:rsidRDefault="00947310" w:rsidP="00947310">
            <w:pPr>
              <w:spacing w:line="216" w:lineRule="auto"/>
              <w:jc w:val="center"/>
              <w:rPr>
                <w:b/>
                <w:sz w:val="22"/>
                <w:szCs w:val="22"/>
              </w:rPr>
            </w:pPr>
            <w:r w:rsidRPr="00FC22F5">
              <w:rPr>
                <w:sz w:val="20"/>
                <w:szCs w:val="20"/>
                <w:lang w:val="en-US"/>
              </w:rPr>
              <w:t>2013</w:t>
            </w:r>
          </w:p>
        </w:tc>
        <w:tc>
          <w:tcPr>
            <w:tcW w:w="1134" w:type="dxa"/>
            <w:vAlign w:val="center"/>
          </w:tcPr>
          <w:p w:rsidR="00B023DF" w:rsidRDefault="00947310" w:rsidP="00947310">
            <w:pPr>
              <w:spacing w:line="216" w:lineRule="auto"/>
              <w:jc w:val="center"/>
              <w:rPr>
                <w:sz w:val="20"/>
                <w:szCs w:val="20"/>
              </w:rPr>
            </w:pPr>
            <w:proofErr w:type="gramStart"/>
            <w:r>
              <w:rPr>
                <w:sz w:val="20"/>
                <w:szCs w:val="20"/>
              </w:rPr>
              <w:t>х</w:t>
            </w:r>
            <w:r w:rsidRPr="00FC22F5">
              <w:rPr>
                <w:sz w:val="20"/>
                <w:szCs w:val="20"/>
              </w:rPr>
              <w:t>олодный</w:t>
            </w:r>
            <w:proofErr w:type="gramEnd"/>
          </w:p>
          <w:p w:rsidR="00947310" w:rsidRDefault="00947310" w:rsidP="00947310">
            <w:pPr>
              <w:spacing w:line="216" w:lineRule="auto"/>
              <w:jc w:val="center"/>
              <w:rPr>
                <w:b/>
                <w:sz w:val="22"/>
                <w:szCs w:val="22"/>
              </w:rPr>
            </w:pPr>
            <w:proofErr w:type="gramStart"/>
            <w:r w:rsidRPr="00FC22F5">
              <w:rPr>
                <w:sz w:val="20"/>
                <w:szCs w:val="20"/>
              </w:rPr>
              <w:t>магнит</w:t>
            </w:r>
            <w:proofErr w:type="gramEnd"/>
          </w:p>
        </w:tc>
        <w:tc>
          <w:tcPr>
            <w:tcW w:w="709" w:type="dxa"/>
            <w:vAlign w:val="center"/>
          </w:tcPr>
          <w:p w:rsidR="00947310" w:rsidRDefault="00B023DF" w:rsidP="007512A2">
            <w:pPr>
              <w:spacing w:line="216" w:lineRule="auto"/>
              <w:jc w:val="center"/>
              <w:rPr>
                <w:b/>
                <w:sz w:val="22"/>
                <w:szCs w:val="22"/>
              </w:rPr>
            </w:pPr>
            <w:r w:rsidRPr="00FC22F5">
              <w:rPr>
                <w:sz w:val="20"/>
                <w:szCs w:val="20"/>
              </w:rPr>
              <w:t>3</w:t>
            </w:r>
            <w:r w:rsidR="007512A2">
              <w:rPr>
                <w:sz w:val="20"/>
                <w:szCs w:val="20"/>
                <w:lang w:val="en-US"/>
              </w:rPr>
              <w:t>.</w:t>
            </w:r>
            <w:r w:rsidRPr="00FC22F5">
              <w:rPr>
                <w:sz w:val="20"/>
                <w:szCs w:val="20"/>
              </w:rPr>
              <w:t>8</w:t>
            </w:r>
            <w:r w:rsidR="007512A2">
              <w:rPr>
                <w:sz w:val="20"/>
                <w:szCs w:val="20"/>
              </w:rPr>
              <w:t>·1</w:t>
            </w:r>
            <w:r w:rsidRPr="00FC22F5">
              <w:rPr>
                <w:sz w:val="20"/>
                <w:szCs w:val="20"/>
              </w:rPr>
              <w:t>0</w:t>
            </w:r>
            <w:r w:rsidR="007512A2" w:rsidRPr="007512A2">
              <w:rPr>
                <w:sz w:val="20"/>
                <w:szCs w:val="20"/>
                <w:vertAlign w:val="superscript"/>
              </w:rPr>
              <w:t>6</w:t>
            </w:r>
          </w:p>
        </w:tc>
        <w:tc>
          <w:tcPr>
            <w:tcW w:w="851" w:type="dxa"/>
            <w:vAlign w:val="center"/>
          </w:tcPr>
          <w:p w:rsidR="00947310" w:rsidRDefault="00B023DF" w:rsidP="00947310">
            <w:pPr>
              <w:spacing w:before="120" w:line="216" w:lineRule="auto"/>
              <w:jc w:val="center"/>
              <w:rPr>
                <w:b/>
                <w:sz w:val="22"/>
                <w:szCs w:val="22"/>
              </w:rPr>
            </w:pPr>
            <w:r w:rsidRPr="00FC22F5">
              <w:rPr>
                <w:sz w:val="20"/>
                <w:szCs w:val="20"/>
              </w:rPr>
              <w:t>5000</w:t>
            </w:r>
          </w:p>
        </w:tc>
        <w:tc>
          <w:tcPr>
            <w:tcW w:w="708" w:type="dxa"/>
            <w:vAlign w:val="center"/>
          </w:tcPr>
          <w:p w:rsidR="00947310" w:rsidRDefault="00B023DF" w:rsidP="00B023DF">
            <w:pPr>
              <w:spacing w:before="120" w:after="120" w:line="216" w:lineRule="auto"/>
              <w:jc w:val="center"/>
              <w:rPr>
                <w:b/>
                <w:sz w:val="22"/>
                <w:szCs w:val="22"/>
              </w:rPr>
            </w:pPr>
            <w:r w:rsidRPr="00FC22F5">
              <w:rPr>
                <w:sz w:val="20"/>
                <w:szCs w:val="20"/>
              </w:rPr>
              <w:t>0.0</w:t>
            </w:r>
            <w:r w:rsidRPr="00FC22F5">
              <w:rPr>
                <w:sz w:val="20"/>
                <w:szCs w:val="20"/>
                <w:lang w:val="en-US"/>
              </w:rPr>
              <w:t>42</w:t>
            </w:r>
          </w:p>
        </w:tc>
        <w:tc>
          <w:tcPr>
            <w:tcW w:w="709" w:type="dxa"/>
            <w:vAlign w:val="center"/>
          </w:tcPr>
          <w:p w:rsidR="00947310" w:rsidRDefault="007512A2" w:rsidP="007512A2">
            <w:pPr>
              <w:spacing w:line="216" w:lineRule="auto"/>
              <w:jc w:val="center"/>
              <w:textAlignment w:val="baseline"/>
              <w:rPr>
                <w:b/>
                <w:sz w:val="22"/>
                <w:szCs w:val="22"/>
              </w:rPr>
            </w:pPr>
            <w:r w:rsidRPr="00FC22F5">
              <w:rPr>
                <w:sz w:val="20"/>
                <w:szCs w:val="20"/>
              </w:rPr>
              <w:t>0.0</w:t>
            </w:r>
            <w:r w:rsidRPr="00FC22F5">
              <w:rPr>
                <w:sz w:val="20"/>
                <w:szCs w:val="20"/>
                <w:lang w:val="en-US"/>
              </w:rPr>
              <w:t>26</w:t>
            </w:r>
          </w:p>
        </w:tc>
        <w:tc>
          <w:tcPr>
            <w:tcW w:w="335" w:type="dxa"/>
            <w:vAlign w:val="center"/>
          </w:tcPr>
          <w:p w:rsidR="00947310" w:rsidRDefault="00A977B8" w:rsidP="00FC22F5">
            <w:pPr>
              <w:spacing w:before="120" w:after="120" w:line="216" w:lineRule="auto"/>
              <w:jc w:val="center"/>
              <w:rPr>
                <w:b/>
                <w:sz w:val="22"/>
                <w:szCs w:val="22"/>
              </w:rPr>
            </w:pPr>
            <w:r w:rsidRPr="00FC22F5">
              <w:rPr>
                <w:sz w:val="20"/>
                <w:szCs w:val="20"/>
                <w:lang w:val="en-US"/>
              </w:rPr>
              <w:t>3</w:t>
            </w:r>
          </w:p>
        </w:tc>
      </w:tr>
    </w:tbl>
    <w:p w:rsidR="00A977B8" w:rsidRPr="000D377F" w:rsidRDefault="00592DC1" w:rsidP="000D377F">
      <w:pPr>
        <w:spacing w:before="120" w:line="216" w:lineRule="auto"/>
        <w:ind w:firstLine="397"/>
        <w:jc w:val="both"/>
        <w:rPr>
          <w:sz w:val="22"/>
          <w:szCs w:val="22"/>
        </w:rPr>
      </w:pPr>
      <w:r w:rsidRPr="00592DC1">
        <w:rPr>
          <w:sz w:val="22"/>
          <w:szCs w:val="22"/>
          <w:vertAlign w:val="superscript"/>
        </w:rPr>
        <w:t>*</w:t>
      </w:r>
      <w:r w:rsidRPr="00592DC1">
        <w:rPr>
          <w:sz w:val="22"/>
          <w:szCs w:val="22"/>
        </w:rPr>
        <w:t xml:space="preserve"> </w:t>
      </w:r>
      <w:r w:rsidR="00A977B8">
        <w:rPr>
          <w:sz w:val="22"/>
          <w:szCs w:val="22"/>
        </w:rPr>
        <w:t>В таблице использованы следующие обозначения:</w:t>
      </w:r>
      <w:r w:rsidR="000D377F">
        <w:rPr>
          <w:sz w:val="22"/>
          <w:szCs w:val="22"/>
        </w:rPr>
        <w:t xml:space="preserve"> </w:t>
      </w:r>
      <w:r w:rsidR="00A977B8" w:rsidRPr="00A977B8">
        <w:rPr>
          <w:i/>
          <w:sz w:val="22"/>
          <w:szCs w:val="22"/>
        </w:rPr>
        <w:t>ν</w:t>
      </w:r>
      <w:r w:rsidR="00A977B8">
        <w:rPr>
          <w:i/>
          <w:sz w:val="22"/>
          <w:szCs w:val="22"/>
        </w:rPr>
        <w:t xml:space="preserve"> – </w:t>
      </w:r>
      <w:r w:rsidR="00A977B8">
        <w:rPr>
          <w:sz w:val="22"/>
          <w:szCs w:val="22"/>
        </w:rPr>
        <w:t>частота повторения импульсов;</w:t>
      </w:r>
      <w:r w:rsidR="000D377F">
        <w:rPr>
          <w:sz w:val="22"/>
          <w:szCs w:val="22"/>
        </w:rPr>
        <w:t xml:space="preserve"> </w:t>
      </w:r>
      <w:r w:rsidR="00A977B8" w:rsidRPr="00A977B8">
        <w:rPr>
          <w:i/>
          <w:sz w:val="22"/>
          <w:szCs w:val="22"/>
        </w:rPr>
        <w:t>λ</w:t>
      </w:r>
      <w:r w:rsidR="00A977B8" w:rsidRPr="00A977B8">
        <w:rPr>
          <w:sz w:val="22"/>
          <w:szCs w:val="22"/>
          <w:vertAlign w:val="subscript"/>
          <w:lang w:val="en-US"/>
        </w:rPr>
        <w:t>min</w:t>
      </w:r>
      <w:r w:rsidR="00A977B8" w:rsidRPr="00A977B8">
        <w:rPr>
          <w:sz w:val="22"/>
          <w:szCs w:val="22"/>
        </w:rPr>
        <w:t xml:space="preserve"> – </w:t>
      </w:r>
      <w:r w:rsidR="00A977B8">
        <w:rPr>
          <w:sz w:val="22"/>
          <w:szCs w:val="22"/>
        </w:rPr>
        <w:t xml:space="preserve">минимальная длина волны </w:t>
      </w:r>
      <w:proofErr w:type="gramStart"/>
      <w:r w:rsidR="00A977B8">
        <w:rPr>
          <w:sz w:val="22"/>
          <w:szCs w:val="22"/>
        </w:rPr>
        <w:t>лазера;</w:t>
      </w:r>
      <w:r w:rsidR="000D377F">
        <w:rPr>
          <w:sz w:val="22"/>
          <w:szCs w:val="22"/>
        </w:rPr>
        <w:br/>
      </w:r>
      <w:r w:rsidR="00A977B8" w:rsidRPr="00A977B8">
        <w:rPr>
          <w:i/>
          <w:sz w:val="22"/>
          <w:szCs w:val="22"/>
          <w:lang w:val="en-US"/>
        </w:rPr>
        <w:t>E</w:t>
      </w:r>
      <w:r w:rsidR="00A977B8" w:rsidRPr="00A977B8">
        <w:rPr>
          <w:i/>
          <w:sz w:val="22"/>
          <w:szCs w:val="22"/>
          <w:vertAlign w:val="subscript"/>
          <w:lang w:val="en-US"/>
        </w:rPr>
        <w:t>e</w:t>
      </w:r>
      <w:proofErr w:type="gramEnd"/>
      <w:r w:rsidR="00A977B8" w:rsidRPr="00A977B8">
        <w:rPr>
          <w:sz w:val="22"/>
          <w:szCs w:val="22"/>
          <w:vertAlign w:val="subscript"/>
        </w:rPr>
        <w:t xml:space="preserve"> </w:t>
      </w:r>
      <w:r w:rsidR="00A977B8" w:rsidRPr="00A977B8">
        <w:rPr>
          <w:sz w:val="22"/>
          <w:szCs w:val="22"/>
          <w:vertAlign w:val="subscript"/>
          <w:lang w:val="en-US"/>
        </w:rPr>
        <w:t>max</w:t>
      </w:r>
      <w:r w:rsidR="00A977B8" w:rsidRPr="00A977B8">
        <w:rPr>
          <w:sz w:val="22"/>
          <w:szCs w:val="22"/>
        </w:rPr>
        <w:t xml:space="preserve"> </w:t>
      </w:r>
      <w:r w:rsidR="00A977B8">
        <w:rPr>
          <w:sz w:val="22"/>
          <w:szCs w:val="22"/>
        </w:rPr>
        <w:t>– максимальная энергия электронов;</w:t>
      </w:r>
      <w:r w:rsidR="000D377F">
        <w:rPr>
          <w:sz w:val="22"/>
          <w:szCs w:val="22"/>
        </w:rPr>
        <w:t xml:space="preserve"> </w:t>
      </w:r>
      <w:r w:rsidR="00A977B8" w:rsidRPr="000D377F">
        <w:rPr>
          <w:i/>
          <w:sz w:val="22"/>
          <w:szCs w:val="22"/>
          <w:lang w:val="en-US"/>
        </w:rPr>
        <w:t>L</w:t>
      </w:r>
      <w:r w:rsidR="00A977B8" w:rsidRPr="000D377F">
        <w:rPr>
          <w:i/>
          <w:sz w:val="22"/>
          <w:szCs w:val="22"/>
        </w:rPr>
        <w:t xml:space="preserve"> </w:t>
      </w:r>
      <w:r w:rsidR="000D377F">
        <w:rPr>
          <w:i/>
          <w:sz w:val="22"/>
          <w:szCs w:val="22"/>
        </w:rPr>
        <w:t xml:space="preserve">– </w:t>
      </w:r>
      <w:r w:rsidR="000D377F">
        <w:rPr>
          <w:sz w:val="22"/>
          <w:szCs w:val="22"/>
        </w:rPr>
        <w:t>длина установки;</w:t>
      </w:r>
      <w:r w:rsidR="000D377F">
        <w:rPr>
          <w:sz w:val="22"/>
          <w:szCs w:val="22"/>
        </w:rPr>
        <w:br/>
      </w:r>
      <w:r w:rsidR="00A977B8" w:rsidRPr="000D377F">
        <w:rPr>
          <w:i/>
          <w:sz w:val="22"/>
          <w:szCs w:val="22"/>
          <w:lang w:val="en-US"/>
        </w:rPr>
        <w:t>N</w:t>
      </w:r>
      <w:r w:rsidR="000D377F">
        <w:rPr>
          <w:sz w:val="22"/>
          <w:szCs w:val="22"/>
        </w:rPr>
        <w:t xml:space="preserve"> – количество ондуляторов.</w:t>
      </w:r>
    </w:p>
    <w:p w:rsidR="00FC22F5" w:rsidRPr="00592DC1" w:rsidRDefault="00592DC1" w:rsidP="00592DC1">
      <w:pPr>
        <w:spacing w:before="120" w:line="216" w:lineRule="auto"/>
        <w:ind w:firstLine="397"/>
        <w:jc w:val="both"/>
        <w:rPr>
          <w:sz w:val="22"/>
          <w:szCs w:val="22"/>
        </w:rPr>
      </w:pPr>
      <w:r w:rsidRPr="00592DC1">
        <w:rPr>
          <w:sz w:val="22"/>
          <w:szCs w:val="22"/>
        </w:rPr>
        <w:t>Ниже мы приводим полные названия ускорителей:</w:t>
      </w:r>
    </w:p>
    <w:p w:rsidR="00592DC1" w:rsidRPr="000D377F" w:rsidRDefault="00592DC1" w:rsidP="00592DC1">
      <w:pPr>
        <w:spacing w:line="216" w:lineRule="auto"/>
        <w:jc w:val="both"/>
        <w:textAlignment w:val="baseline"/>
        <w:rPr>
          <w:sz w:val="22"/>
          <w:szCs w:val="22"/>
        </w:rPr>
      </w:pPr>
      <w:r w:rsidRPr="000D377F">
        <w:rPr>
          <w:sz w:val="22"/>
          <w:szCs w:val="22"/>
        </w:rPr>
        <w:t xml:space="preserve">– </w:t>
      </w:r>
      <w:r w:rsidRPr="000D377F">
        <w:rPr>
          <w:sz w:val="22"/>
          <w:szCs w:val="22"/>
          <w:lang w:val="en-US"/>
        </w:rPr>
        <w:t>European</w:t>
      </w:r>
      <w:r w:rsidRPr="000D377F">
        <w:rPr>
          <w:sz w:val="22"/>
          <w:szCs w:val="22"/>
        </w:rPr>
        <w:t xml:space="preserve"> </w:t>
      </w:r>
      <w:r w:rsidRPr="000D377F">
        <w:rPr>
          <w:sz w:val="22"/>
          <w:szCs w:val="22"/>
          <w:lang w:val="en-US"/>
        </w:rPr>
        <w:t>XFEL</w:t>
      </w:r>
      <w:r w:rsidRPr="000D377F">
        <w:rPr>
          <w:sz w:val="22"/>
          <w:szCs w:val="22"/>
        </w:rPr>
        <w:t xml:space="preserve"> – Европейский рентгеновский лазер на сво</w:t>
      </w:r>
      <w:r w:rsidR="00F37FE0">
        <w:rPr>
          <w:sz w:val="22"/>
          <w:szCs w:val="22"/>
        </w:rPr>
        <w:t>-</w:t>
      </w:r>
      <w:r w:rsidR="00F37FE0">
        <w:rPr>
          <w:sz w:val="22"/>
          <w:szCs w:val="22"/>
        </w:rPr>
        <w:br/>
        <w:t xml:space="preserve">                                       </w:t>
      </w:r>
      <w:r w:rsidRPr="000D377F">
        <w:rPr>
          <w:sz w:val="22"/>
          <w:szCs w:val="22"/>
        </w:rPr>
        <w:t>бодных электронах;</w:t>
      </w:r>
    </w:p>
    <w:p w:rsidR="00592DC1" w:rsidRPr="000D377F" w:rsidRDefault="00592DC1" w:rsidP="00592DC1">
      <w:pPr>
        <w:spacing w:line="216" w:lineRule="auto"/>
        <w:jc w:val="both"/>
        <w:textAlignment w:val="baseline"/>
        <w:rPr>
          <w:sz w:val="22"/>
          <w:szCs w:val="22"/>
        </w:rPr>
      </w:pPr>
      <w:r w:rsidRPr="000D377F">
        <w:rPr>
          <w:sz w:val="22"/>
          <w:szCs w:val="22"/>
        </w:rPr>
        <w:t xml:space="preserve">– </w:t>
      </w:r>
      <w:r w:rsidRPr="000D377F">
        <w:rPr>
          <w:sz w:val="22"/>
          <w:szCs w:val="22"/>
          <w:lang w:val="en-US"/>
        </w:rPr>
        <w:t>LCLS</w:t>
      </w:r>
      <w:r w:rsidRPr="000D377F">
        <w:rPr>
          <w:sz w:val="22"/>
          <w:szCs w:val="22"/>
        </w:rPr>
        <w:t xml:space="preserve"> – Линейный источник когерентного света;</w:t>
      </w:r>
    </w:p>
    <w:p w:rsidR="00592DC1" w:rsidRPr="000D377F" w:rsidRDefault="00592DC1" w:rsidP="00592DC1">
      <w:pPr>
        <w:spacing w:line="216" w:lineRule="auto"/>
        <w:jc w:val="both"/>
        <w:textAlignment w:val="baseline"/>
        <w:rPr>
          <w:sz w:val="22"/>
          <w:szCs w:val="22"/>
        </w:rPr>
      </w:pPr>
      <w:r w:rsidRPr="000D377F">
        <w:rPr>
          <w:sz w:val="22"/>
          <w:szCs w:val="22"/>
        </w:rPr>
        <w:t xml:space="preserve">– </w:t>
      </w:r>
      <w:r w:rsidRPr="000D377F">
        <w:rPr>
          <w:sz w:val="22"/>
          <w:szCs w:val="22"/>
          <w:lang w:val="en-US"/>
        </w:rPr>
        <w:t>LCLS</w:t>
      </w:r>
      <w:r w:rsidRPr="000D377F">
        <w:rPr>
          <w:sz w:val="22"/>
          <w:szCs w:val="22"/>
        </w:rPr>
        <w:t>-</w:t>
      </w:r>
      <w:r w:rsidRPr="000D377F">
        <w:rPr>
          <w:sz w:val="22"/>
          <w:szCs w:val="22"/>
          <w:lang w:val="en-US"/>
        </w:rPr>
        <w:t>II</w:t>
      </w:r>
      <w:r w:rsidRPr="000D377F">
        <w:rPr>
          <w:sz w:val="22"/>
          <w:szCs w:val="22"/>
        </w:rPr>
        <w:t xml:space="preserve"> </w:t>
      </w:r>
      <w:r w:rsidRPr="000D377F">
        <w:rPr>
          <w:sz w:val="22"/>
          <w:szCs w:val="22"/>
          <w:lang w:val="en-US"/>
        </w:rPr>
        <w:t>CuRF</w:t>
      </w:r>
      <w:r w:rsidRPr="000D377F">
        <w:rPr>
          <w:sz w:val="22"/>
          <w:szCs w:val="22"/>
        </w:rPr>
        <w:t xml:space="preserve"> – Линейный источник когерентного света-</w:t>
      </w:r>
      <w:r w:rsidRPr="000D377F">
        <w:rPr>
          <w:sz w:val="22"/>
          <w:szCs w:val="22"/>
          <w:lang w:val="en-US"/>
        </w:rPr>
        <w:t>II</w:t>
      </w:r>
      <w:r w:rsidRPr="000D377F">
        <w:rPr>
          <w:sz w:val="22"/>
          <w:szCs w:val="22"/>
        </w:rPr>
        <w:t>;</w:t>
      </w:r>
    </w:p>
    <w:p w:rsidR="00592DC1" w:rsidRPr="000D377F" w:rsidRDefault="00592DC1" w:rsidP="00592DC1">
      <w:pPr>
        <w:spacing w:line="216" w:lineRule="auto"/>
        <w:jc w:val="both"/>
        <w:textAlignment w:val="baseline"/>
        <w:rPr>
          <w:sz w:val="22"/>
          <w:szCs w:val="22"/>
        </w:rPr>
      </w:pPr>
      <w:r w:rsidRPr="000D377F">
        <w:rPr>
          <w:sz w:val="22"/>
          <w:szCs w:val="22"/>
        </w:rPr>
        <w:t xml:space="preserve">– </w:t>
      </w:r>
      <w:r w:rsidRPr="000D377F">
        <w:rPr>
          <w:sz w:val="22"/>
          <w:szCs w:val="22"/>
          <w:lang w:val="en-US"/>
        </w:rPr>
        <w:t>LCLS</w:t>
      </w:r>
      <w:r w:rsidRPr="000D377F">
        <w:rPr>
          <w:sz w:val="22"/>
          <w:szCs w:val="22"/>
        </w:rPr>
        <w:t>-</w:t>
      </w:r>
      <w:r w:rsidRPr="000D377F">
        <w:rPr>
          <w:sz w:val="22"/>
          <w:szCs w:val="22"/>
          <w:lang w:val="en-US"/>
        </w:rPr>
        <w:t>II</w:t>
      </w:r>
      <w:r w:rsidRPr="000D377F">
        <w:rPr>
          <w:sz w:val="22"/>
          <w:szCs w:val="22"/>
        </w:rPr>
        <w:t xml:space="preserve"> </w:t>
      </w:r>
      <w:r w:rsidRPr="000D377F">
        <w:rPr>
          <w:sz w:val="22"/>
          <w:szCs w:val="22"/>
          <w:lang w:val="en-US"/>
        </w:rPr>
        <w:t>SCRF</w:t>
      </w:r>
      <w:r w:rsidRPr="000D377F">
        <w:rPr>
          <w:sz w:val="22"/>
          <w:szCs w:val="22"/>
        </w:rPr>
        <w:t xml:space="preserve"> – Линейный источник когерентного света-</w:t>
      </w:r>
      <w:r w:rsidRPr="000D377F">
        <w:rPr>
          <w:sz w:val="22"/>
          <w:szCs w:val="22"/>
          <w:lang w:val="en-US"/>
        </w:rPr>
        <w:t>II</w:t>
      </w:r>
      <w:r w:rsidRPr="000D377F">
        <w:rPr>
          <w:sz w:val="22"/>
          <w:szCs w:val="22"/>
        </w:rPr>
        <w:t>;</w:t>
      </w:r>
    </w:p>
    <w:p w:rsidR="00592DC1" w:rsidRPr="000D377F" w:rsidRDefault="00592DC1" w:rsidP="00592DC1">
      <w:pPr>
        <w:spacing w:line="216" w:lineRule="auto"/>
        <w:jc w:val="both"/>
        <w:textAlignment w:val="baseline"/>
        <w:rPr>
          <w:sz w:val="22"/>
          <w:szCs w:val="22"/>
        </w:rPr>
      </w:pPr>
      <w:r w:rsidRPr="000D377F">
        <w:rPr>
          <w:sz w:val="22"/>
          <w:szCs w:val="22"/>
        </w:rPr>
        <w:t xml:space="preserve">– </w:t>
      </w:r>
      <w:r w:rsidRPr="000D377F">
        <w:rPr>
          <w:sz w:val="22"/>
          <w:szCs w:val="22"/>
          <w:lang w:val="en-US"/>
        </w:rPr>
        <w:t>SACLA</w:t>
      </w:r>
      <w:r w:rsidRPr="000D377F">
        <w:rPr>
          <w:sz w:val="22"/>
          <w:szCs w:val="22"/>
        </w:rPr>
        <w:t xml:space="preserve"> – </w:t>
      </w:r>
      <w:r w:rsidRPr="000D377F">
        <w:rPr>
          <w:sz w:val="22"/>
          <w:szCs w:val="22"/>
          <w:lang w:val="en-US"/>
        </w:rPr>
        <w:t>SPRing</w:t>
      </w:r>
      <w:r w:rsidRPr="000D377F">
        <w:rPr>
          <w:sz w:val="22"/>
          <w:szCs w:val="22"/>
        </w:rPr>
        <w:t>-8 компактный лазер на свободных электронах;</w:t>
      </w:r>
    </w:p>
    <w:p w:rsidR="00592DC1" w:rsidRPr="000D377F" w:rsidRDefault="00592DC1" w:rsidP="00592DC1">
      <w:pPr>
        <w:spacing w:line="216" w:lineRule="auto"/>
        <w:jc w:val="both"/>
        <w:textAlignment w:val="baseline"/>
        <w:rPr>
          <w:sz w:val="22"/>
          <w:szCs w:val="22"/>
        </w:rPr>
      </w:pPr>
      <w:r w:rsidRPr="000D377F">
        <w:rPr>
          <w:sz w:val="22"/>
          <w:szCs w:val="22"/>
        </w:rPr>
        <w:t xml:space="preserve">– </w:t>
      </w:r>
      <w:r w:rsidRPr="000D377F">
        <w:rPr>
          <w:sz w:val="22"/>
          <w:szCs w:val="22"/>
          <w:lang w:val="en-US"/>
        </w:rPr>
        <w:t>SwissFEL</w:t>
      </w:r>
      <w:r w:rsidRPr="000D377F">
        <w:rPr>
          <w:sz w:val="22"/>
          <w:szCs w:val="22"/>
        </w:rPr>
        <w:t xml:space="preserve"> – Швейцарский лазер на свободных электронах;</w:t>
      </w:r>
    </w:p>
    <w:p w:rsidR="00592DC1" w:rsidRPr="000D377F" w:rsidRDefault="00592DC1" w:rsidP="00592DC1">
      <w:pPr>
        <w:spacing w:line="216" w:lineRule="auto"/>
        <w:jc w:val="both"/>
        <w:textAlignment w:val="baseline"/>
        <w:rPr>
          <w:sz w:val="22"/>
          <w:szCs w:val="22"/>
        </w:rPr>
      </w:pPr>
      <w:r w:rsidRPr="000D377F">
        <w:rPr>
          <w:sz w:val="22"/>
          <w:szCs w:val="22"/>
        </w:rPr>
        <w:t xml:space="preserve">– </w:t>
      </w:r>
      <w:r w:rsidRPr="000D377F">
        <w:rPr>
          <w:sz w:val="22"/>
          <w:szCs w:val="22"/>
          <w:lang w:val="en-US"/>
        </w:rPr>
        <w:t>PAL</w:t>
      </w:r>
      <w:r w:rsidRPr="000D377F">
        <w:rPr>
          <w:sz w:val="22"/>
          <w:szCs w:val="22"/>
        </w:rPr>
        <w:t>-</w:t>
      </w:r>
      <w:r w:rsidRPr="000D377F">
        <w:rPr>
          <w:sz w:val="22"/>
          <w:szCs w:val="22"/>
          <w:lang w:val="en-US"/>
        </w:rPr>
        <w:t>XFEL</w:t>
      </w:r>
      <w:r w:rsidRPr="000D377F">
        <w:rPr>
          <w:sz w:val="22"/>
          <w:szCs w:val="22"/>
        </w:rPr>
        <w:t xml:space="preserve"> – Лаборатория ускорителей Пхохан с рентгеновским</w:t>
      </w:r>
      <w:r w:rsidR="000D377F">
        <w:rPr>
          <w:sz w:val="22"/>
          <w:szCs w:val="22"/>
        </w:rPr>
        <w:br/>
        <w:t xml:space="preserve">                          </w:t>
      </w:r>
      <w:r w:rsidRPr="000D377F">
        <w:rPr>
          <w:sz w:val="22"/>
          <w:szCs w:val="22"/>
        </w:rPr>
        <w:t xml:space="preserve"> лазером на свободных электронах;</w:t>
      </w:r>
    </w:p>
    <w:p w:rsidR="00947310" w:rsidRPr="000D377F" w:rsidRDefault="00947310" w:rsidP="00592DC1">
      <w:pPr>
        <w:spacing w:line="216" w:lineRule="auto"/>
        <w:jc w:val="both"/>
        <w:textAlignment w:val="baseline"/>
        <w:rPr>
          <w:sz w:val="22"/>
          <w:szCs w:val="22"/>
        </w:rPr>
      </w:pPr>
      <w:r w:rsidRPr="000D377F">
        <w:rPr>
          <w:sz w:val="22"/>
          <w:szCs w:val="22"/>
        </w:rPr>
        <w:t>– Новосибирский ЛСЭ – Новосибирский лазер на свободных элек</w:t>
      </w:r>
      <w:r w:rsidR="000D377F">
        <w:rPr>
          <w:sz w:val="22"/>
          <w:szCs w:val="22"/>
        </w:rPr>
        <w:br/>
        <w:t xml:space="preserve">                                            </w:t>
      </w:r>
      <w:r w:rsidRPr="000D377F">
        <w:rPr>
          <w:sz w:val="22"/>
          <w:szCs w:val="22"/>
        </w:rPr>
        <w:t>тронах.</w:t>
      </w:r>
    </w:p>
    <w:p w:rsidR="000D377F" w:rsidRDefault="000D377F">
      <w:pPr>
        <w:spacing w:after="160" w:line="259" w:lineRule="auto"/>
        <w:rPr>
          <w:b/>
        </w:rPr>
      </w:pPr>
      <w:r>
        <w:rPr>
          <w:b/>
        </w:rPr>
        <w:br w:type="page"/>
      </w:r>
    </w:p>
    <w:p w:rsidR="00FC22F5" w:rsidRPr="00FC22F5" w:rsidRDefault="00FC22F5" w:rsidP="00FC22F5">
      <w:pPr>
        <w:spacing w:after="120" w:line="216" w:lineRule="auto"/>
        <w:jc w:val="center"/>
      </w:pPr>
      <w:r w:rsidRPr="00FC22F5">
        <w:rPr>
          <w:b/>
        </w:rPr>
        <w:lastRenderedPageBreak/>
        <w:t>1.1. Ускорители в ядерной физике</w:t>
      </w:r>
    </w:p>
    <w:p w:rsidR="00FC22F5" w:rsidRPr="00FC22F5" w:rsidRDefault="00FC22F5" w:rsidP="00FC22F5">
      <w:pPr>
        <w:spacing w:line="216" w:lineRule="auto"/>
        <w:ind w:firstLine="397"/>
        <w:jc w:val="both"/>
      </w:pPr>
      <w:r w:rsidRPr="00FC22F5">
        <w:t>Исторически развитию ядерной физики предшествовало большое количество исследований в области физики атома. До открытия ядра исследования вещества привели к открытию проникающих излучений: Ю. Плюккером в 1859 г. были открыты катодные лучи, В. Рентгеном в 1895 г. – рентгеновские лучи, в 1896 г. А. Беккерелем – радиоактивность, а</w:t>
      </w:r>
      <w:r w:rsidRPr="00FC22F5">
        <w:br/>
        <w:t>в 1897 г. Д</w:t>
      </w:r>
      <w:r w:rsidR="00D278DF">
        <w:t>ж</w:t>
      </w:r>
      <w:r w:rsidRPr="00FC22F5">
        <w:t>. Томсоном был открыт электрон.</w:t>
      </w:r>
    </w:p>
    <w:p w:rsidR="00FC22F5" w:rsidRPr="00FC22F5" w:rsidRDefault="00FC22F5" w:rsidP="00FC22F5">
      <w:pPr>
        <w:spacing w:line="216" w:lineRule="auto"/>
        <w:ind w:firstLine="397"/>
        <w:jc w:val="both"/>
      </w:pPr>
      <w:r w:rsidRPr="00FC22F5">
        <w:t xml:space="preserve">Открытия целой плеяды великих ученых нашей цивилизации в конце </w:t>
      </w:r>
      <w:r w:rsidRPr="00FC22F5">
        <w:rPr>
          <w:lang w:val="en-US"/>
        </w:rPr>
        <w:t>XIX</w:t>
      </w:r>
      <w:r w:rsidRPr="00FC22F5">
        <w:t xml:space="preserve"> и первой половине </w:t>
      </w:r>
      <w:r w:rsidRPr="00FC22F5">
        <w:rPr>
          <w:lang w:val="en-US"/>
        </w:rPr>
        <w:t>XX</w:t>
      </w:r>
      <w:r w:rsidRPr="00FC22F5">
        <w:t xml:space="preserve"> вв. позволили создать нынешнее ее лицо, которое просто немыслимо без ядерной физики. Именно цепь удивительных открытий первых двух десятилетий </w:t>
      </w:r>
      <w:r w:rsidRPr="00FC22F5">
        <w:rPr>
          <w:lang w:val="en-US"/>
        </w:rPr>
        <w:t>XX</w:t>
      </w:r>
      <w:r w:rsidRPr="00FC22F5">
        <w:t xml:space="preserve"> в. заставила задуматься о необходимости ускорения заряженных частиц. И</w:t>
      </w:r>
      <w:r w:rsidR="00D278DF">
        <w:t>спользуемые для этого</w:t>
      </w:r>
      <w:r w:rsidRPr="00FC22F5">
        <w:t xml:space="preserve"> приборы должны были стать главным орудием в исследованиях свойств и законов микромира. Поэтому в сносках и тексте</w:t>
      </w:r>
      <w:r w:rsidR="00D278DF">
        <w:t xml:space="preserve"> </w:t>
      </w:r>
      <w:r w:rsidRPr="00FC22F5">
        <w:t>в настоящей монографии упоминаются многие учены</w:t>
      </w:r>
      <w:r w:rsidR="00D278DF">
        <w:t>е</w:t>
      </w:r>
      <w:r w:rsidRPr="00FC22F5">
        <w:t xml:space="preserve"> того времени </w:t>
      </w:r>
      <w:r w:rsidR="00D278DF">
        <w:t>и</w:t>
      </w:r>
      <w:r w:rsidRPr="00FC22F5">
        <w:t xml:space="preserve"> сделанные ими основные открытия.</w:t>
      </w:r>
    </w:p>
    <w:p w:rsidR="00FC22F5" w:rsidRPr="00FC22F5" w:rsidRDefault="00FC22F5" w:rsidP="00FC22F5">
      <w:pPr>
        <w:spacing w:line="216" w:lineRule="auto"/>
        <w:ind w:firstLine="397"/>
        <w:jc w:val="both"/>
      </w:pPr>
      <w:r w:rsidRPr="00FC22F5">
        <w:t>Открытие радиоактивности можно считать рождением ядерной физики, поскольку обнаруженные лучи, как оказалось позднее, испускались не атомом, а ядром.</w:t>
      </w:r>
    </w:p>
    <w:p w:rsidR="00FC22F5" w:rsidRPr="00FC22F5" w:rsidRDefault="00FC22F5" w:rsidP="00FC22F5">
      <w:pPr>
        <w:spacing w:line="216" w:lineRule="auto"/>
        <w:ind w:firstLine="397"/>
        <w:jc w:val="both"/>
      </w:pPr>
      <w:r w:rsidRPr="00FC22F5">
        <w:t>Интервал энергий достаточный для проведения исследований в ядерной физике составляет от единиц до сотен МэВ</w:t>
      </w:r>
      <w:r w:rsidRPr="00FC22F5">
        <w:rPr>
          <w:vertAlign w:val="superscript"/>
        </w:rPr>
        <w:footnoteReference w:id="8"/>
      </w:r>
      <w:r w:rsidRPr="00FC22F5">
        <w:t xml:space="preserve">. При энергиях выше ~290 МэВ могут образовываться новые частицы – </w:t>
      </w:r>
      <w:r w:rsidRPr="00FC22F5">
        <w:rPr>
          <w:i/>
        </w:rPr>
        <w:t>π</w:t>
      </w:r>
      <w:r w:rsidRPr="00FC22F5">
        <w:t xml:space="preserve">-мезоны (их рождение при взаимодействии </w:t>
      </w:r>
      <w:r w:rsidRPr="00FC22F5">
        <w:rPr>
          <w:i/>
        </w:rPr>
        <w:t>γ</w:t>
      </w:r>
      <w:r w:rsidRPr="00FC22F5">
        <w:t>-квантов с ядрами (фото</w:t>
      </w:r>
      <w:r w:rsidR="00D278DF">
        <w:t>-</w:t>
      </w:r>
      <w:r w:rsidRPr="00FC22F5">
        <w:t>рождение) происходит при энергиях порядка 140 МэВ). Поэтому область энергий выше ~140 МэВ можно условно отнести к смешанной области – ядерной физики и физики элементарных частиц.</w:t>
      </w:r>
    </w:p>
    <w:p w:rsidR="00FC22F5" w:rsidRPr="00FC22F5" w:rsidRDefault="00FC22F5" w:rsidP="00FC22F5">
      <w:pPr>
        <w:spacing w:line="216" w:lineRule="auto"/>
        <w:ind w:firstLine="397"/>
        <w:jc w:val="both"/>
      </w:pPr>
      <w:r w:rsidRPr="00FC22F5">
        <w:t>Развитие ядерной физики можно условно разделить на несколько временных интервалов.</w:t>
      </w:r>
    </w:p>
    <w:p w:rsidR="00FC22F5" w:rsidRPr="00FC22F5" w:rsidRDefault="00FC22F5" w:rsidP="00FC22F5">
      <w:pPr>
        <w:spacing w:line="216" w:lineRule="auto"/>
        <w:ind w:firstLine="397"/>
        <w:jc w:val="both"/>
      </w:pPr>
      <w:r w:rsidRPr="00FC22F5">
        <w:lastRenderedPageBreak/>
        <w:t xml:space="preserve">На </w:t>
      </w:r>
      <w:r w:rsidRPr="00FC22F5">
        <w:rPr>
          <w:i/>
        </w:rPr>
        <w:t>первом этапе</w:t>
      </w:r>
      <w:r w:rsidRPr="00FC22F5">
        <w:t xml:space="preserve"> развития ядерной физики изучались открытые ранее проникающие излучения и их свойства.</w:t>
      </w:r>
    </w:p>
    <w:p w:rsidR="00FC22F5" w:rsidRPr="00FC22F5" w:rsidRDefault="00FC22F5" w:rsidP="00FC22F5">
      <w:pPr>
        <w:spacing w:line="216" w:lineRule="auto"/>
        <w:ind w:firstLine="397"/>
        <w:jc w:val="both"/>
      </w:pPr>
      <w:r w:rsidRPr="00FC22F5">
        <w:t>В 1898 году Мария и Пьер Кюри</w:t>
      </w:r>
      <w:r w:rsidRPr="00FC22F5">
        <w:rPr>
          <w:vertAlign w:val="superscript"/>
        </w:rPr>
        <w:footnoteReference w:id="9"/>
      </w:r>
      <w:r w:rsidRPr="00FC22F5">
        <w:t xml:space="preserve"> выделили и изучили радиоактивность радия и полония. В 1899 г. Э. Резерфордом были открыты частицы, испускаемые образцом урана, помещенного в магнитное поле – положительно заряженные </w:t>
      </w:r>
      <w:r w:rsidRPr="00FC22F5">
        <w:rPr>
          <w:i/>
        </w:rPr>
        <w:t>α</w:t>
      </w:r>
      <w:r w:rsidRPr="00FC22F5">
        <w:t xml:space="preserve">-частицы и отрицательно заряженные </w:t>
      </w:r>
      <w:r w:rsidRPr="00FC22F5">
        <w:rPr>
          <w:i/>
        </w:rPr>
        <w:t>β</w:t>
      </w:r>
      <w:r w:rsidRPr="00FC22F5">
        <w:t>-частицы, а в 1900 г. П. Виллард</w:t>
      </w:r>
      <w:r w:rsidRPr="00FC22F5">
        <w:rPr>
          <w:vertAlign w:val="superscript"/>
        </w:rPr>
        <w:footnoteReference w:id="10"/>
      </w:r>
      <w:r w:rsidRPr="00FC22F5">
        <w:t xml:space="preserve"> открыл </w:t>
      </w:r>
      <w:r w:rsidRPr="00FC22F5">
        <w:rPr>
          <w:i/>
        </w:rPr>
        <w:t>γ</w:t>
      </w:r>
      <w:r w:rsidRPr="00FC22F5">
        <w:t>-</w:t>
      </w:r>
      <w:proofErr w:type="gramStart"/>
      <w:r w:rsidRPr="00FC22F5">
        <w:t>лучи .</w:t>
      </w:r>
      <w:proofErr w:type="gramEnd"/>
      <w:r w:rsidRPr="00FC22F5">
        <w:t xml:space="preserve"> Позже </w:t>
      </w:r>
      <w:r w:rsidRPr="00FC22F5">
        <w:rPr>
          <w:i/>
        </w:rPr>
        <w:t>γ</w:t>
      </w:r>
      <w:r w:rsidRPr="00FC22F5">
        <w:t>-лучи стали использоваться для изучения строения вещества. В 1911 г. независимо друг от друга Фаянс</w:t>
      </w:r>
      <w:r w:rsidRPr="00FC22F5">
        <w:rPr>
          <w:vertAlign w:val="superscript"/>
        </w:rPr>
        <w:footnoteReference w:id="11"/>
      </w:r>
      <w:r w:rsidRPr="00FC22F5">
        <w:t xml:space="preserve"> и Содди</w:t>
      </w:r>
      <w:r w:rsidRPr="00FC22F5">
        <w:rPr>
          <w:vertAlign w:val="superscript"/>
        </w:rPr>
        <w:footnoteReference w:id="12"/>
      </w:r>
      <w:r w:rsidRPr="00FC22F5">
        <w:t xml:space="preserve"> установили, что при радио</w:t>
      </w:r>
      <w:r w:rsidRPr="00FC22F5">
        <w:lastRenderedPageBreak/>
        <w:t xml:space="preserve">активном распаде происходят </w:t>
      </w:r>
      <w:r w:rsidRPr="00FC22F5">
        <w:rPr>
          <w:i/>
        </w:rPr>
        <w:t>превращения элементов</w:t>
      </w:r>
      <w:r w:rsidRPr="00FC22F5">
        <w:t xml:space="preserve">. Например, </w:t>
      </w:r>
      <w:proofErr w:type="gramStart"/>
      <w:r w:rsidRPr="00FC22F5">
        <w:t xml:space="preserve">атом </w:t>
      </w:r>
      <w:r w:rsidRPr="00FC22F5">
        <w:rPr>
          <w:position w:val="-12"/>
        </w:rPr>
        <w:object w:dxaOrig="499" w:dyaOrig="380">
          <v:shape id="_x0000_i1026" type="#_x0000_t75" style="width:24.75pt;height:18.75pt" o:ole="">
            <v:imagedata r:id="rId9" o:title=""/>
          </v:shape>
          <o:OLEObject Type="Embed" ProgID="Equation.DSMT4" ShapeID="_x0000_i1026" DrawAspect="Content" ObjectID="_1596830266" r:id="rId10"/>
        </w:object>
      </w:r>
      <w:r w:rsidRPr="00FC22F5">
        <w:t xml:space="preserve"> при</w:t>
      </w:r>
      <w:proofErr w:type="gramEnd"/>
      <w:r w:rsidRPr="00FC22F5">
        <w:t xml:space="preserve"> испускании </w:t>
      </w:r>
      <w:r w:rsidRPr="00FC22F5">
        <w:rPr>
          <w:i/>
        </w:rPr>
        <w:t>α</w:t>
      </w:r>
      <w:r w:rsidRPr="00FC22F5">
        <w:t>-частицы превращается</w:t>
      </w:r>
      <w:r w:rsidR="005F687F">
        <w:t xml:space="preserve"> </w:t>
      </w:r>
      <w:r w:rsidRPr="00FC22F5">
        <w:t xml:space="preserve">в атом </w:t>
      </w:r>
      <w:r w:rsidRPr="00FC22F5">
        <w:rPr>
          <w:position w:val="-12"/>
        </w:rPr>
        <w:object w:dxaOrig="600" w:dyaOrig="380">
          <v:shape id="_x0000_i1027" type="#_x0000_t75" style="width:29.25pt;height:18.75pt" o:ole="">
            <v:imagedata r:id="rId11" o:title=""/>
          </v:shape>
          <o:OLEObject Type="Embed" ProgID="Equation.DSMT4" ShapeID="_x0000_i1027" DrawAspect="Content" ObjectID="_1596830267" r:id="rId12"/>
        </w:object>
      </w:r>
      <w:r w:rsidRPr="00FC22F5">
        <w:t>. Ими же было установлено, что при некоторых цепочках распадов могут возникать одни и те же элементы</w:t>
      </w:r>
      <w:r w:rsidR="00703CF5">
        <w:t xml:space="preserve"> </w:t>
      </w:r>
      <w:r w:rsidRPr="00FC22F5">
        <w:t xml:space="preserve">с разными массами, которые они назвали </w:t>
      </w:r>
      <w:r w:rsidRPr="00FC22F5">
        <w:rPr>
          <w:i/>
        </w:rPr>
        <w:t>изотопами</w:t>
      </w:r>
      <w:r w:rsidRPr="00FC22F5">
        <w:t>.</w:t>
      </w:r>
    </w:p>
    <w:p w:rsidR="00FC22F5" w:rsidRPr="00FC22F5" w:rsidRDefault="00FC22F5" w:rsidP="00FC22F5">
      <w:pPr>
        <w:spacing w:line="216" w:lineRule="auto"/>
        <w:ind w:firstLine="397"/>
        <w:jc w:val="both"/>
      </w:pPr>
      <w:r w:rsidRPr="00FC22F5">
        <w:t>Пьер Кюри в 1903 году установил, что 1 г радия выделяет энергии больше, чем выделяется при сгорании или взрыве такого же количества химических соединений.</w:t>
      </w:r>
    </w:p>
    <w:p w:rsidR="00FC22F5" w:rsidRPr="00FC22F5" w:rsidRDefault="00FC22F5" w:rsidP="00FC22F5">
      <w:pPr>
        <w:spacing w:line="216" w:lineRule="auto"/>
        <w:ind w:firstLine="397"/>
        <w:jc w:val="both"/>
      </w:pPr>
      <w:r w:rsidRPr="00FC22F5">
        <w:t>В 1911 году Э. Резерфорд</w:t>
      </w:r>
      <w:r w:rsidRPr="00FC22F5">
        <w:rPr>
          <w:vertAlign w:val="superscript"/>
        </w:rPr>
        <w:footnoteReference w:id="13"/>
      </w:r>
      <w:r w:rsidRPr="00FC22F5">
        <w:t xml:space="preserve"> в результате анализа опытов его сотрудников Г. Гейгера и Э. Марсдена, выполненных</w:t>
      </w:r>
      <w:r w:rsidRPr="00FC22F5">
        <w:br/>
      </w:r>
      <w:r w:rsidRPr="00FC22F5">
        <w:lastRenderedPageBreak/>
        <w:t>в 1908 г., предложил планетарную модель атома с маленьким тяжелым ядром и вращающимися вокруг него электронами.</w:t>
      </w:r>
    </w:p>
    <w:p w:rsidR="00FC22F5" w:rsidRPr="00FC22F5" w:rsidRDefault="00FC22F5" w:rsidP="00FC22F5">
      <w:pPr>
        <w:spacing w:line="216" w:lineRule="auto"/>
        <w:ind w:firstLine="397"/>
        <w:jc w:val="both"/>
      </w:pPr>
      <w:r w:rsidRPr="00FC22F5">
        <w:t>В 1912 году физики научились видеть траектории заряженных частиц с помощью конденсационного пара. Чарльз Вильсон изобрел камеру, названную его именем.</w:t>
      </w:r>
    </w:p>
    <w:p w:rsidR="00FC22F5" w:rsidRPr="00FC22F5" w:rsidRDefault="00FC22F5" w:rsidP="00FC22F5">
      <w:pPr>
        <w:spacing w:line="216" w:lineRule="auto"/>
        <w:ind w:firstLine="397"/>
        <w:jc w:val="both"/>
      </w:pPr>
      <w:r w:rsidRPr="00FC22F5">
        <w:t>1913 году ученик Резерфорда Генри Мозли</w:t>
      </w:r>
      <w:r w:rsidRPr="00FC22F5">
        <w:rPr>
          <w:vertAlign w:val="superscript"/>
        </w:rPr>
        <w:footnoteReference w:id="14"/>
      </w:r>
      <w:r w:rsidRPr="00FC22F5">
        <w:t xml:space="preserve">, экспериментально исследуя характеристическое рентгеновское излучение различных атомов, установил закон, согласно которому электрический заряд атомного ядра (в единицах абсолютной величины заряда электрона) равен порядковому номеру </w:t>
      </w:r>
      <w:r w:rsidRPr="00FC22F5">
        <w:rPr>
          <w:i/>
        </w:rPr>
        <w:t>Z</w:t>
      </w:r>
      <w:r w:rsidRPr="00FC22F5">
        <w:t xml:space="preserve"> элемента в периодической таблице элементов Д.И. </w:t>
      </w:r>
      <w:proofErr w:type="gramStart"/>
      <w:r w:rsidRPr="00FC22F5">
        <w:t>Менде-леева</w:t>
      </w:r>
      <w:proofErr w:type="gramEnd"/>
      <w:r w:rsidRPr="00FC22F5">
        <w:t>. В это же время Нильс Бор развил модель атома Резерфорда, предложив квантовую теорию атома.</w:t>
      </w:r>
    </w:p>
    <w:p w:rsidR="00FC22F5" w:rsidRPr="00FC22F5" w:rsidRDefault="00FC22F5" w:rsidP="00FC22F5">
      <w:pPr>
        <w:spacing w:line="216" w:lineRule="auto"/>
        <w:ind w:firstLine="397"/>
        <w:jc w:val="both"/>
      </w:pPr>
      <w:r w:rsidRPr="00FC22F5">
        <w:t xml:space="preserve">Оказалось, что под действием налетающих частиц происходит изменение состава ядра, так что ядро одного химического элемента может превратиться в ядро другого элемента. С этого момента начинается исследование ядра. Первая искусственная реакция под действием </w:t>
      </w:r>
      <w:r w:rsidRPr="00FC22F5">
        <w:rPr>
          <w:i/>
        </w:rPr>
        <w:t>α</w:t>
      </w:r>
      <w:r w:rsidRPr="00FC22F5">
        <w:t>-частиц была осуществлена на азоте Э. Резерфордом в 1919 г.:</w:t>
      </w:r>
    </w:p>
    <w:p w:rsidR="00FC22F5" w:rsidRPr="00FC22F5" w:rsidRDefault="005F687F" w:rsidP="00FC22F5">
      <w:pPr>
        <w:spacing w:before="120" w:line="216" w:lineRule="auto"/>
        <w:ind w:firstLine="397"/>
        <w:jc w:val="right"/>
      </w:pPr>
      <w:r w:rsidRPr="00FC22F5">
        <w:rPr>
          <w:position w:val="-12"/>
        </w:rPr>
        <w:object w:dxaOrig="1840" w:dyaOrig="380">
          <v:shape id="_x0000_i1028" type="#_x0000_t75" style="width:91.5pt;height:18.75pt" o:ole="">
            <v:imagedata r:id="rId13" o:title=""/>
          </v:shape>
          <o:OLEObject Type="Embed" ProgID="Equation.DSMT4" ShapeID="_x0000_i1028" DrawAspect="Content" ObjectID="_1596830268" r:id="rId14"/>
        </w:object>
      </w:r>
      <w:r w:rsidR="00FC22F5" w:rsidRPr="00FC22F5">
        <w:t>,</w:t>
      </w:r>
      <w:r w:rsidR="00FC22F5" w:rsidRPr="00FC22F5">
        <w:tab/>
      </w:r>
      <w:r w:rsidR="00FC22F5" w:rsidRPr="00FC22F5">
        <w:tab/>
      </w:r>
      <w:r w:rsidR="00FC22F5" w:rsidRPr="00FC22F5">
        <w:tab/>
        <w:t>(1.1)</w:t>
      </w:r>
    </w:p>
    <w:p w:rsidR="00FC22F5" w:rsidRPr="00FC22F5" w:rsidRDefault="00FC22F5" w:rsidP="00FC22F5">
      <w:pPr>
        <w:spacing w:line="216" w:lineRule="auto"/>
        <w:jc w:val="both"/>
      </w:pPr>
      <w:r w:rsidRPr="00FC22F5">
        <w:t>Она свидетельствовала о наличии протонов внутри ядра.</w:t>
      </w:r>
    </w:p>
    <w:p w:rsidR="00FC22F5" w:rsidRPr="00FC22F5" w:rsidRDefault="00FC22F5" w:rsidP="00FC22F5">
      <w:pPr>
        <w:spacing w:line="216" w:lineRule="auto"/>
        <w:ind w:firstLine="397"/>
        <w:jc w:val="both"/>
      </w:pPr>
      <w:r w:rsidRPr="00FC22F5">
        <w:lastRenderedPageBreak/>
        <w:t xml:space="preserve">После создания в </w:t>
      </w:r>
      <w:r w:rsidR="00703CF5" w:rsidRPr="00FC22F5">
        <w:t xml:space="preserve">1919 г. </w:t>
      </w:r>
      <w:r w:rsidRPr="00FC22F5">
        <w:t>учеником Томсона</w:t>
      </w:r>
      <w:r w:rsidRPr="00FC22F5">
        <w:rPr>
          <w:vertAlign w:val="superscript"/>
        </w:rPr>
        <w:footnoteReference w:id="15"/>
      </w:r>
      <w:r w:rsidRPr="00FC22F5">
        <w:t xml:space="preserve"> Ф. </w:t>
      </w:r>
      <w:proofErr w:type="gramStart"/>
      <w:r w:rsidRPr="00FC22F5">
        <w:t>Асто</w:t>
      </w:r>
      <w:r w:rsidR="00703CF5">
        <w:t>-</w:t>
      </w:r>
      <w:r w:rsidRPr="00FC22F5">
        <w:t>ном</w:t>
      </w:r>
      <w:proofErr w:type="gramEnd"/>
      <w:r w:rsidRPr="00FC22F5">
        <w:rPr>
          <w:vertAlign w:val="superscript"/>
        </w:rPr>
        <w:footnoteReference w:id="16"/>
      </w:r>
      <w:r w:rsidRPr="00FC22F5">
        <w:t xml:space="preserve"> масс-спектрометра (принцип действия был предложен Томсоном в 1907 г.) началось высокоточное исследование масс ядер</w:t>
      </w:r>
      <w:r w:rsidRPr="00FC22F5">
        <w:rPr>
          <w:vertAlign w:val="superscript"/>
        </w:rPr>
        <w:footnoteReference w:id="17"/>
      </w:r>
      <w:r w:rsidRPr="00FC22F5">
        <w:t xml:space="preserve"> и продуктов реакций, а также структуры ядра.</w:t>
      </w:r>
    </w:p>
    <w:p w:rsidR="00FC22F5" w:rsidRPr="00FC22F5" w:rsidRDefault="00FC22F5" w:rsidP="00FC22F5">
      <w:pPr>
        <w:spacing w:line="216" w:lineRule="auto"/>
        <w:ind w:firstLine="397"/>
        <w:jc w:val="both"/>
      </w:pPr>
      <w:r w:rsidRPr="00FC22F5">
        <w:t>В 1922 году А. Комптон</w:t>
      </w:r>
      <w:r w:rsidRPr="00FC22F5">
        <w:rPr>
          <w:vertAlign w:val="superscript"/>
        </w:rPr>
        <w:footnoteReference w:id="18"/>
      </w:r>
      <w:r w:rsidRPr="00FC22F5">
        <w:t xml:space="preserve"> исследовал рассеяние рентгеновских лучей на электронах и доказал существование фотонов, а в 1923 г. Луи де Бройль предположил, что электрон </w:t>
      </w:r>
      <w:r w:rsidRPr="00FC22F5">
        <w:lastRenderedPageBreak/>
        <w:t>может иметь волновые свойства. В 1927 г. К. Девиссон, Л. Джермер и Д. Томсон подтвердили экспериментально гипотезу де Бройля.</w:t>
      </w:r>
    </w:p>
    <w:p w:rsidR="00FC22F5" w:rsidRPr="00FC22F5" w:rsidRDefault="00FC22F5" w:rsidP="00FC22F5">
      <w:pPr>
        <w:spacing w:line="216" w:lineRule="auto"/>
        <w:ind w:firstLine="397"/>
        <w:jc w:val="both"/>
      </w:pPr>
      <w:r w:rsidRPr="00FC22F5">
        <w:t xml:space="preserve">При бомбардировке бериллия </w:t>
      </w:r>
      <w:r w:rsidRPr="00FC22F5">
        <w:rPr>
          <w:i/>
        </w:rPr>
        <w:t>α</w:t>
      </w:r>
      <w:r w:rsidRPr="00FC22F5">
        <w:t>-частицами Ф. Жолио-Кюри</w:t>
      </w:r>
      <w:r w:rsidRPr="00FC22F5">
        <w:rPr>
          <w:vertAlign w:val="superscript"/>
        </w:rPr>
        <w:footnoteReference w:id="19"/>
      </w:r>
      <w:r w:rsidRPr="00FC22F5">
        <w:t xml:space="preserve"> обнаружил нейтральное глубоко проникающее излучение, которое в 1932 г. Чедвик объяснил существованием нейтральных частиц (нейтронов) с массой почти равной массе протона. Супруги Ирен и Фредерик Жолио-Кюри при облучении </w:t>
      </w:r>
      <w:r w:rsidRPr="00FC22F5">
        <w:rPr>
          <w:i/>
        </w:rPr>
        <w:t>α</w:t>
      </w:r>
      <w:r w:rsidRPr="00FC22F5">
        <w:t>-частицами алюминия обнаружили искусственную радиоактивность. В 1931 г. Зоммерфельдом была предложена теория тормозного излучения электронов, которая подтвердилась после создания ускорителей электронов и позволяет на них получать пучки высокоэнергичных фотонов.</w:t>
      </w:r>
    </w:p>
    <w:p w:rsidR="00FC22F5" w:rsidRPr="00FC22F5" w:rsidRDefault="00FC22F5" w:rsidP="00FC22F5">
      <w:pPr>
        <w:spacing w:line="216" w:lineRule="auto"/>
        <w:ind w:firstLine="397"/>
        <w:jc w:val="both"/>
      </w:pPr>
      <w:r w:rsidRPr="00FC22F5">
        <w:t xml:space="preserve">Эти открытия завершили </w:t>
      </w:r>
      <w:r w:rsidRPr="00FC22F5">
        <w:rPr>
          <w:i/>
        </w:rPr>
        <w:t>первый этап</w:t>
      </w:r>
      <w:r w:rsidRPr="00FC22F5">
        <w:t xml:space="preserve"> развития ядерной физики, который проходил без использования ускорителей. Значимость этого этапа для физики ускорителей заключается в том, что в это время были разработаны и запущены некоторые типы высоковольтных и резонансных ускорителей: каскадный ускоритель</w:t>
      </w:r>
      <w:r w:rsidRPr="00FC22F5">
        <w:rPr>
          <w:vertAlign w:val="superscript"/>
        </w:rPr>
        <w:footnoteReference w:id="20"/>
      </w:r>
      <w:r w:rsidRPr="00FC22F5">
        <w:t xml:space="preserve"> Кокрофта и </w:t>
      </w:r>
      <w:proofErr w:type="gramStart"/>
      <w:r w:rsidRPr="00FC22F5">
        <w:t>Уолтона</w:t>
      </w:r>
      <w:r w:rsidRPr="00FC22F5">
        <w:rPr>
          <w:vertAlign w:val="superscript"/>
        </w:rPr>
        <w:t xml:space="preserve"> </w:t>
      </w:r>
      <w:r w:rsidRPr="00FC22F5">
        <w:t xml:space="preserve"> (</w:t>
      </w:r>
      <w:proofErr w:type="gramEnd"/>
      <w:r w:rsidRPr="00FC22F5">
        <w:t>1932), электро</w:t>
      </w:r>
      <w:r w:rsidRPr="00FC22F5">
        <w:lastRenderedPageBreak/>
        <w:t>статический ускоритель Ван-де-Граафа</w:t>
      </w:r>
      <w:r w:rsidRPr="00FC22F5">
        <w:rPr>
          <w:vertAlign w:val="superscript"/>
        </w:rPr>
        <w:footnoteReference w:id="21"/>
      </w:r>
      <w:r w:rsidRPr="00FC22F5">
        <w:t xml:space="preserve"> (1929), циклотрон</w:t>
      </w:r>
      <w:r w:rsidRPr="00FC22F5">
        <w:rPr>
          <w:vertAlign w:val="superscript"/>
        </w:rPr>
        <w:footnoteReference w:id="22"/>
      </w:r>
      <w:r w:rsidRPr="00FC22F5">
        <w:t xml:space="preserve"> (1930), линейный ускоритель (1928). Они создавались с целью проведения исследований в ядерной физике</w:t>
      </w:r>
      <w:r w:rsidRPr="00FC22F5">
        <w:rPr>
          <w:vertAlign w:val="superscript"/>
        </w:rPr>
        <w:footnoteReference w:id="23"/>
      </w:r>
      <w:r w:rsidRPr="00FC22F5">
        <w:t xml:space="preserve"> при более высоких энергиях, чем удавалось получать от естественных радиоактивных источников.</w:t>
      </w:r>
    </w:p>
    <w:p w:rsidR="00FC22F5" w:rsidRPr="00FC22F5" w:rsidRDefault="00FC22F5" w:rsidP="00FC22F5">
      <w:pPr>
        <w:spacing w:line="216" w:lineRule="auto"/>
        <w:ind w:firstLine="397"/>
        <w:jc w:val="both"/>
      </w:pPr>
      <w:r w:rsidRPr="00FC22F5">
        <w:rPr>
          <w:i/>
        </w:rPr>
        <w:t>Второй этап</w:t>
      </w:r>
      <w:r w:rsidRPr="00FC22F5">
        <w:t xml:space="preserve"> развития исследований в ядерной физике (1932–1945) напрямую связан с развитием ускорительной техники, поскольку</w:t>
      </w:r>
      <w:r w:rsidR="00703CF5">
        <w:t xml:space="preserve"> ранее</w:t>
      </w:r>
      <w:r w:rsidRPr="00FC22F5">
        <w:t xml:space="preserve"> энергии частиц из естественных радиоактивных источников не хватало для изучения внутренней структуры ядра. Возникающие при распаде радиоактивных элементов </w:t>
      </w:r>
      <w:r w:rsidRPr="00FC22F5">
        <w:rPr>
          <w:i/>
        </w:rPr>
        <w:t>α</w:t>
      </w:r>
      <w:r w:rsidRPr="00FC22F5">
        <w:t>-частицы имеют энергию от 4 до 9 МэВ, чего было недостаточно для преодоления кулоновского отталкивания ядра и проникновения частицы внутрь многих ядер.</w:t>
      </w:r>
    </w:p>
    <w:p w:rsidR="00FC22F5" w:rsidRPr="00FC22F5" w:rsidRDefault="00FC22F5" w:rsidP="00FC22F5">
      <w:pPr>
        <w:spacing w:line="216" w:lineRule="auto"/>
        <w:ind w:firstLine="397"/>
        <w:jc w:val="both"/>
      </w:pPr>
      <w:r w:rsidRPr="00FC22F5">
        <w:t xml:space="preserve">Интересно было изучить и взаимодействие с ядрами других частиц, например, фотонов. Применение </w:t>
      </w:r>
      <w:r w:rsidRPr="00FC22F5">
        <w:rPr>
          <w:i/>
        </w:rPr>
        <w:t>γ</w:t>
      </w:r>
      <w:r w:rsidRPr="00FC22F5">
        <w:t xml:space="preserve">-излучения из радиоактивных источников позволило проникнуть в ядро без </w:t>
      </w:r>
      <w:r w:rsidRPr="00FC22F5">
        <w:lastRenderedPageBreak/>
        <w:t>кулоновского отталкивания. Однако в этом случае фотоны имели дискретную энергию в виде отдельных значений в интервале до нескольких МэВ. Для проведения обширных исследований этого явно не хватало.</w:t>
      </w:r>
    </w:p>
    <w:p w:rsidR="00FC22F5" w:rsidRPr="00FC22F5" w:rsidRDefault="00FC22F5" w:rsidP="00FC22F5">
      <w:pPr>
        <w:spacing w:line="216" w:lineRule="auto"/>
        <w:ind w:firstLine="397"/>
        <w:jc w:val="both"/>
      </w:pPr>
      <w:r w:rsidRPr="00FC22F5">
        <w:t>Поэтому уже в начале 1930-х годов созданные ускорители были применены для исследований ядра.</w:t>
      </w:r>
    </w:p>
    <w:p w:rsidR="00FC22F5" w:rsidRPr="00FC22F5" w:rsidRDefault="00FC22F5" w:rsidP="00FC22F5">
      <w:pPr>
        <w:spacing w:line="216" w:lineRule="auto"/>
        <w:ind w:firstLine="397"/>
        <w:jc w:val="both"/>
      </w:pPr>
      <w:r w:rsidRPr="00FC22F5">
        <w:t>Первый эксперимент на ускорителях был выполнен</w:t>
      </w:r>
      <w:r w:rsidRPr="00FC22F5">
        <w:br/>
        <w:t xml:space="preserve">в 1932 г. на каскадном ускорителе, построенном Кокрофтом и Уолтоном в Кембридже. Протонами с энергией 380 КэВ было расщеплено ядро лития на две </w:t>
      </w:r>
      <w:r w:rsidRPr="00FC22F5">
        <w:rPr>
          <w:i/>
        </w:rPr>
        <w:t>α</w:t>
      </w:r>
      <w:r w:rsidRPr="00FC22F5">
        <w:t>-частицы:</w:t>
      </w:r>
    </w:p>
    <w:p w:rsidR="00FC22F5" w:rsidRPr="00FC22F5" w:rsidRDefault="00FC22F5" w:rsidP="00FC22F5">
      <w:pPr>
        <w:spacing w:before="120" w:line="216" w:lineRule="auto"/>
        <w:ind w:firstLine="397"/>
        <w:jc w:val="right"/>
      </w:pPr>
      <w:r w:rsidRPr="00FC22F5">
        <w:rPr>
          <w:position w:val="-12"/>
        </w:rPr>
        <w:object w:dxaOrig="2400" w:dyaOrig="380">
          <v:shape id="_x0000_i1029" type="#_x0000_t75" style="width:120pt;height:18.75pt" o:ole="">
            <v:imagedata r:id="rId15" o:title=""/>
          </v:shape>
          <o:OLEObject Type="Embed" ProgID="Equation.DSMT4" ShapeID="_x0000_i1029" DrawAspect="Content" ObjectID="_1596830269" r:id="rId16"/>
        </w:object>
      </w:r>
      <w:r w:rsidRPr="00FC22F5">
        <w:t>.</w:t>
      </w:r>
      <w:r w:rsidRPr="00FC22F5">
        <w:tab/>
      </w:r>
      <w:r w:rsidRPr="00FC22F5">
        <w:tab/>
        <w:t>(1.2)</w:t>
      </w:r>
    </w:p>
    <w:p w:rsidR="00FC22F5" w:rsidRPr="00FC22F5" w:rsidRDefault="00FC22F5" w:rsidP="00FC22F5">
      <w:pPr>
        <w:spacing w:line="216" w:lineRule="auto"/>
        <w:jc w:val="both"/>
      </w:pPr>
      <w:r w:rsidRPr="00FC22F5">
        <w:t xml:space="preserve">В 1934 г. под действием естественных </w:t>
      </w:r>
      <w:r w:rsidRPr="00FC22F5">
        <w:rPr>
          <w:i/>
        </w:rPr>
        <w:t>γ</w:t>
      </w:r>
      <w:r w:rsidRPr="00FC22F5">
        <w:t>-квантов Чедвиком</w:t>
      </w:r>
      <w:r w:rsidRPr="00FC22F5">
        <w:rPr>
          <w:vertAlign w:val="superscript"/>
        </w:rPr>
        <w:footnoteReference w:id="24"/>
      </w:r>
      <w:r w:rsidRPr="00FC22F5">
        <w:t xml:space="preserve"> и Гольдхабером</w:t>
      </w:r>
      <w:r w:rsidRPr="00FC22F5">
        <w:rPr>
          <w:vertAlign w:val="superscript"/>
        </w:rPr>
        <w:footnoteReference w:id="25"/>
      </w:r>
      <w:r w:rsidRPr="00FC22F5">
        <w:t xml:space="preserve"> осуществлена первая фотоядерная реакция расщепления ядер дейтерия:</w:t>
      </w:r>
    </w:p>
    <w:p w:rsidR="00FC22F5" w:rsidRPr="00FC22F5" w:rsidRDefault="00FC22F5" w:rsidP="00FC22F5">
      <w:pPr>
        <w:spacing w:line="216" w:lineRule="auto"/>
        <w:ind w:firstLine="397"/>
        <w:jc w:val="right"/>
      </w:pPr>
      <w:r w:rsidRPr="00FC22F5">
        <w:rPr>
          <w:position w:val="-12"/>
        </w:rPr>
        <w:object w:dxaOrig="1540" w:dyaOrig="380">
          <v:shape id="_x0000_i1030" type="#_x0000_t75" style="width:75pt;height:18.75pt" o:ole="">
            <v:imagedata r:id="rId17" o:title=""/>
          </v:shape>
          <o:OLEObject Type="Embed" ProgID="Equation.DSMT4" ShapeID="_x0000_i1030" DrawAspect="Content" ObjectID="_1596830270" r:id="rId18"/>
        </w:object>
      </w:r>
      <w:r w:rsidRPr="00FC22F5">
        <w:t>.</w:t>
      </w:r>
      <w:r w:rsidRPr="00FC22F5">
        <w:tab/>
      </w:r>
      <w:r w:rsidRPr="00FC22F5">
        <w:tab/>
      </w:r>
      <w:r w:rsidRPr="00FC22F5">
        <w:tab/>
        <w:t>(1.3)</w:t>
      </w:r>
    </w:p>
    <w:p w:rsidR="00FC22F5" w:rsidRPr="00FC22F5" w:rsidRDefault="00FC22F5" w:rsidP="00FC22F5">
      <w:pPr>
        <w:spacing w:line="216" w:lineRule="auto"/>
        <w:ind w:firstLine="397"/>
        <w:jc w:val="both"/>
      </w:pPr>
      <w:r w:rsidRPr="00FC22F5">
        <w:t xml:space="preserve">В 1940 </w:t>
      </w:r>
      <w:proofErr w:type="gramStart"/>
      <w:r w:rsidRPr="00FC22F5">
        <w:t>году  для</w:t>
      </w:r>
      <w:proofErr w:type="gramEnd"/>
      <w:r w:rsidRPr="00FC22F5">
        <w:t xml:space="preserve"> получения пучков ускоренных электронов и высокоэнергичных фотонов и их применения для исследований в ядерной физике Д. Керстом</w:t>
      </w:r>
      <w:r w:rsidRPr="00FC22F5">
        <w:rPr>
          <w:vertAlign w:val="superscript"/>
        </w:rPr>
        <w:footnoteReference w:id="26"/>
      </w:r>
      <w:r w:rsidRPr="00FC22F5">
        <w:t xml:space="preserve"> был построен бе</w:t>
      </w:r>
      <w:r w:rsidRPr="00FC22F5">
        <w:lastRenderedPageBreak/>
        <w:t xml:space="preserve">татрон на энергию 2.3 МэВ. </w:t>
      </w:r>
      <w:r w:rsidRPr="00FC22F5">
        <w:rPr>
          <w:color w:val="222222"/>
          <w:shd w:val="clear" w:color="auto" w:fill="FFFFFF"/>
        </w:rPr>
        <w:t>Бетатрон был очень быстро использован для нужд промышленности, медицины, ядерной физики.</w:t>
      </w:r>
    </w:p>
    <w:p w:rsidR="00FC22F5" w:rsidRPr="00FC22F5" w:rsidRDefault="00FC22F5" w:rsidP="00FC22F5">
      <w:pPr>
        <w:spacing w:line="216" w:lineRule="auto"/>
        <w:ind w:firstLine="397"/>
        <w:jc w:val="both"/>
      </w:pPr>
      <w:r w:rsidRPr="00FC22F5">
        <w:t xml:space="preserve">Энергия большинства из построенных ускорителей составляла единицы МэВ. Поэтому созданную ускорительную технику приспосабливали для проведения экспериментов, совершенствовали их конструкцию, работали над увеличением энергии и интенсивности пучка. У самого большого из них (циклотрона) энергия достигала 40 МэВ для </w:t>
      </w:r>
      <w:r w:rsidRPr="00FC22F5">
        <w:rPr>
          <w:i/>
        </w:rPr>
        <w:t>α</w:t>
      </w:r>
      <w:r w:rsidRPr="00FC22F5">
        <w:t>-частиц и 20 МэВ для протонов.</w:t>
      </w:r>
    </w:p>
    <w:p w:rsidR="00FC22F5" w:rsidRPr="00FC22F5" w:rsidRDefault="00FC22F5" w:rsidP="00FC22F5">
      <w:pPr>
        <w:spacing w:line="216" w:lineRule="auto"/>
        <w:ind w:firstLine="397"/>
        <w:jc w:val="both"/>
      </w:pPr>
      <w:r w:rsidRPr="00FC22F5">
        <w:t>В 1939 году Э. Лоуренс был удостоен Нобелевской премии за изобретение и создание циклотрона, а также полученные на нем результаты, в особенности, связанные с искусственными радиоактивными элементами.</w:t>
      </w:r>
    </w:p>
    <w:p w:rsidR="00FC22F5" w:rsidRPr="00FC22F5" w:rsidRDefault="00FC22F5" w:rsidP="00FC22F5">
      <w:pPr>
        <w:spacing w:line="216" w:lineRule="auto"/>
        <w:ind w:firstLine="397"/>
        <w:jc w:val="both"/>
      </w:pPr>
      <w:r w:rsidRPr="00FC22F5">
        <w:t>До войны естественные источники частиц конкурировали с ускорителями. Одной из приоритетных задач ядерной физики этого периода было получение (синтез) новых элементов и изучение механизмов распада и взаимопревращения тяжелых ядер, поиск путей извлечения энергии ядер. В этих исследованиях использовались в основном естественные источники.</w:t>
      </w:r>
    </w:p>
    <w:p w:rsidR="00FC22F5" w:rsidRPr="00FC22F5" w:rsidRDefault="00FC22F5" w:rsidP="00FC22F5">
      <w:pPr>
        <w:spacing w:line="216" w:lineRule="auto"/>
        <w:ind w:firstLine="397"/>
        <w:jc w:val="both"/>
      </w:pPr>
      <w:r w:rsidRPr="00FC22F5">
        <w:t>В 1934 году Ирен</w:t>
      </w:r>
      <w:r w:rsidRPr="00FC22F5">
        <w:rPr>
          <w:vertAlign w:val="superscript"/>
        </w:rPr>
        <w:footnoteReference w:id="27"/>
      </w:r>
      <w:r w:rsidRPr="00FC22F5">
        <w:t xml:space="preserve"> и Фредерик Жолио-Кюри при бомбардировке </w:t>
      </w:r>
      <w:r w:rsidRPr="00FC22F5">
        <w:rPr>
          <w:i/>
        </w:rPr>
        <w:t>α</w:t>
      </w:r>
      <w:r w:rsidRPr="00FC22F5">
        <w:t xml:space="preserve">-частицами алюминия впервые синтезировали искусственный радиоактивный фосфор </w:t>
      </w:r>
      <w:r w:rsidRPr="00FC22F5">
        <w:rPr>
          <w:vertAlign w:val="superscript"/>
        </w:rPr>
        <w:t>30</w:t>
      </w:r>
      <w:r w:rsidRPr="00FC22F5">
        <w:t>Р,</w:t>
      </w:r>
    </w:p>
    <w:p w:rsidR="00FC22F5" w:rsidRPr="00FC22F5" w:rsidRDefault="00FC22F5" w:rsidP="00FC22F5">
      <w:pPr>
        <w:spacing w:line="216" w:lineRule="auto"/>
        <w:ind w:firstLine="397"/>
        <w:jc w:val="right"/>
      </w:pPr>
      <w:r w:rsidRPr="00FC22F5">
        <w:rPr>
          <w:position w:val="-12"/>
        </w:rPr>
        <w:object w:dxaOrig="2180" w:dyaOrig="380">
          <v:shape id="_x0000_i1031" type="#_x0000_t75" style="width:108.75pt;height:18.75pt" o:ole="">
            <v:imagedata r:id="rId19" o:title=""/>
          </v:shape>
          <o:OLEObject Type="Embed" ProgID="Equation.DSMT4" ShapeID="_x0000_i1031" DrawAspect="Content" ObjectID="_1596830271" r:id="rId20"/>
        </w:object>
      </w:r>
      <w:r w:rsidRPr="00FC22F5">
        <w:t xml:space="preserve">. </w:t>
      </w:r>
      <w:r w:rsidRPr="00FC22F5">
        <w:tab/>
      </w:r>
      <w:r w:rsidRPr="00FC22F5">
        <w:tab/>
      </w:r>
      <w:r w:rsidRPr="00FC22F5">
        <w:tab/>
        <w:t>(1.4)</w:t>
      </w:r>
    </w:p>
    <w:p w:rsidR="00FC22F5" w:rsidRPr="00FC22F5" w:rsidRDefault="00FC22F5" w:rsidP="00FC22F5">
      <w:pPr>
        <w:spacing w:line="216" w:lineRule="auto"/>
        <w:jc w:val="both"/>
      </w:pPr>
      <w:r w:rsidRPr="00FC22F5">
        <w:lastRenderedPageBreak/>
        <w:t>В 1937 г</w:t>
      </w:r>
      <w:r w:rsidR="004E3C93">
        <w:t>.</w:t>
      </w:r>
      <w:r w:rsidRPr="00FC22F5">
        <w:t xml:space="preserve"> при облучении урана был синтезирован первый искусственный элемент – технеций. После </w:t>
      </w:r>
      <w:r w:rsidR="004E3C93">
        <w:t xml:space="preserve">того как </w:t>
      </w:r>
      <w:r w:rsidR="004E3C93" w:rsidRPr="00FC22F5">
        <w:t>Л. </w:t>
      </w:r>
      <w:proofErr w:type="gramStart"/>
      <w:r w:rsidR="004E3C93" w:rsidRPr="00FC22F5">
        <w:t>Сци</w:t>
      </w:r>
      <w:r w:rsidR="004E3C93">
        <w:t>-</w:t>
      </w:r>
      <w:r w:rsidR="004E3C93" w:rsidRPr="00FC22F5">
        <w:t>лард</w:t>
      </w:r>
      <w:proofErr w:type="gramEnd"/>
      <w:r w:rsidR="004E3C93">
        <w:t xml:space="preserve"> </w:t>
      </w:r>
      <w:r w:rsidRPr="00FC22F5">
        <w:t>предсказа</w:t>
      </w:r>
      <w:r w:rsidR="004E3C93">
        <w:t>л</w:t>
      </w:r>
      <w:r w:rsidRPr="00FC22F5">
        <w:rPr>
          <w:vertAlign w:val="superscript"/>
        </w:rPr>
        <w:footnoteReference w:id="28"/>
      </w:r>
      <w:r w:rsidRPr="00FC22F5">
        <w:t xml:space="preserve"> в 1934 г. возможност</w:t>
      </w:r>
      <w:r w:rsidR="004E3C93">
        <w:t>ь</w:t>
      </w:r>
      <w:r w:rsidRPr="00FC22F5">
        <w:t xml:space="preserve"> цепных реакций широкие исследования были посвящены тяжелым ядрам.</w:t>
      </w:r>
      <w:r w:rsidR="004E3C93">
        <w:br/>
      </w:r>
      <w:r w:rsidRPr="00FC22F5">
        <w:t>В 1938</w:t>
      </w:r>
      <w:r w:rsidRPr="00FC22F5">
        <w:rPr>
          <w:lang w:val="en-US"/>
        </w:rPr>
        <w:t> </w:t>
      </w:r>
      <w:r w:rsidRPr="00FC22F5">
        <w:rPr>
          <w:color w:val="222222"/>
          <w:shd w:val="clear" w:color="auto" w:fill="FFFFFF"/>
        </w:rPr>
        <w:t xml:space="preserve">г. немецкие физики </w:t>
      </w:r>
      <w:hyperlink r:id="rId21" w:tooltip="Ган, Отто" w:history="1">
        <w:r w:rsidRPr="00FC22F5">
          <w:rPr>
            <w:shd w:val="clear" w:color="auto" w:fill="FFFFFF"/>
          </w:rPr>
          <w:t>Отто Ган</w:t>
        </w:r>
      </w:hyperlink>
      <w:r w:rsidRPr="00FC22F5">
        <w:rPr>
          <w:vertAlign w:val="superscript"/>
        </w:rPr>
        <w:footnoteReference w:id="29"/>
      </w:r>
      <w:r w:rsidRPr="00FC22F5">
        <w:rPr>
          <w:shd w:val="clear" w:color="auto" w:fill="FFFFFF"/>
        </w:rPr>
        <w:t xml:space="preserve"> и </w:t>
      </w:r>
      <w:hyperlink r:id="rId22" w:history="1">
        <w:r w:rsidRPr="00FC22F5">
          <w:rPr>
            <w:shd w:val="clear" w:color="auto" w:fill="FFFFFF"/>
          </w:rPr>
          <w:t>Фриц Штрассман</w:t>
        </w:r>
      </w:hyperlink>
      <w:r w:rsidRPr="00FC22F5">
        <w:rPr>
          <w:shd w:val="clear" w:color="auto" w:fill="FFFFFF"/>
          <w:vertAlign w:val="superscript"/>
        </w:rPr>
        <w:footnoteReference w:id="30"/>
      </w:r>
      <w:r w:rsidRPr="00FC22F5">
        <w:rPr>
          <w:color w:val="222222"/>
          <w:shd w:val="clear" w:color="auto" w:fill="FFFFFF"/>
        </w:rPr>
        <w:t xml:space="preserve"> открыли процесс деления ядер. </w:t>
      </w:r>
      <w:r w:rsidRPr="00FC22F5">
        <w:t>В 1939 г</w:t>
      </w:r>
      <w:r w:rsidR="004E3C93">
        <w:t>.</w:t>
      </w:r>
      <w:r w:rsidRPr="00FC22F5">
        <w:t xml:space="preserve"> обнаружено деле</w:t>
      </w:r>
      <w:r w:rsidRPr="00FC22F5">
        <w:lastRenderedPageBreak/>
        <w:t>ние урана</w:t>
      </w:r>
      <w:r w:rsidR="004E3C93">
        <w:t xml:space="preserve"> </w:t>
      </w:r>
      <w:r w:rsidRPr="00FC22F5">
        <w:t>с испусканием вторичных нейтронов, а в 1940 г. Г. Флеровым</w:t>
      </w:r>
      <w:r w:rsidRPr="00FC22F5">
        <w:rPr>
          <w:vertAlign w:val="superscript"/>
        </w:rPr>
        <w:footnoteReference w:id="31"/>
      </w:r>
      <w:r w:rsidRPr="00FC22F5">
        <w:t xml:space="preserve"> и К. Петржаком</w:t>
      </w:r>
      <w:r w:rsidR="004E3C93">
        <w:t xml:space="preserve"> </w:t>
      </w:r>
      <w:r w:rsidRPr="00FC22F5">
        <w:rPr>
          <w:vertAlign w:val="superscript"/>
        </w:rPr>
        <w:footnoteReference w:id="32"/>
      </w:r>
      <w:r w:rsidR="004E3C93" w:rsidRPr="00FC22F5">
        <w:t xml:space="preserve">– спонтанное деление </w:t>
      </w:r>
      <w:r w:rsidR="004E3C93" w:rsidRPr="00FC22F5">
        <w:rPr>
          <w:vertAlign w:val="superscript"/>
        </w:rPr>
        <w:t>235</w:t>
      </w:r>
      <w:r w:rsidR="004E3C93" w:rsidRPr="00FC22F5">
        <w:rPr>
          <w:lang w:val="en-US"/>
        </w:rPr>
        <w:t>U</w:t>
      </w:r>
      <w:r w:rsidRPr="00FC22F5">
        <w:t>.</w:t>
      </w:r>
    </w:p>
    <w:p w:rsidR="00FC22F5" w:rsidRPr="00FC22F5" w:rsidRDefault="00FC22F5" w:rsidP="00FC22F5">
      <w:pPr>
        <w:spacing w:line="216" w:lineRule="auto"/>
        <w:ind w:firstLine="397"/>
        <w:jc w:val="both"/>
      </w:pPr>
      <w:r w:rsidRPr="00FC22F5">
        <w:t>В 1939 году Макмиллан</w:t>
      </w:r>
      <w:r w:rsidRPr="00FC22F5">
        <w:rPr>
          <w:vertAlign w:val="superscript"/>
        </w:rPr>
        <w:footnoteReference w:id="33"/>
      </w:r>
      <w:r w:rsidRPr="00FC22F5">
        <w:t xml:space="preserve"> синтезировал нептуний; начиная с 1940 г. Г. Сиборг</w:t>
      </w:r>
      <w:r w:rsidRPr="00FC22F5">
        <w:rPr>
          <w:vertAlign w:val="superscript"/>
        </w:rPr>
        <w:footnoteReference w:id="34"/>
      </w:r>
      <w:r w:rsidRPr="00FC22F5">
        <w:t xml:space="preserve"> синтезировал ряд трансурановых </w:t>
      </w:r>
      <w:r w:rsidRPr="00FC22F5">
        <w:lastRenderedPageBreak/>
        <w:t xml:space="preserve">элементов: плутоний, нептуний, америций, кюрий, берклий, калифорний, эйнштейний, фермий. Элементы </w:t>
      </w:r>
      <w:r w:rsidRPr="00FC22F5">
        <w:rPr>
          <w:position w:val="-12"/>
        </w:rPr>
        <w:object w:dxaOrig="660" w:dyaOrig="380">
          <v:shape id="_x0000_i1032" type="#_x0000_t75" style="width:33pt;height:18.75pt" o:ole="">
            <v:imagedata r:id="rId23" o:title=""/>
          </v:shape>
          <o:OLEObject Type="Embed" ProgID="Equation.DSMT4" ShapeID="_x0000_i1032" DrawAspect="Content" ObjectID="_1596830272" r:id="rId24"/>
        </w:object>
      </w:r>
      <w:r w:rsidRPr="00FC22F5">
        <w:t xml:space="preserve"> </w:t>
      </w:r>
      <w:r w:rsidRPr="00FC22F5">
        <w:rPr>
          <w:position w:val="-12"/>
        </w:rPr>
        <w:object w:dxaOrig="639" w:dyaOrig="380">
          <v:shape id="_x0000_i1033" type="#_x0000_t75" style="width:31.5pt;height:18.75pt" o:ole="">
            <v:imagedata r:id="rId25" o:title=""/>
          </v:shape>
          <o:OLEObject Type="Embed" ProgID="Equation.DSMT4" ShapeID="_x0000_i1033" DrawAspect="Content" ObjectID="_1596830273" r:id="rId26"/>
        </w:object>
      </w:r>
      <w:r w:rsidRPr="00FC22F5">
        <w:rPr>
          <w:position w:val="-12"/>
        </w:rPr>
        <w:object w:dxaOrig="2460" w:dyaOrig="380">
          <v:shape id="_x0000_i1034" type="#_x0000_t75" style="width:124.5pt;height:18.75pt" o:ole="">
            <v:imagedata r:id="rId27" o:title=""/>
          </v:shape>
          <o:OLEObject Type="Embed" ProgID="Equation.DSMT4" ShapeID="_x0000_i1034" DrawAspect="Content" ObjectID="_1596830274" r:id="rId28"/>
        </w:object>
      </w:r>
      <w:r w:rsidRPr="00FC22F5">
        <w:t xml:space="preserve"> были получены в Беркли </w:t>
      </w:r>
      <w:proofErr w:type="gramStart"/>
      <w:r w:rsidRPr="00FC22F5">
        <w:t>позднее,</w:t>
      </w:r>
      <w:r w:rsidRPr="00FC22F5">
        <w:br/>
        <w:t>в</w:t>
      </w:r>
      <w:proofErr w:type="gramEnd"/>
      <w:r w:rsidRPr="00FC22F5">
        <w:t xml:space="preserve"> 1949–1950 гг. при использовании циклотрона с энергией 35 МэВ, на котором ускорялись </w:t>
      </w:r>
      <w:r w:rsidRPr="00FC22F5">
        <w:rPr>
          <w:i/>
        </w:rPr>
        <w:t>α</w:t>
      </w:r>
      <w:r w:rsidRPr="00FC22F5">
        <w:t>-частицы, ядра углерода и кислорода.</w:t>
      </w:r>
    </w:p>
    <w:p w:rsidR="00FC22F5" w:rsidRPr="00FC22F5" w:rsidRDefault="00FC22F5" w:rsidP="00FC22F5">
      <w:pPr>
        <w:spacing w:line="216" w:lineRule="auto"/>
        <w:ind w:firstLine="397"/>
        <w:jc w:val="both"/>
      </w:pPr>
      <w:r w:rsidRPr="00FC22F5">
        <w:t xml:space="preserve">При анализе данных экспериментов о рассеянии протонов и </w:t>
      </w:r>
      <w:r w:rsidRPr="00FC22F5">
        <w:rPr>
          <w:i/>
        </w:rPr>
        <w:t>α</w:t>
      </w:r>
      <w:r w:rsidRPr="00FC22F5">
        <w:t>-частиц, а также при рассеянии быстрых нейтронов ядрами были измерены размеры ядер, которые изменяются от 2·10</w:t>
      </w:r>
      <w:r w:rsidRPr="00FC22F5">
        <w:rPr>
          <w:vertAlign w:val="superscript"/>
        </w:rPr>
        <w:t>-13</w:t>
      </w:r>
      <w:r w:rsidRPr="00FC22F5">
        <w:t xml:space="preserve"> см для легчайших ядер до 9·10</w:t>
      </w:r>
      <w:r w:rsidRPr="00FC22F5">
        <w:rPr>
          <w:vertAlign w:val="superscript"/>
        </w:rPr>
        <w:t>-13</w:t>
      </w:r>
      <w:r w:rsidRPr="00FC22F5">
        <w:t xml:space="preserve"> см для урана. Для этих целей использовали высоковольтные ускорители, на которых ускорялись протоны и получали пучки вторичных нейтронов, а также естественные источники частиц.</w:t>
      </w:r>
    </w:p>
    <w:p w:rsidR="00FC22F5" w:rsidRPr="00FC22F5" w:rsidRDefault="00FC22F5" w:rsidP="00FC22F5">
      <w:pPr>
        <w:spacing w:line="216" w:lineRule="auto"/>
        <w:ind w:firstLine="397"/>
        <w:jc w:val="both"/>
      </w:pPr>
      <w:r w:rsidRPr="00FC22F5">
        <w:t>При анализе результатов экспериментов на ускорителях Г. Брейтом</w:t>
      </w:r>
      <w:r w:rsidRPr="00FC22F5">
        <w:rPr>
          <w:vertAlign w:val="superscript"/>
        </w:rPr>
        <w:footnoteReference w:id="35"/>
      </w:r>
      <w:r w:rsidRPr="00FC22F5">
        <w:t>, Э. Кондоном</w:t>
      </w:r>
      <w:r w:rsidRPr="00FC22F5">
        <w:rPr>
          <w:vertAlign w:val="superscript"/>
        </w:rPr>
        <w:footnoteReference w:id="36"/>
      </w:r>
      <w:r w:rsidRPr="00FC22F5">
        <w:t xml:space="preserve"> и Р. </w:t>
      </w:r>
      <w:proofErr w:type="gramStart"/>
      <w:r w:rsidRPr="00FC22F5">
        <w:t>Презентом</w:t>
      </w:r>
      <w:r w:rsidRPr="00FC22F5">
        <w:rPr>
          <w:vertAlign w:val="superscript"/>
        </w:rPr>
        <w:t xml:space="preserve"> </w:t>
      </w:r>
      <w:r w:rsidRPr="00FC22F5">
        <w:t xml:space="preserve"> была</w:t>
      </w:r>
      <w:proofErr w:type="gramEnd"/>
      <w:r w:rsidRPr="00FC22F5">
        <w:t xml:space="preserve"> предложе</w:t>
      </w:r>
      <w:r w:rsidRPr="00FC22F5">
        <w:lastRenderedPageBreak/>
        <w:t xml:space="preserve">на гипотеза о </w:t>
      </w:r>
      <w:r w:rsidRPr="00FC22F5">
        <w:rPr>
          <w:i/>
        </w:rPr>
        <w:t>зарядовой независимости ядерных сил</w:t>
      </w:r>
      <w:r w:rsidRPr="00FC22F5">
        <w:t>. Измерения энергии связи ядер показали, что с учетом кулоновского взаимодействия протонов в ядре энерги</w:t>
      </w:r>
      <w:r w:rsidR="0053456B">
        <w:t>и</w:t>
      </w:r>
      <w:r w:rsidRPr="00FC22F5">
        <w:t xml:space="preserve"> связи ядер </w:t>
      </w:r>
      <w:r w:rsidRPr="00FC22F5">
        <w:rPr>
          <w:vertAlign w:val="superscript"/>
        </w:rPr>
        <w:t>3</w:t>
      </w:r>
      <w:r w:rsidRPr="00FC22F5">
        <w:t xml:space="preserve">Не и </w:t>
      </w:r>
      <w:r w:rsidRPr="00FC22F5">
        <w:rPr>
          <w:vertAlign w:val="superscript"/>
        </w:rPr>
        <w:t>3</w:t>
      </w:r>
      <w:r w:rsidRPr="00FC22F5">
        <w:t>Н совпадают.</w:t>
      </w:r>
    </w:p>
    <w:p w:rsidR="00FC22F5" w:rsidRPr="00FC22F5" w:rsidRDefault="00FC22F5" w:rsidP="00FC22F5">
      <w:pPr>
        <w:spacing w:line="216" w:lineRule="auto"/>
        <w:ind w:firstLine="397"/>
        <w:jc w:val="both"/>
      </w:pPr>
      <w:r w:rsidRPr="00FC22F5">
        <w:t>Когда достигнутая на ускорителях энергия частиц составила порядка 10 МэВ, была измерена энергия связи нуклонов в ядрах, которая оказалась примерно в 10</w:t>
      </w:r>
      <w:r w:rsidRPr="00FC22F5">
        <w:rPr>
          <w:vertAlign w:val="superscript"/>
        </w:rPr>
        <w:t>6</w:t>
      </w:r>
      <w:r w:rsidRPr="00FC22F5">
        <w:t xml:space="preserve"> раз больше, чем</w:t>
      </w:r>
      <w:r w:rsidRPr="00FC22F5">
        <w:br/>
        <w:t xml:space="preserve">в атоме и составляет 7–9 МэВ на один нуклон. Далее была установлена зависимость энергии связи от атомного номера ядра. В экспериментах были измерены пороги ядерных реакций, уровни возбуждения ядер, установлен нецентральный характер ядерных сил. Например, исследования связанных состояний протона и нейтрона в дейтроне при энергиях в единицы МэВ позволили установить, что основное состояние дейтрона представляет собой суперпозицию состояний с орбитальными моментами </w:t>
      </w:r>
      <w:r w:rsidRPr="0053456B">
        <w:rPr>
          <w:i/>
          <w:lang w:val="en-US"/>
        </w:rPr>
        <w:t>l</w:t>
      </w:r>
      <w:r w:rsidR="0053456B">
        <w:t xml:space="preserve"> </w:t>
      </w:r>
      <w:r w:rsidRPr="00FC22F5">
        <w:t>=</w:t>
      </w:r>
      <w:r w:rsidR="0053456B">
        <w:t xml:space="preserve"> </w:t>
      </w:r>
      <w:r w:rsidRPr="00FC22F5">
        <w:t xml:space="preserve">0 и </w:t>
      </w:r>
      <w:r w:rsidRPr="0053456B">
        <w:rPr>
          <w:i/>
          <w:lang w:val="en-US"/>
        </w:rPr>
        <w:t>l</w:t>
      </w:r>
      <w:r w:rsidR="0053456B">
        <w:t xml:space="preserve"> </w:t>
      </w:r>
      <w:r w:rsidRPr="00FC22F5">
        <w:t>=</w:t>
      </w:r>
      <w:r w:rsidR="0053456B">
        <w:t xml:space="preserve"> </w:t>
      </w:r>
      <w:r w:rsidRPr="00FC22F5">
        <w:t xml:space="preserve">2. Причиной этого является </w:t>
      </w:r>
      <w:proofErr w:type="gramStart"/>
      <w:r w:rsidRPr="00FC22F5">
        <w:rPr>
          <w:i/>
        </w:rPr>
        <w:t>нецентральный</w:t>
      </w:r>
      <w:r w:rsidRPr="00FC22F5">
        <w:rPr>
          <w:i/>
          <w:vertAlign w:val="superscript"/>
        </w:rPr>
        <w:t xml:space="preserve"> </w:t>
      </w:r>
      <w:r w:rsidRPr="00FC22F5">
        <w:t xml:space="preserve"> характер</w:t>
      </w:r>
      <w:proofErr w:type="gramEnd"/>
      <w:r w:rsidRPr="00FC22F5">
        <w:t xml:space="preserve"> ядерных сил.</w:t>
      </w:r>
    </w:p>
    <w:p w:rsidR="00FC22F5" w:rsidRPr="00FC22F5" w:rsidRDefault="00FC22F5" w:rsidP="00FC22F5">
      <w:pPr>
        <w:spacing w:line="216" w:lineRule="auto"/>
        <w:ind w:firstLine="397"/>
        <w:jc w:val="both"/>
      </w:pPr>
      <w:r w:rsidRPr="00FC22F5">
        <w:t xml:space="preserve"> На высоковольтных ускорителях протонов и циклотронах исследованы другие свойства ядерных сил, исследован и измерен их радиус действия (10</w:t>
      </w:r>
      <w:r w:rsidRPr="00FC22F5">
        <w:rPr>
          <w:vertAlign w:val="superscript"/>
        </w:rPr>
        <w:t>-13</w:t>
      </w:r>
      <w:r w:rsidRPr="00FC22F5">
        <w:t xml:space="preserve"> см), а также зависимость ядерных сил от спина частиц. Оказалось, что в результате взаимодействия протонов с ядрами может происходить обмен зарядами налетающих протонов и нейтронов ядра, то есть ядерные силы носят </w:t>
      </w:r>
      <w:r w:rsidRPr="00FC22F5">
        <w:rPr>
          <w:i/>
        </w:rPr>
        <w:t>обменный</w:t>
      </w:r>
      <w:r w:rsidRPr="00FC22F5">
        <w:t xml:space="preserve"> характер.</w:t>
      </w:r>
    </w:p>
    <w:p w:rsidR="00FC22F5" w:rsidRPr="00FC22F5" w:rsidRDefault="00FC22F5" w:rsidP="00FC22F5">
      <w:pPr>
        <w:spacing w:line="216" w:lineRule="auto"/>
        <w:ind w:firstLine="397"/>
        <w:jc w:val="both"/>
      </w:pPr>
      <w:r w:rsidRPr="00FC22F5">
        <w:rPr>
          <w:color w:val="000000"/>
          <w:shd w:val="clear" w:color="auto" w:fill="FFFFFF"/>
        </w:rPr>
        <w:t xml:space="preserve">Это означает, что они обусловлены (по крайней мере, частично) обменом третьей частицей, </w:t>
      </w:r>
      <w:r w:rsidRPr="00FC22F5">
        <w:rPr>
          <w:i/>
          <w:color w:val="000000"/>
          <w:shd w:val="clear" w:color="auto" w:fill="FFFFFF"/>
        </w:rPr>
        <w:t>π</w:t>
      </w:r>
      <w:r w:rsidRPr="00FC22F5">
        <w:rPr>
          <w:color w:val="000000"/>
          <w:shd w:val="clear" w:color="auto" w:fill="FFFFFF"/>
        </w:rPr>
        <w:t>-мезоном. Такую гипотезу высказали в 1934 г. И. Тамм</w:t>
      </w:r>
      <w:r w:rsidRPr="00FC22F5">
        <w:rPr>
          <w:color w:val="000000"/>
          <w:shd w:val="clear" w:color="auto" w:fill="FFFFFF"/>
          <w:vertAlign w:val="superscript"/>
        </w:rPr>
        <w:footnoteReference w:id="37"/>
      </w:r>
      <w:r w:rsidRPr="00FC22F5">
        <w:rPr>
          <w:color w:val="000000"/>
          <w:shd w:val="clear" w:color="auto" w:fill="FFFFFF"/>
        </w:rPr>
        <w:t xml:space="preserve"> и в 1935 г. – Х. Юкава</w:t>
      </w:r>
      <w:r w:rsidRPr="00FC22F5">
        <w:rPr>
          <w:color w:val="000000"/>
          <w:shd w:val="clear" w:color="auto" w:fill="FFFFFF"/>
          <w:vertAlign w:val="superscript"/>
        </w:rPr>
        <w:footnoteReference w:id="38"/>
      </w:r>
      <w:r w:rsidRPr="00FC22F5">
        <w:rPr>
          <w:color w:val="000000"/>
          <w:shd w:val="clear" w:color="auto" w:fill="FFFFFF"/>
        </w:rPr>
        <w:t xml:space="preserve"> </w:t>
      </w:r>
      <w:r w:rsidRPr="00FC22F5">
        <w:rPr>
          <w:color w:val="000000"/>
          <w:shd w:val="clear" w:color="auto" w:fill="FFFFFF"/>
        </w:rPr>
        <w:lastRenderedPageBreak/>
        <w:t>по аналогии с представлением о взаимодействии между электрическими зарядами, принятым в квантовой электродинамике. Взаимодействие между зарядами осуществляется через электромагнитное поле, которое может быть представлено как совокупность квантов энергии – фотонов. Каждый заряд создает вокруг себя поле, непрерывно испуская и поглощая фотоны. Процесс взаимодействия между зарядами заключается в обмене виртуальными фотонами. В квантовой механике виртуальными называются частицы, которые не могут быть обнаружены за время их существования.</w:t>
      </w:r>
    </w:p>
    <w:p w:rsidR="00FC22F5" w:rsidRPr="00FC22F5" w:rsidRDefault="00FC22F5" w:rsidP="00FC22F5">
      <w:pPr>
        <w:spacing w:line="216" w:lineRule="auto"/>
        <w:ind w:firstLine="397"/>
        <w:jc w:val="both"/>
      </w:pPr>
      <w:r w:rsidRPr="00FC22F5">
        <w:t>На этом этапе исследований ядра было предложено много теорий и моделей, описывающих процессы в ядре и при взаимодействии с ним частиц. Одним из важнейших достижений теории ядра начала 1930-х гг. было создание в 1933 г. В. Гейзенбергом</w:t>
      </w:r>
      <w:r w:rsidRPr="00FC22F5">
        <w:rPr>
          <w:vertAlign w:val="superscript"/>
        </w:rPr>
        <w:footnoteReference w:id="39"/>
      </w:r>
      <w:r w:rsidRPr="00FC22F5">
        <w:t xml:space="preserve"> и Д. Иваненко</w:t>
      </w:r>
      <w:r w:rsidRPr="00FC22F5">
        <w:rPr>
          <w:vertAlign w:val="superscript"/>
        </w:rPr>
        <w:footnoteReference w:id="40"/>
      </w:r>
      <w:r w:rsidRPr="00FC22F5">
        <w:t xml:space="preserve"> протон-нейтронной модели. Эта модель остается общепринятой и в настоящее время.</w:t>
      </w:r>
    </w:p>
    <w:p w:rsidR="00FC22F5" w:rsidRPr="00FC22F5" w:rsidRDefault="00FC22F5" w:rsidP="00FC22F5">
      <w:pPr>
        <w:spacing w:line="216" w:lineRule="auto"/>
        <w:ind w:firstLine="397"/>
        <w:jc w:val="both"/>
      </w:pPr>
      <w:r w:rsidRPr="00FC22F5">
        <w:lastRenderedPageBreak/>
        <w:t>Спустя некоторое время были измерены энергии связи большого количества ядер, которые достаточно хорошо описывались полуэмпирической формулой Вайцзекера</w:t>
      </w:r>
      <w:r w:rsidRPr="00FC22F5">
        <w:rPr>
          <w:vertAlign w:val="superscript"/>
        </w:rPr>
        <w:footnoteReference w:id="41"/>
      </w:r>
      <w:r w:rsidRPr="00FC22F5">
        <w:t>.</w:t>
      </w:r>
    </w:p>
    <w:p w:rsidR="00FC22F5" w:rsidRPr="00FC22F5" w:rsidRDefault="00FC22F5" w:rsidP="00FC22F5">
      <w:pPr>
        <w:spacing w:line="216" w:lineRule="auto"/>
        <w:ind w:firstLine="397"/>
        <w:jc w:val="both"/>
      </w:pPr>
      <w:r w:rsidRPr="00FC22F5">
        <w:t xml:space="preserve">Кроме того в 1934 году Э. Ферми была разработана теория </w:t>
      </w:r>
      <w:r w:rsidRPr="00FC22F5">
        <w:rPr>
          <w:i/>
        </w:rPr>
        <w:t>β</w:t>
      </w:r>
      <w:r w:rsidRPr="00FC22F5">
        <w:t xml:space="preserve">-распада и нового вида взаимодействия, получившего название слабого; были предсказаны кванты сильного взаимодействия – </w:t>
      </w:r>
      <w:r w:rsidRPr="00FC22F5">
        <w:rPr>
          <w:i/>
        </w:rPr>
        <w:t>π</w:t>
      </w:r>
      <w:r w:rsidRPr="00FC22F5">
        <w:t>-мезоны (Х. Юкава, 1935); предложена капельная модель ядра (Н. Бор</w:t>
      </w:r>
      <w:r w:rsidRPr="00FC22F5">
        <w:rPr>
          <w:vertAlign w:val="superscript"/>
        </w:rPr>
        <w:footnoteReference w:id="42"/>
      </w:r>
      <w:r w:rsidRPr="00FC22F5">
        <w:t>, Я. Френкель</w:t>
      </w:r>
      <w:r w:rsidRPr="00FC22F5">
        <w:rPr>
          <w:vertAlign w:val="superscript"/>
        </w:rPr>
        <w:footnoteReference w:id="43"/>
      </w:r>
      <w:r w:rsidRPr="00FC22F5">
        <w:t>, 1936).</w:t>
      </w:r>
    </w:p>
    <w:p w:rsidR="00FC22F5" w:rsidRPr="00FC22F5" w:rsidRDefault="00FC22F5" w:rsidP="00FC22F5">
      <w:pPr>
        <w:spacing w:line="216" w:lineRule="auto"/>
        <w:ind w:firstLine="397"/>
        <w:jc w:val="both"/>
      </w:pPr>
      <w:r w:rsidRPr="00FC22F5">
        <w:lastRenderedPageBreak/>
        <w:t>Нильс Бор, анализируя данные ядерных реакций, в 1936 году создал теорию составного (компаунд) ядра, которое возникает, если время жизни ядра после попадания в него частицы велико по сравнению с ядерным временем:</w:t>
      </w:r>
    </w:p>
    <w:p w:rsidR="00FC22F5" w:rsidRPr="00FC22F5" w:rsidRDefault="00FC22F5" w:rsidP="00FC22F5">
      <w:pPr>
        <w:spacing w:line="216" w:lineRule="auto"/>
        <w:ind w:firstLine="397"/>
        <w:jc w:val="right"/>
      </w:pPr>
      <w:r w:rsidRPr="00FC22F5">
        <w:rPr>
          <w:position w:val="-6"/>
        </w:rPr>
        <w:object w:dxaOrig="2100" w:dyaOrig="320">
          <v:shape id="_x0000_i1035" type="#_x0000_t75" style="width:105pt;height:15pt" o:ole="">
            <v:imagedata r:id="rId29" o:title=""/>
          </v:shape>
          <o:OLEObject Type="Embed" ProgID="Equation.DSMT4" ShapeID="_x0000_i1035" DrawAspect="Content" ObjectID="_1596830275" r:id="rId30"/>
        </w:object>
      </w:r>
      <w:r w:rsidRPr="00FC22F5">
        <w:t>,</w:t>
      </w:r>
      <w:r w:rsidRPr="00FC22F5">
        <w:tab/>
      </w:r>
      <w:r w:rsidRPr="00FC22F5">
        <w:tab/>
      </w:r>
      <w:r w:rsidRPr="00FC22F5">
        <w:tab/>
        <w:t>(1.4)</w:t>
      </w:r>
    </w:p>
    <w:p w:rsidR="00FC22F5" w:rsidRPr="00FC22F5" w:rsidRDefault="00FC22F5" w:rsidP="00FC22F5">
      <w:pPr>
        <w:spacing w:line="216" w:lineRule="auto"/>
        <w:jc w:val="both"/>
      </w:pPr>
      <w:proofErr w:type="gramStart"/>
      <w:r w:rsidRPr="00FC22F5">
        <w:t>а</w:t>
      </w:r>
      <w:proofErr w:type="gramEnd"/>
      <w:r w:rsidRPr="00FC22F5">
        <w:t xml:space="preserve"> впоследствии распадается на остаточное ядро </w:t>
      </w:r>
      <w:r w:rsidRPr="00FC22F5">
        <w:rPr>
          <w:position w:val="-4"/>
        </w:rPr>
        <w:object w:dxaOrig="240" w:dyaOrig="260">
          <v:shape id="_x0000_i1036" type="#_x0000_t75" style="width:12pt;height:14.25pt" o:ole="">
            <v:imagedata r:id="rId31" o:title=""/>
          </v:shape>
          <o:OLEObject Type="Embed" ProgID="Equation.DSMT4" ShapeID="_x0000_i1036" DrawAspect="Content" ObjectID="_1596830276" r:id="rId32"/>
        </w:object>
      </w:r>
      <w:r w:rsidRPr="00FC22F5">
        <w:t xml:space="preserve"> и частицу </w:t>
      </w:r>
      <w:r w:rsidRPr="00FC22F5">
        <w:rPr>
          <w:position w:val="-6"/>
        </w:rPr>
        <w:object w:dxaOrig="200" w:dyaOrig="279">
          <v:shape id="_x0000_i1037" type="#_x0000_t75" style="width:9.75pt;height:14.25pt" o:ole="">
            <v:imagedata r:id="rId33" o:title=""/>
          </v:shape>
          <o:OLEObject Type="Embed" ProgID="Equation.DSMT4" ShapeID="_x0000_i1037" DrawAspect="Content" ObjectID="_1596830277" r:id="rId34"/>
        </w:object>
      </w:r>
      <w:r w:rsidRPr="00FC22F5">
        <w:t>.</w:t>
      </w:r>
    </w:p>
    <w:p w:rsidR="00FC22F5" w:rsidRPr="00FC22F5" w:rsidRDefault="00FC22F5" w:rsidP="00FC22F5">
      <w:pPr>
        <w:spacing w:line="216" w:lineRule="auto"/>
        <w:ind w:firstLine="397"/>
        <w:jc w:val="both"/>
      </w:pPr>
      <w:r w:rsidRPr="00FC22F5">
        <w:t>Для создания ядерного оружия необходимо было наработать ядерное топливо, позволяющего реализовать цепную ядерную реакцию. В этой связи на ускорителях (потоки нейтронов для этих целей получали, как правило, на циклотронах) исследовались реакции с образованием трансурановых элементов. В реакциях этого типа получали ядерное топливо:</w:t>
      </w:r>
    </w:p>
    <w:p w:rsidR="00FC22F5" w:rsidRPr="00FC22F5" w:rsidRDefault="00FC22F5" w:rsidP="00FC22F5">
      <w:pPr>
        <w:spacing w:line="216" w:lineRule="auto"/>
        <w:jc w:val="right"/>
      </w:pPr>
      <w:r w:rsidRPr="00FC22F5">
        <w:rPr>
          <w:position w:val="-26"/>
        </w:rPr>
        <w:object w:dxaOrig="6480" w:dyaOrig="680">
          <v:shape id="_x0000_i1038" type="#_x0000_t75" style="width:285.75pt;height:28.5pt" o:ole="">
            <v:imagedata r:id="rId35" o:title=""/>
          </v:shape>
          <o:OLEObject Type="Embed" ProgID="Equation.DSMT4" ShapeID="_x0000_i1038" DrawAspect="Content" ObjectID="_1596830278" r:id="rId36"/>
        </w:object>
      </w:r>
      <w:r w:rsidRPr="00FC22F5">
        <w:t>.  (1.5)</w:t>
      </w:r>
    </w:p>
    <w:p w:rsidR="00FC22F5" w:rsidRPr="00FC22F5" w:rsidRDefault="00FC22F5" w:rsidP="00FC22F5">
      <w:pPr>
        <w:spacing w:line="216" w:lineRule="auto"/>
        <w:jc w:val="both"/>
      </w:pPr>
      <w:r w:rsidRPr="00FC22F5">
        <w:t xml:space="preserve">В данной реакции в качестве ядерного топлива мог быть использован </w:t>
      </w:r>
      <w:proofErr w:type="gramStart"/>
      <w:r w:rsidRPr="00FC22F5">
        <w:t xml:space="preserve">плутоний </w:t>
      </w:r>
      <w:r w:rsidRPr="00FC22F5">
        <w:rPr>
          <w:position w:val="-12"/>
        </w:rPr>
        <w:object w:dxaOrig="580" w:dyaOrig="380">
          <v:shape id="_x0000_i1039" type="#_x0000_t75" style="width:28.5pt;height:18.75pt" o:ole="">
            <v:imagedata r:id="rId37" o:title=""/>
          </v:shape>
          <o:OLEObject Type="Embed" ProgID="Equation.DSMT4" ShapeID="_x0000_i1039" DrawAspect="Content" ObjectID="_1596830279" r:id="rId38"/>
        </w:object>
      </w:r>
      <w:r w:rsidRPr="00FC22F5">
        <w:t xml:space="preserve"> либо</w:t>
      </w:r>
      <w:proofErr w:type="gramEnd"/>
      <w:r w:rsidRPr="00FC22F5">
        <w:t xml:space="preserve"> уран </w:t>
      </w:r>
      <w:r w:rsidRPr="00FC22F5">
        <w:rPr>
          <w:position w:val="-12"/>
        </w:rPr>
        <w:object w:dxaOrig="499" w:dyaOrig="380">
          <v:shape id="_x0000_i1040" type="#_x0000_t75" style="width:24pt;height:18.75pt" o:ole="">
            <v:imagedata r:id="rId39" o:title=""/>
          </v:shape>
          <o:OLEObject Type="Embed" ProgID="Equation.DSMT4" ShapeID="_x0000_i1040" DrawAspect="Content" ObjectID="_1596830280" r:id="rId40"/>
        </w:object>
      </w:r>
      <w:r w:rsidRPr="00FC22F5">
        <w:t xml:space="preserve">, ядра которых, при попадании в них медленного нейтрона распадаются с испусканием 2–3 нейтронов. </w:t>
      </w:r>
    </w:p>
    <w:p w:rsidR="00FC22F5" w:rsidRPr="00FC22F5" w:rsidRDefault="00FC22F5" w:rsidP="00FC22F5">
      <w:pPr>
        <w:spacing w:line="216" w:lineRule="auto"/>
        <w:ind w:firstLine="397"/>
        <w:jc w:val="both"/>
      </w:pPr>
      <w:r w:rsidRPr="00FC22F5">
        <w:t>В научных и прикладных исследованиях этого периода стали использовать каскадные и электростатические высоковольтные ускорители, линейные ускорители, циклотроны и бетатроны. Они постепенно стали основным инструментом</w:t>
      </w:r>
      <w:r w:rsidRPr="00FC22F5">
        <w:br/>
        <w:t>в исследовании ядер. Однако для расширения исследований различных характеристик ядра недостаточно было получаемых на ускорителях энергий и интенсивности пучков частиц.</w:t>
      </w:r>
    </w:p>
    <w:p w:rsidR="00FC22F5" w:rsidRPr="00FC22F5" w:rsidRDefault="00FC22F5" w:rsidP="00FC22F5">
      <w:pPr>
        <w:spacing w:line="216" w:lineRule="auto"/>
        <w:ind w:firstLine="397"/>
        <w:jc w:val="both"/>
      </w:pPr>
      <w:r w:rsidRPr="00FC22F5">
        <w:t>Основной практический итог развития ядерной физики</w:t>
      </w:r>
      <w:r w:rsidRPr="00FC22F5">
        <w:br/>
        <w:t>в этот период связан с созданием первого ядерного реактора и ядерной бомбы. Возникли ядерная энергетика и промыш</w:t>
      </w:r>
      <w:r w:rsidRPr="00FC22F5">
        <w:lastRenderedPageBreak/>
        <w:t>ленность, началась разработка проектов по строительству атомных электростанций.</w:t>
      </w:r>
    </w:p>
    <w:p w:rsidR="00FC22F5" w:rsidRPr="00FC22F5" w:rsidRDefault="00FC22F5" w:rsidP="00FC22F5">
      <w:pPr>
        <w:spacing w:line="216" w:lineRule="auto"/>
        <w:ind w:firstLine="397"/>
        <w:jc w:val="both"/>
      </w:pPr>
      <w:r w:rsidRPr="00FC22F5">
        <w:t>Для дальнейших исследований свойств ядерных сил необходимо было повысить энергию ускоряемых частиц.</w:t>
      </w:r>
    </w:p>
    <w:p w:rsidR="00FC22F5" w:rsidRPr="00FC22F5" w:rsidRDefault="00FC22F5" w:rsidP="00FC22F5">
      <w:pPr>
        <w:spacing w:line="216" w:lineRule="auto"/>
        <w:ind w:firstLine="397"/>
        <w:jc w:val="both"/>
      </w:pPr>
      <w:r w:rsidRPr="00FC22F5">
        <w:rPr>
          <w:i/>
        </w:rPr>
        <w:t>Третий период</w:t>
      </w:r>
      <w:r w:rsidRPr="00FC22F5">
        <w:t xml:space="preserve"> развития ядерно-физических исследований условно продолжался с 1944 г. до 1990-х гг. Его начало связано, во-первых, с открытием принципа автофазировки В.И. Векслером</w:t>
      </w:r>
      <w:r w:rsidRPr="00FC22F5">
        <w:rPr>
          <w:vertAlign w:val="superscript"/>
        </w:rPr>
        <w:footnoteReference w:id="44"/>
      </w:r>
      <w:r w:rsidRPr="00FC22F5">
        <w:t xml:space="preserve">, а затем и сильной фокусировки, что позволило значительно </w:t>
      </w:r>
      <w:proofErr w:type="gramStart"/>
      <w:r w:rsidRPr="00FC22F5">
        <w:t>увеличить  энергии</w:t>
      </w:r>
      <w:proofErr w:type="gramEnd"/>
      <w:r w:rsidRPr="00FC22F5">
        <w:t xml:space="preserve"> и интенсивности получаемых пучков частиц в действующих ускорителях. Во-вторых, развитие во время войны СВЧ техники позволило усовершенствовать электронные приборы (клистроны и магнетроны), применение которых в ускорителях позволило значительно увеличить темп ускорения частиц. В-третьих, усовершенствовались технологии конструирования действующих типов ускорителей. Применение в экспериментах ускорителей в этот период существенно превышает использование радиоактивных источников. Появляются новые модели ускорительной техники – микротроны, изохронные циклотроны, фазотроны, синхротроны. Энергии последних превысили 1 ГэВ. Значительно возрастают энергии и интенсивности линейных ускорителей. Токи пучков линейных ускорителей возросли до единиц миллиампер.</w:t>
      </w:r>
    </w:p>
    <w:p w:rsidR="00FC22F5" w:rsidRPr="00FC22F5" w:rsidRDefault="00FC22F5" w:rsidP="00FC22F5">
      <w:pPr>
        <w:spacing w:line="216" w:lineRule="auto"/>
        <w:ind w:firstLine="397"/>
        <w:jc w:val="both"/>
      </w:pPr>
      <w:r w:rsidRPr="00FC22F5">
        <w:lastRenderedPageBreak/>
        <w:t>Эти достижения позволили с помощью ускоренных пучков заряженных частиц измерить с высокой точностью угловые распределения, спектры, выходы различных частиц, сечения ядерных реакций. Из анализа экспериментальных данных получены сведения об энергетических уровнях ядер: их спинах, изотопических спинах, четностях. Проведены измерения размеров и формы ядер. В результате анализа экспериментальных данных установлены схемы распада ядер</w:t>
      </w:r>
      <w:r w:rsidRPr="00FC22F5">
        <w:br/>
        <w:t>с различных уровней.</w:t>
      </w:r>
    </w:p>
    <w:p w:rsidR="00FC22F5" w:rsidRPr="00FC22F5" w:rsidRDefault="00FC22F5" w:rsidP="00FC22F5">
      <w:pPr>
        <w:spacing w:line="216" w:lineRule="auto"/>
        <w:ind w:firstLine="397"/>
        <w:jc w:val="both"/>
      </w:pPr>
      <w:r w:rsidRPr="00FC22F5">
        <w:t>Продолжилось изучение свойств ядерных сил в широком энергетическом интервале до сотен МэВ. На ускорителях высоких энергий изохронных циклотронах, фазотронах, линейных ускорителях подтвержден обменный характер ядерных сил в результате нейтрон – протонного рассеяния. Было установлено, что под действием этих сил нуклоны могут обмениваться своими характеристиками – не только зарядами, но проекциями спинов и т.д.</w:t>
      </w:r>
    </w:p>
    <w:p w:rsidR="00FC22F5" w:rsidRPr="00FC22F5" w:rsidRDefault="00FC22F5" w:rsidP="00FC22F5">
      <w:pPr>
        <w:spacing w:line="216" w:lineRule="auto"/>
        <w:ind w:firstLine="397"/>
        <w:jc w:val="both"/>
      </w:pPr>
      <w:r w:rsidRPr="00FC22F5">
        <w:t>Взаимодействие ускоренных частиц с ядрами приводит</w:t>
      </w:r>
      <w:r w:rsidRPr="00FC22F5">
        <w:br/>
        <w:t>к возникновению новых частиц и ядер. В ядерной физике изучение ядерных реакций – наиболее широкая область применения всех видов ускорительной техники.</w:t>
      </w:r>
    </w:p>
    <w:p w:rsidR="00FC22F5" w:rsidRPr="00FC22F5" w:rsidRDefault="00FC22F5" w:rsidP="00FC22F5">
      <w:pPr>
        <w:spacing w:line="216" w:lineRule="auto"/>
        <w:ind w:firstLine="397"/>
        <w:jc w:val="both"/>
      </w:pPr>
      <w:r w:rsidRPr="00FC22F5">
        <w:t>Исследования на ускорителях различных ядерных реакций показали, что во всех ядерных реакциях помимо энергии и импульса сохраняется момент количества движения, барионный (В) и электрический (</w:t>
      </w:r>
      <w:r w:rsidRPr="00FC22F5">
        <w:rPr>
          <w:lang w:val="en-US"/>
        </w:rPr>
        <w:t>Q</w:t>
      </w:r>
      <w:r w:rsidRPr="00FC22F5">
        <w:t xml:space="preserve">) заряды, а также четность (кроме случаев </w:t>
      </w:r>
      <w:r w:rsidRPr="00FC22F5">
        <w:rPr>
          <w:i/>
        </w:rPr>
        <w:t>β</w:t>
      </w:r>
      <w:r w:rsidRPr="00FC22F5">
        <w:t>-распада ядер).</w:t>
      </w:r>
    </w:p>
    <w:p w:rsidR="00FC22F5" w:rsidRPr="00FC22F5" w:rsidRDefault="00FC22F5" w:rsidP="00FC22F5">
      <w:pPr>
        <w:spacing w:line="216" w:lineRule="auto"/>
        <w:ind w:firstLine="397"/>
        <w:jc w:val="both"/>
      </w:pPr>
      <w:r w:rsidRPr="00FC22F5">
        <w:t>Широкие исследования ядерных реакций позволили их классифицировать. Ядерные реакции были классифицированы в зависимости от типа частиц, взаимодействующих</w:t>
      </w:r>
      <w:r w:rsidRPr="00FC22F5">
        <w:br/>
        <w:t>с ядрами на реакции под действием тяжелых заряженных</w:t>
      </w:r>
      <w:r w:rsidRPr="00FC22F5">
        <w:br/>
        <w:t xml:space="preserve">частиц – протонов и </w:t>
      </w:r>
      <w:r w:rsidRPr="00FC22F5">
        <w:rPr>
          <w:i/>
        </w:rPr>
        <w:t>α</w:t>
      </w:r>
      <w:r w:rsidRPr="00FC22F5">
        <w:t xml:space="preserve">-частиц, например </w:t>
      </w:r>
      <w:r w:rsidRPr="00FC22F5">
        <w:rPr>
          <w:position w:val="-12"/>
        </w:rPr>
        <w:object w:dxaOrig="1219" w:dyaOrig="380">
          <v:shape id="_x0000_i1041" type="#_x0000_t75" style="width:60.75pt;height:18.75pt" o:ole="">
            <v:imagedata r:id="rId41" o:title=""/>
          </v:shape>
          <o:OLEObject Type="Embed" ProgID="Equation.DSMT4" ShapeID="_x0000_i1041" DrawAspect="Content" ObjectID="_1596830281" r:id="rId42"/>
        </w:object>
      </w:r>
      <w:r w:rsidRPr="00FC22F5">
        <w:t xml:space="preserve"> или </w:t>
      </w:r>
      <w:r w:rsidRPr="00FC22F5">
        <w:rPr>
          <w:position w:val="-12"/>
        </w:rPr>
        <w:object w:dxaOrig="1440" w:dyaOrig="380">
          <v:shape id="_x0000_i1042" type="#_x0000_t75" style="width:72.75pt;height:18.75pt" o:ole="">
            <v:imagedata r:id="rId43" o:title=""/>
          </v:shape>
          <o:OLEObject Type="Embed" ProgID="Equation.DSMT4" ShapeID="_x0000_i1042" DrawAspect="Content" ObjectID="_1596830282" r:id="rId44"/>
        </w:object>
      </w:r>
      <w:r w:rsidRPr="00FC22F5">
        <w:t xml:space="preserve">; реакции прямого действия (без образования промежуточного ядра), например </w:t>
      </w:r>
      <w:r w:rsidRPr="00FC22F5">
        <w:rPr>
          <w:position w:val="-12"/>
        </w:rPr>
        <w:object w:dxaOrig="1300" w:dyaOrig="380">
          <v:shape id="_x0000_i1043" type="#_x0000_t75" style="width:64.5pt;height:18.75pt" o:ole="">
            <v:imagedata r:id="rId45" o:title=""/>
          </v:shape>
          <o:OLEObject Type="Embed" ProgID="Equation.DSMT4" ShapeID="_x0000_i1043" DrawAspect="Content" ObjectID="_1596830283" r:id="rId46"/>
        </w:object>
      </w:r>
      <w:r w:rsidRPr="00FC22F5">
        <w:t>; реакции</w:t>
      </w:r>
      <w:r w:rsidRPr="00FC22F5">
        <w:br/>
        <w:t xml:space="preserve">срыва и подхвата, например, соответственно реакция срыва – </w:t>
      </w:r>
      <w:r w:rsidRPr="00FC22F5">
        <w:rPr>
          <w:position w:val="-14"/>
        </w:rPr>
        <w:object w:dxaOrig="3260" w:dyaOrig="440">
          <v:shape id="_x0000_i1044" type="#_x0000_t75" style="width:162.75pt;height:23.25pt" o:ole="">
            <v:imagedata r:id="rId47" o:title=""/>
          </v:shape>
          <o:OLEObject Type="Embed" ProgID="Equation.DSMT4" ShapeID="_x0000_i1044" DrawAspect="Content" ObjectID="_1596830284" r:id="rId48"/>
        </w:object>
      </w:r>
      <w:r w:rsidRPr="00FC22F5">
        <w:t xml:space="preserve"> и подхвата – </w:t>
      </w:r>
      <w:r w:rsidRPr="00FC22F5">
        <w:rPr>
          <w:position w:val="-12"/>
        </w:rPr>
        <w:object w:dxaOrig="1260" w:dyaOrig="380">
          <v:shape id="_x0000_i1045" type="#_x0000_t75" style="width:62.25pt;height:18.75pt" o:ole="">
            <v:imagedata r:id="rId49" o:title=""/>
          </v:shape>
          <o:OLEObject Type="Embed" ProgID="Equation.DSMT4" ShapeID="_x0000_i1045" DrawAspect="Content" ObjectID="_1596830285" r:id="rId50"/>
        </w:object>
      </w:r>
      <w:r w:rsidRPr="00FC22F5">
        <w:t xml:space="preserve">; электроядерные и фотоядерные реакции, например </w:t>
      </w:r>
      <w:r w:rsidRPr="00FC22F5">
        <w:rPr>
          <w:position w:val="-12"/>
        </w:rPr>
        <w:object w:dxaOrig="1700" w:dyaOrig="380">
          <v:shape id="_x0000_i1046" type="#_x0000_t75" style="width:86.25pt;height:18.75pt" o:ole="">
            <v:imagedata r:id="rId51" o:title=""/>
          </v:shape>
          <o:OLEObject Type="Embed" ProgID="Equation.DSMT4" ShapeID="_x0000_i1046" DrawAspect="Content" ObjectID="_1596830286" r:id="rId52"/>
        </w:object>
      </w:r>
      <w:r w:rsidRPr="00FC22F5">
        <w:t xml:space="preserve"> и </w:t>
      </w:r>
      <w:r w:rsidRPr="00FC22F5">
        <w:rPr>
          <w:position w:val="-12"/>
        </w:rPr>
        <w:object w:dxaOrig="1280" w:dyaOrig="380">
          <v:shape id="_x0000_i1047" type="#_x0000_t75" style="width:64.5pt;height:18.75pt" o:ole="">
            <v:imagedata r:id="rId53" o:title=""/>
          </v:shape>
          <o:OLEObject Type="Embed" ProgID="Equation.DSMT4" ShapeID="_x0000_i1047" DrawAspect="Content" ObjectID="_1596830287" r:id="rId54"/>
        </w:object>
      </w:r>
      <w:r w:rsidRPr="00FC22F5">
        <w:t xml:space="preserve">; реакции под действием тяжелых ионов, например </w:t>
      </w:r>
      <w:r w:rsidRPr="00FC22F5">
        <w:rPr>
          <w:position w:val="-12"/>
        </w:rPr>
        <w:object w:dxaOrig="1740" w:dyaOrig="380">
          <v:shape id="_x0000_i1048" type="#_x0000_t75" style="width:87pt;height:18.75pt" o:ole="">
            <v:imagedata r:id="rId55" o:title=""/>
          </v:shape>
          <o:OLEObject Type="Embed" ProgID="Equation.DSMT4" ShapeID="_x0000_i1048" DrawAspect="Content" ObjectID="_1596830288" r:id="rId56"/>
        </w:object>
      </w:r>
      <w:r w:rsidRPr="00FC22F5">
        <w:t xml:space="preserve">; термоядерные реакции, например, </w:t>
      </w:r>
      <w:r w:rsidRPr="00FC22F5">
        <w:rPr>
          <w:position w:val="-12"/>
        </w:rPr>
        <w:object w:dxaOrig="2500" w:dyaOrig="380">
          <v:shape id="_x0000_i1049" type="#_x0000_t75" style="width:125.25pt;height:18.75pt" o:ole="">
            <v:imagedata r:id="rId57" o:title=""/>
          </v:shape>
          <o:OLEObject Type="Embed" ProgID="Equation.DSMT4" ShapeID="_x0000_i1049" DrawAspect="Content" ObjectID="_1596830289" r:id="rId58"/>
        </w:object>
      </w:r>
      <w:r w:rsidRPr="00FC22F5">
        <w:t>, реакции на тяжелых ядрах реакции под действием нейтронов.</w:t>
      </w:r>
    </w:p>
    <w:p w:rsidR="00FC22F5" w:rsidRPr="00FC22F5" w:rsidRDefault="00FC22F5" w:rsidP="00FC22F5">
      <w:pPr>
        <w:spacing w:line="216" w:lineRule="auto"/>
        <w:ind w:firstLine="397"/>
        <w:jc w:val="both"/>
      </w:pPr>
      <w:r w:rsidRPr="00FC22F5">
        <w:t>Механизмы взаимопревращения ядер исследовались на разных типах ускорителей. Обширные исследования установили, что одни реакции идут с образованием промежуточного ядра, в других происходит взаимодействие с отдельным нуклоном (реакции прямого действия), в-третьих, с группой нуклонов (кластером).</w:t>
      </w:r>
    </w:p>
    <w:p w:rsidR="00FC22F5" w:rsidRPr="00FC22F5" w:rsidRDefault="00FC22F5" w:rsidP="00FC22F5">
      <w:pPr>
        <w:spacing w:line="216" w:lineRule="auto"/>
        <w:ind w:firstLine="397"/>
        <w:jc w:val="both"/>
      </w:pPr>
      <w:r w:rsidRPr="00FC22F5">
        <w:t>Измерение сечений ядерных реакций было выполнено на реакторах, ускорителях электронов, протонов и ионов с энергиями до нескольких десятков МэВ (30–50 МэВ).</w:t>
      </w:r>
    </w:p>
    <w:p w:rsidR="00FC22F5" w:rsidRPr="00FC22F5" w:rsidRDefault="00FC22F5" w:rsidP="00FC22F5">
      <w:pPr>
        <w:spacing w:line="216" w:lineRule="auto"/>
        <w:ind w:firstLine="397"/>
        <w:jc w:val="both"/>
      </w:pPr>
      <w:r w:rsidRPr="00FC22F5">
        <w:t>Анализ результатов экспериментов при энергиях ускоренных частиц до 50 МэВ позволил описать возможные каналы распада ядер в результате взаимодействия, например:</w:t>
      </w:r>
    </w:p>
    <w:p w:rsidR="00FC22F5" w:rsidRPr="00FC22F5" w:rsidRDefault="00FC22F5" w:rsidP="00FC22F5">
      <w:pPr>
        <w:spacing w:line="216" w:lineRule="auto"/>
        <w:ind w:firstLine="397"/>
        <w:jc w:val="right"/>
      </w:pPr>
      <w:r w:rsidRPr="00FC22F5">
        <w:rPr>
          <w:position w:val="-56"/>
        </w:rPr>
        <w:object w:dxaOrig="3519" w:dyaOrig="1240">
          <v:shape id="_x0000_i1050" type="#_x0000_t75" style="width:175.5pt;height:62.25pt" o:ole="">
            <v:imagedata r:id="rId59" o:title=""/>
          </v:shape>
          <o:OLEObject Type="Embed" ProgID="Equation.DSMT4" ShapeID="_x0000_i1050" DrawAspect="Content" ObjectID="_1596830290" r:id="rId60"/>
        </w:object>
      </w:r>
      <w:r w:rsidRPr="00FC22F5">
        <w:tab/>
      </w:r>
      <w:r w:rsidRPr="00FC22F5">
        <w:tab/>
        <w:t>(1.6)</w:t>
      </w:r>
    </w:p>
    <w:p w:rsidR="00FC22F5" w:rsidRPr="00FC22F5" w:rsidRDefault="00FC22F5" w:rsidP="00FC22F5">
      <w:pPr>
        <w:spacing w:line="216" w:lineRule="auto"/>
        <w:ind w:firstLine="397"/>
        <w:jc w:val="both"/>
      </w:pPr>
      <w:r w:rsidRPr="00FC22F5">
        <w:t xml:space="preserve">Исследование на ускорителях электронов легких элементов в ядерных реакциях показало, что, например, легкие </w:t>
      </w:r>
      <w:proofErr w:type="gramStart"/>
      <w:r w:rsidRPr="00FC22F5">
        <w:t xml:space="preserve">ядра </w:t>
      </w:r>
      <w:r w:rsidRPr="00FC22F5">
        <w:rPr>
          <w:position w:val="-12"/>
        </w:rPr>
        <w:object w:dxaOrig="499" w:dyaOrig="380">
          <v:shape id="_x0000_i1051" type="#_x0000_t75" style="width:24pt;height:18.75pt" o:ole="">
            <v:imagedata r:id="rId61" o:title=""/>
          </v:shape>
          <o:OLEObject Type="Embed" ProgID="Equation.DSMT4" ShapeID="_x0000_i1051" DrawAspect="Content" ObjectID="_1596830291" r:id="rId62"/>
        </w:object>
      </w:r>
      <w:r w:rsidRPr="00FC22F5">
        <w:t xml:space="preserve"> имеют</w:t>
      </w:r>
      <w:proofErr w:type="gramEnd"/>
      <w:r w:rsidRPr="00FC22F5">
        <w:t xml:space="preserve"> </w:t>
      </w:r>
      <w:r w:rsidRPr="00FC22F5">
        <w:rPr>
          <w:i/>
        </w:rPr>
        <w:t>α</w:t>
      </w:r>
      <w:r w:rsidRPr="00FC22F5">
        <w:t xml:space="preserve">-кластерную структуру </w:t>
      </w:r>
      <w:r w:rsidRPr="00FC22F5">
        <w:rPr>
          <w:position w:val="-6"/>
        </w:rPr>
        <w:object w:dxaOrig="580" w:dyaOrig="260">
          <v:shape id="_x0000_i1052" type="#_x0000_t75" style="width:28.5pt;height:14.25pt" o:ole="">
            <v:imagedata r:id="rId63" o:title=""/>
          </v:shape>
          <o:OLEObject Type="Embed" ProgID="Equation.DSMT4" ShapeID="_x0000_i1052" DrawAspect="Content" ObjectID="_1596830292" r:id="rId64"/>
        </w:object>
      </w:r>
      <w:r w:rsidRPr="00FC22F5">
        <w:t xml:space="preserve"> и </w:t>
      </w:r>
      <w:r w:rsidRPr="00FC22F5">
        <w:rPr>
          <w:position w:val="-6"/>
        </w:rPr>
        <w:object w:dxaOrig="639" w:dyaOrig="279">
          <v:shape id="_x0000_i1053" type="#_x0000_t75" style="width:31.5pt;height:14.25pt" o:ole="">
            <v:imagedata r:id="rId65" o:title=""/>
          </v:shape>
          <o:OLEObject Type="Embed" ProgID="Equation.DSMT4" ShapeID="_x0000_i1053" DrawAspect="Content" ObjectID="_1596830293" r:id="rId66"/>
        </w:object>
      </w:r>
      <w:r w:rsidRPr="00FC22F5">
        <w:t xml:space="preserve"> соответственно. Низкая энергия связи между кластерами и остальными нуклонами ядра приводит к их легкому разделению</w:t>
      </w:r>
      <w:r w:rsidRPr="00FC22F5">
        <w:br/>
        <w:t>в ядерных реакциях. Примером такой реакции является реакция под действием фотонов:</w:t>
      </w:r>
    </w:p>
    <w:p w:rsidR="00FC22F5" w:rsidRPr="00FC22F5" w:rsidRDefault="00FC22F5" w:rsidP="00FC22F5">
      <w:pPr>
        <w:spacing w:line="216" w:lineRule="auto"/>
        <w:ind w:firstLine="397"/>
        <w:jc w:val="right"/>
      </w:pPr>
      <w:r w:rsidRPr="00FC22F5">
        <w:rPr>
          <w:position w:val="-12"/>
        </w:rPr>
        <w:object w:dxaOrig="1680" w:dyaOrig="380">
          <v:shape id="_x0000_i1054" type="#_x0000_t75" style="width:84pt;height:18.75pt" o:ole="">
            <v:imagedata r:id="rId67" o:title=""/>
          </v:shape>
          <o:OLEObject Type="Embed" ProgID="Equation.DSMT4" ShapeID="_x0000_i1054" DrawAspect="Content" ObjectID="_1596830294" r:id="rId68"/>
        </w:object>
      </w:r>
      <w:r w:rsidRPr="00FC22F5">
        <w:t>,</w:t>
      </w:r>
      <w:r w:rsidRPr="00FC22F5">
        <w:tab/>
      </w:r>
      <w:r w:rsidRPr="00FC22F5">
        <w:tab/>
      </w:r>
      <w:r w:rsidRPr="00FC22F5">
        <w:tab/>
        <w:t>(1.7)</w:t>
      </w:r>
    </w:p>
    <w:p w:rsidR="00FC22F5" w:rsidRPr="00FC22F5" w:rsidRDefault="00FC22F5" w:rsidP="00FC22F5">
      <w:pPr>
        <w:spacing w:line="216" w:lineRule="auto"/>
        <w:jc w:val="both"/>
      </w:pPr>
      <w:proofErr w:type="gramStart"/>
      <w:r w:rsidRPr="00FC22F5">
        <w:t>где</w:t>
      </w:r>
      <w:proofErr w:type="gramEnd"/>
      <w:r w:rsidRPr="00FC22F5">
        <w:t xml:space="preserve"> </w:t>
      </w:r>
      <w:r w:rsidRPr="00FC22F5">
        <w:rPr>
          <w:i/>
        </w:rPr>
        <w:t>γ</w:t>
      </w:r>
      <w:r w:rsidRPr="00FC22F5">
        <w:t xml:space="preserve">-квант может взаимодействовать как с </w:t>
      </w:r>
      <w:r w:rsidRPr="00FC22F5">
        <w:rPr>
          <w:i/>
          <w:lang w:val="en-US"/>
        </w:rPr>
        <w:t>d</w:t>
      </w:r>
      <w:r w:rsidRPr="00FC22F5">
        <w:t xml:space="preserve">, так и с </w:t>
      </w:r>
      <w:r w:rsidRPr="00FC22F5">
        <w:rPr>
          <w:i/>
        </w:rPr>
        <w:t>α</w:t>
      </w:r>
      <w:r w:rsidRPr="00FC22F5">
        <w:t xml:space="preserve">-кластером внутри ядра </w:t>
      </w:r>
      <w:r w:rsidRPr="00FC22F5">
        <w:rPr>
          <w:position w:val="-12"/>
        </w:rPr>
        <w:object w:dxaOrig="380" w:dyaOrig="380">
          <v:shape id="_x0000_i1055" type="#_x0000_t75" style="width:18.75pt;height:18.75pt" o:ole="">
            <v:imagedata r:id="rId69" o:title=""/>
          </v:shape>
          <o:OLEObject Type="Embed" ProgID="Equation.DSMT4" ShapeID="_x0000_i1055" DrawAspect="Content" ObjectID="_1596830295" r:id="rId70"/>
        </w:object>
      </w:r>
      <w:r w:rsidRPr="00FC22F5">
        <w:t>.</w:t>
      </w:r>
    </w:p>
    <w:p w:rsidR="00FC22F5" w:rsidRPr="00FC22F5" w:rsidRDefault="00FC22F5" w:rsidP="00FC22F5">
      <w:pPr>
        <w:spacing w:line="216" w:lineRule="auto"/>
        <w:ind w:firstLine="397"/>
        <w:jc w:val="both"/>
      </w:pPr>
      <w:r w:rsidRPr="00FC22F5">
        <w:rPr>
          <w:iCs/>
          <w:color w:val="000000"/>
          <w:spacing w:val="-3"/>
        </w:rPr>
        <w:t xml:space="preserve">Для ускорения тяжелых ионов переоборудовались уже действующие линейные ускорители, циклотроны, фазотроны и синхрофазотроны. Создавались ускорители и специально для этих целей. Энергии этих ускорителей, которые получили название нуклотронов, составляли от 10 МэВ до нескольких </w:t>
      </w:r>
      <w:r w:rsidRPr="00FC22F5">
        <w:rPr>
          <w:iCs/>
          <w:color w:val="000000"/>
          <w:spacing w:val="-3"/>
        </w:rPr>
        <w:lastRenderedPageBreak/>
        <w:t>ГэВ на нуклон. На них до релятивистских энергий можно ускорить тяжелые ионы (дейтроны, ядра гелия, углерод, кислород, неон, кремний). Если протоны на синхрофазотроне</w:t>
      </w:r>
      <w:r w:rsidRPr="00FC22F5">
        <w:rPr>
          <w:iCs/>
          <w:color w:val="000000"/>
          <w:spacing w:val="-3"/>
        </w:rPr>
        <w:br/>
        <w:t>в Дубне ускорялись до 10 ГэВ, то для вновь построенного</w:t>
      </w:r>
      <w:r w:rsidRPr="00FC22F5">
        <w:rPr>
          <w:iCs/>
          <w:color w:val="000000"/>
          <w:spacing w:val="-3"/>
        </w:rPr>
        <w:br/>
        <w:t xml:space="preserve">в этом же здании нуклотроне </w:t>
      </w:r>
      <w:proofErr w:type="gramStart"/>
      <w:r w:rsidRPr="00FC22F5">
        <w:rPr>
          <w:iCs/>
          <w:color w:val="000000"/>
          <w:spacing w:val="-3"/>
        </w:rPr>
        <w:t>энергия  ядер</w:t>
      </w:r>
      <w:proofErr w:type="gramEnd"/>
      <w:r w:rsidRPr="00FC22F5">
        <w:rPr>
          <w:iCs/>
          <w:color w:val="000000"/>
          <w:spacing w:val="-3"/>
        </w:rPr>
        <w:t xml:space="preserve"> неона составляла 100 ГэВ (4 ГэВ/нуклон). В Беркли в 1980 г. достигли темпа ускорения 2 ГэВ/нуклон, а на линейном ускорителе в </w:t>
      </w:r>
      <w:proofErr w:type="gramStart"/>
      <w:r w:rsidRPr="00FC22F5">
        <w:rPr>
          <w:iCs/>
          <w:color w:val="000000"/>
          <w:spacing w:val="-3"/>
        </w:rPr>
        <w:t>Дарм-штадте</w:t>
      </w:r>
      <w:proofErr w:type="gramEnd"/>
      <w:r w:rsidRPr="00FC22F5">
        <w:rPr>
          <w:iCs/>
          <w:color w:val="000000"/>
          <w:spacing w:val="-3"/>
        </w:rPr>
        <w:t xml:space="preserve"> в 1976 г. 10–14 ГэВ/нуклон.</w:t>
      </w:r>
    </w:p>
    <w:p w:rsidR="00FC22F5" w:rsidRPr="00FC22F5" w:rsidRDefault="00FC22F5" w:rsidP="00FC22F5">
      <w:pPr>
        <w:spacing w:line="216" w:lineRule="auto"/>
        <w:ind w:firstLine="397"/>
        <w:jc w:val="both"/>
      </w:pPr>
      <w:r w:rsidRPr="00FC22F5">
        <w:t xml:space="preserve">В ядерных реакциях на ускорителях тяжелых ионов – нуклотронах осуществляется превращение элементов, напри-мер </w:t>
      </w:r>
      <w:r w:rsidRPr="00FC22F5">
        <w:rPr>
          <w:vertAlign w:val="superscript"/>
        </w:rPr>
        <w:t>16</w:t>
      </w:r>
      <w:proofErr w:type="gramStart"/>
      <w:r w:rsidRPr="00FC22F5">
        <w:t>О(</w:t>
      </w:r>
      <w:proofErr w:type="gramEnd"/>
      <w:r w:rsidRPr="00FC22F5">
        <w:rPr>
          <w:vertAlign w:val="superscript"/>
        </w:rPr>
        <w:t>3</w:t>
      </w:r>
      <w:r w:rsidRPr="00FC22F5">
        <w:t xml:space="preserve">Не, </w:t>
      </w:r>
      <w:r w:rsidRPr="00FC22F5">
        <w:rPr>
          <w:i/>
        </w:rPr>
        <w:t>р</w:t>
      </w:r>
      <w:r w:rsidRPr="00FC22F5">
        <w:t>)</w:t>
      </w:r>
      <w:r w:rsidRPr="00FC22F5">
        <w:rPr>
          <w:vertAlign w:val="superscript"/>
        </w:rPr>
        <w:t>18</w:t>
      </w:r>
      <w:r w:rsidRPr="00FC22F5">
        <w:rPr>
          <w:lang w:val="en-US"/>
        </w:rPr>
        <w:t>F</w:t>
      </w:r>
      <w:r w:rsidRPr="00FC22F5">
        <w:t xml:space="preserve"> или </w:t>
      </w:r>
      <w:r w:rsidRPr="00FC22F5">
        <w:rPr>
          <w:vertAlign w:val="superscript"/>
        </w:rPr>
        <w:t>16</w:t>
      </w:r>
      <w:r w:rsidRPr="00FC22F5">
        <w:t>О(</w:t>
      </w:r>
      <w:r w:rsidRPr="00FC22F5">
        <w:rPr>
          <w:vertAlign w:val="superscript"/>
        </w:rPr>
        <w:t>3</w:t>
      </w:r>
      <w:r w:rsidRPr="00FC22F5">
        <w:t xml:space="preserve">Не, </w:t>
      </w:r>
      <w:r w:rsidRPr="00FC22F5">
        <w:rPr>
          <w:i/>
        </w:rPr>
        <w:t>α</w:t>
      </w:r>
      <w:r w:rsidRPr="00FC22F5">
        <w:t>)</w:t>
      </w:r>
      <w:r w:rsidRPr="00FC22F5">
        <w:rPr>
          <w:vertAlign w:val="superscript"/>
        </w:rPr>
        <w:t>15</w:t>
      </w:r>
      <w:r w:rsidRPr="00FC22F5">
        <w:t>О. На них осуществлялся синтез тяжелых элементов, например:</w:t>
      </w:r>
    </w:p>
    <w:p w:rsidR="00FC22F5" w:rsidRPr="00FC22F5" w:rsidRDefault="00FC22F5" w:rsidP="00FC22F5">
      <w:pPr>
        <w:spacing w:line="216" w:lineRule="auto"/>
        <w:ind w:firstLine="397"/>
        <w:jc w:val="right"/>
      </w:pPr>
      <w:r w:rsidRPr="00FC22F5">
        <w:rPr>
          <w:position w:val="-12"/>
        </w:rPr>
        <w:object w:dxaOrig="3540" w:dyaOrig="380">
          <v:shape id="_x0000_i1056" type="#_x0000_t75" style="width:177pt;height:18.75pt" o:ole="">
            <v:imagedata r:id="rId71" o:title=""/>
          </v:shape>
          <o:OLEObject Type="Embed" ProgID="Equation.DSMT4" ShapeID="_x0000_i1056" DrawAspect="Content" ObjectID="_1596830296" r:id="rId72"/>
        </w:object>
      </w:r>
      <w:r w:rsidRPr="00FC22F5">
        <w:t>.</w:t>
      </w:r>
      <w:r w:rsidRPr="00FC22F5">
        <w:tab/>
      </w:r>
      <w:r w:rsidRPr="00FC22F5">
        <w:tab/>
        <w:t>(1.8)</w:t>
      </w:r>
    </w:p>
    <w:p w:rsidR="00FC22F5" w:rsidRPr="00FC22F5" w:rsidRDefault="00FC22F5" w:rsidP="00FC22F5">
      <w:pPr>
        <w:spacing w:line="216" w:lineRule="auto"/>
        <w:ind w:firstLine="397"/>
        <w:jc w:val="both"/>
      </w:pPr>
      <w:r w:rsidRPr="00FC22F5">
        <w:t>Физикам удалось синтезировать на нуклотронах ядра многих не</w:t>
      </w:r>
      <w:r w:rsidR="00431CE3">
        <w:t xml:space="preserve"> </w:t>
      </w:r>
      <w:r w:rsidRPr="00FC22F5">
        <w:t>существующих в природе трансурановых элементов (вплоть до 118-го).</w:t>
      </w:r>
    </w:p>
    <w:p w:rsidR="00FC22F5" w:rsidRPr="00FC22F5" w:rsidRDefault="00FC22F5" w:rsidP="00FC22F5">
      <w:pPr>
        <w:spacing w:line="216" w:lineRule="auto"/>
        <w:ind w:firstLine="397"/>
        <w:jc w:val="both"/>
      </w:pPr>
      <w:r w:rsidRPr="00FC22F5">
        <w:t>Примерами физических задач, решаемых с использованием пучков релятивистских частиц (которые моделируют пучки частиц, перемещающиеся во Вселенной), являются: исследование реакций, описывающих известную распространенность элементов во Вселенной; исследование ядерных процессов, происходящих в звездах; изучение радиационного облучения релятивистскими тяжелыми ионами космических аппаратов; изучение многокварковых систем, которые могут возникать при слиянии тяжелых ядер; получение сверхтяжелых ядер в области острова стабильности.</w:t>
      </w:r>
    </w:p>
    <w:p w:rsidR="00FC22F5" w:rsidRPr="00FC22F5" w:rsidRDefault="00FC22F5" w:rsidP="00FC22F5">
      <w:pPr>
        <w:spacing w:line="216" w:lineRule="auto"/>
        <w:ind w:firstLine="397"/>
        <w:jc w:val="both"/>
      </w:pPr>
      <w:r w:rsidRPr="00FC22F5">
        <w:t xml:space="preserve">С созданием бетатронов, микротронов, линейных </w:t>
      </w:r>
      <w:proofErr w:type="gramStart"/>
      <w:r w:rsidRPr="00FC22F5">
        <w:t>ускори</w:t>
      </w:r>
      <w:r w:rsidR="00431CE3">
        <w:t>-</w:t>
      </w:r>
      <w:r w:rsidRPr="00FC22F5">
        <w:t>телей</w:t>
      </w:r>
      <w:proofErr w:type="gramEnd"/>
      <w:r w:rsidRPr="00FC22F5">
        <w:t xml:space="preserve"> и электронных синхротронов связано развитие и дости</w:t>
      </w:r>
      <w:r w:rsidR="00431CE3">
        <w:t>-</w:t>
      </w:r>
      <w:r w:rsidRPr="00FC22F5">
        <w:t xml:space="preserve">жения в исследовании фотоядерных реакций. На этих ускорителях с максимальными энергиями 20–50 МэВ проведены измерения сечений фотоядерных реакций в зависимости от энергии </w:t>
      </w:r>
      <w:r w:rsidRPr="00FC22F5">
        <w:rPr>
          <w:i/>
        </w:rPr>
        <w:t>γ</w:t>
      </w:r>
      <w:r w:rsidRPr="00FC22F5">
        <w:t>-квантов на большинстве стабильных ядер.</w:t>
      </w:r>
      <w:r w:rsidR="00431CE3">
        <w:t xml:space="preserve"> </w:t>
      </w:r>
      <w:r w:rsidRPr="00FC22F5">
        <w:t xml:space="preserve">В результате был открыт и изучен гигантский дипольный резонанс, наблюдающийся при энергиях фотонов 10–25 МэВ, построены модели ядра, описывающие гигантский дипольный резонанс (ГДР), открыто конфигурационное расщепление ядер. На квазимонохроматических пучках </w:t>
      </w:r>
      <w:r w:rsidRPr="00FC22F5">
        <w:rPr>
          <w:i/>
        </w:rPr>
        <w:t>γ</w:t>
      </w:r>
      <w:r w:rsidRPr="00FC22F5">
        <w:t>-квантов, получа</w:t>
      </w:r>
      <w:r w:rsidRPr="00FC22F5">
        <w:lastRenderedPageBreak/>
        <w:t>емых на линейных ускорителях исследована структура его сечений, а также парциальные каналы реакций, например:</w:t>
      </w:r>
    </w:p>
    <w:p w:rsidR="00FC22F5" w:rsidRPr="00FC22F5" w:rsidRDefault="00FC22F5" w:rsidP="00431CE3">
      <w:pPr>
        <w:spacing w:after="60" w:line="216" w:lineRule="auto"/>
        <w:ind w:firstLine="397"/>
        <w:jc w:val="right"/>
      </w:pPr>
      <w:r w:rsidRPr="00FC22F5">
        <w:rPr>
          <w:position w:val="-92"/>
        </w:rPr>
        <w:object w:dxaOrig="4060" w:dyaOrig="1960">
          <v:shape id="_x0000_i1057" type="#_x0000_t75" style="width:203.25pt;height:98.25pt" o:ole="">
            <v:imagedata r:id="rId73" o:title=""/>
          </v:shape>
          <o:OLEObject Type="Embed" ProgID="Equation.DSMT4" ShapeID="_x0000_i1057" DrawAspect="Content" ObjectID="_1596830297" r:id="rId74"/>
        </w:object>
      </w:r>
      <w:r w:rsidRPr="00FC22F5">
        <w:tab/>
        <w:t>(1.9)</w:t>
      </w:r>
    </w:p>
    <w:p w:rsidR="00FC22F5" w:rsidRPr="00FC22F5" w:rsidRDefault="00FC22F5" w:rsidP="00FC22F5">
      <w:pPr>
        <w:spacing w:line="216" w:lineRule="auto"/>
        <w:jc w:val="both"/>
      </w:pPr>
      <w:r w:rsidRPr="00FC22F5">
        <w:t>При взаимодействии высокоэнергичных фотонов с ядрами сечения составляют от единиц до десятков миллибарн. Сечения и выходы фотоядерных реакций измерены в интервале энергий от порогов реакций до 16 ГэВ.</w:t>
      </w:r>
    </w:p>
    <w:p w:rsidR="00FC22F5" w:rsidRPr="00FC22F5" w:rsidRDefault="00FC22F5" w:rsidP="00FC22F5">
      <w:pPr>
        <w:spacing w:line="216" w:lineRule="auto"/>
        <w:ind w:firstLine="397"/>
        <w:jc w:val="both"/>
      </w:pPr>
      <w:r w:rsidRPr="00FC22F5">
        <w:t xml:space="preserve">В 1958 году немецким физиком Месссбауэром был открыт сверхточный метод измерения энергии фотонов, получивший название </w:t>
      </w:r>
      <w:r w:rsidRPr="00FC22F5">
        <w:rPr>
          <w:i/>
        </w:rPr>
        <w:t>эффекта Мессбауэра</w:t>
      </w:r>
      <w:r w:rsidRPr="00FC22F5">
        <w:rPr>
          <w:vertAlign w:val="superscript"/>
        </w:rPr>
        <w:footnoteReference w:id="45"/>
      </w:r>
      <w:r w:rsidRPr="00FC22F5">
        <w:t>. Его энергетическое разрешение достигло сверхвысокого значения 10</w:t>
      </w:r>
      <w:r w:rsidRPr="00FC22F5">
        <w:rPr>
          <w:vertAlign w:val="superscript"/>
        </w:rPr>
        <w:t>–11</w:t>
      </w:r>
      <w:r w:rsidRPr="00FC22F5">
        <w:t>.</w:t>
      </w:r>
    </w:p>
    <w:p w:rsidR="00FC22F5" w:rsidRPr="00FC22F5" w:rsidRDefault="00FC22F5" w:rsidP="00FC22F5">
      <w:pPr>
        <w:spacing w:line="216" w:lineRule="auto"/>
        <w:ind w:firstLine="397"/>
        <w:jc w:val="both"/>
      </w:pPr>
      <w:r w:rsidRPr="00FC22F5">
        <w:t>Сильноточные ускорители на низкие энергии порядка десятков и сотен кэВ широко используются в исследованиях физики плазмы. С их помощью получают потоки ионов, энергия которых достаточна для возникновения термоядерной реакции, например</w:t>
      </w:r>
    </w:p>
    <w:p w:rsidR="00FC22F5" w:rsidRPr="00FC22F5" w:rsidRDefault="00FC22F5" w:rsidP="00FC22F5">
      <w:pPr>
        <w:spacing w:line="216" w:lineRule="auto"/>
        <w:jc w:val="center"/>
      </w:pPr>
      <w:r w:rsidRPr="00FC22F5">
        <w:rPr>
          <w:position w:val="-12"/>
        </w:rPr>
        <w:object w:dxaOrig="2940" w:dyaOrig="380">
          <v:shape id="_x0000_i1058" type="#_x0000_t75" style="width:147pt;height:18.75pt" o:ole="">
            <v:imagedata r:id="rId75" o:title=""/>
          </v:shape>
          <o:OLEObject Type="Embed" ProgID="Equation.DSMT4" ShapeID="_x0000_i1058" DrawAspect="Content" ObjectID="_1596830298" r:id="rId76"/>
        </w:object>
      </w:r>
      <w:r w:rsidRPr="00FC22F5">
        <w:t>.</w:t>
      </w:r>
    </w:p>
    <w:p w:rsidR="00FC22F5" w:rsidRPr="00FC22F5" w:rsidRDefault="00FC22F5" w:rsidP="00FC22F5">
      <w:pPr>
        <w:spacing w:line="216" w:lineRule="auto"/>
        <w:ind w:firstLine="397"/>
        <w:jc w:val="both"/>
      </w:pPr>
      <w:r w:rsidRPr="00FC22F5">
        <w:t xml:space="preserve">Пучки частиц двигаются по спиральным траекториям вокруг силовых линий магнитного поля, имеющих форму, близкую к окружности. На траектории они удерживаются магнитным полем в токамаках. Токамак представляет собой также низкоэнергетичную ускорительную установку с энергией </w:t>
      </w:r>
      <w:r w:rsidRPr="00FC22F5">
        <w:rPr>
          <w:i/>
        </w:rPr>
        <w:t>Е</w:t>
      </w:r>
      <w:r w:rsidRPr="00FC22F5">
        <w:t xml:space="preserve"> = 100 эВ–100 КэВ и очень высоким током </w:t>
      </w:r>
      <w:proofErr w:type="gramStart"/>
      <w:r w:rsidRPr="00FC22F5">
        <w:t>пучка</w:t>
      </w:r>
      <w:r w:rsidRPr="00FC22F5">
        <w:br/>
      </w:r>
      <w:r w:rsidRPr="00FC22F5">
        <w:lastRenderedPageBreak/>
        <w:t>(</w:t>
      </w:r>
      <w:proofErr w:type="gramEnd"/>
      <w:r w:rsidRPr="00FC22F5">
        <w:t>до 800 кА). В них удерживающее магнитное поле составляет 5–5.5 Тл. Основная исследуемая проблема – удержание плазмы в шнуре в течение длительного времени, пока не начнется самоподдерживающаяся термоядерная реакция.</w:t>
      </w:r>
    </w:p>
    <w:p w:rsidR="00FC22F5" w:rsidRPr="00FC22F5" w:rsidRDefault="00FC22F5" w:rsidP="00FC22F5">
      <w:pPr>
        <w:spacing w:line="216" w:lineRule="auto"/>
        <w:ind w:firstLine="397"/>
        <w:jc w:val="both"/>
      </w:pPr>
      <w:r w:rsidRPr="00FC22F5">
        <w:t>В одном из подходов к созданию условий для начала термоядерной реакции использовалось 48 пучков электронов с энергией 2.5 МэВ (при силе тока 400 кА и длительности импульса 6·10</w:t>
      </w:r>
      <w:r w:rsidRPr="00FC22F5">
        <w:rPr>
          <w:vertAlign w:val="superscript"/>
        </w:rPr>
        <w:t>–8</w:t>
      </w:r>
      <w:r w:rsidRPr="00FC22F5">
        <w:t xml:space="preserve"> с) из установки «Ангара-5», направленных</w:t>
      </w:r>
      <w:r w:rsidRPr="00FC22F5">
        <w:br/>
        <w:t>в одну точку, где располагался кубик из дейтерий-тритиевой смеси.</w:t>
      </w:r>
    </w:p>
    <w:p w:rsidR="00FC22F5" w:rsidRPr="00FC22F5" w:rsidRDefault="00FC22F5" w:rsidP="00FC22F5">
      <w:pPr>
        <w:spacing w:line="216" w:lineRule="auto"/>
        <w:ind w:firstLine="397"/>
        <w:jc w:val="both"/>
      </w:pPr>
      <w:r w:rsidRPr="00FC22F5">
        <w:t xml:space="preserve">В 1962 году на нуклотроне при облучении никелевой фольги ионами </w:t>
      </w:r>
      <w:r w:rsidRPr="00FC22F5">
        <w:rPr>
          <w:vertAlign w:val="superscript"/>
        </w:rPr>
        <w:t>20</w:t>
      </w:r>
      <w:r w:rsidRPr="00FC22F5">
        <w:rPr>
          <w:lang w:val="en-US"/>
        </w:rPr>
        <w:t>Ne</w:t>
      </w:r>
      <w:r w:rsidRPr="00FC22F5">
        <w:t xml:space="preserve"> был открыт распад ядра с испусканием протонов. А в 1980 г. на циклотроне в Беркли ионами </w:t>
      </w:r>
      <w:r w:rsidRPr="00FC22F5">
        <w:rPr>
          <w:vertAlign w:val="superscript"/>
        </w:rPr>
        <w:t>3</w:t>
      </w:r>
      <w:r w:rsidRPr="00FC22F5">
        <w:t>Не</w:t>
      </w:r>
      <w:r w:rsidRPr="00FC22F5">
        <w:br/>
        <w:t xml:space="preserve">с энергией 110 МэВ при облучении ядер </w:t>
      </w:r>
      <w:r w:rsidRPr="00FC22F5">
        <w:rPr>
          <w:vertAlign w:val="superscript"/>
        </w:rPr>
        <w:t>24</w:t>
      </w:r>
      <w:r w:rsidRPr="00FC22F5">
        <w:rPr>
          <w:lang w:val="en-US"/>
        </w:rPr>
        <w:t>Mg</w:t>
      </w:r>
      <w:r w:rsidRPr="00FC22F5">
        <w:t xml:space="preserve"> был обнаружен двойной протонный распад.</w:t>
      </w:r>
    </w:p>
    <w:p w:rsidR="00FC22F5" w:rsidRPr="00FC22F5" w:rsidRDefault="00FC22F5" w:rsidP="00FC22F5">
      <w:pPr>
        <w:spacing w:line="216" w:lineRule="auto"/>
        <w:ind w:firstLine="397"/>
        <w:jc w:val="both"/>
      </w:pPr>
      <w:r w:rsidRPr="00FC22F5">
        <w:t>На ускорителях исследованы механизмы взаимодействия различных частиц (протонов, ионов, электронов, фотонов и нейтронов) с веществом. В таких экспериментах изучено упругое и неупругое взаимодействие частиц с ядрами, процесс ионизации вещества, многократное рассеяние тяжелых заряженных частиц, образование вторичных электронов</w:t>
      </w:r>
      <w:r w:rsidRPr="00FC22F5">
        <w:br/>
        <w:t>в результате взаимодействия  частиц со средой (распределение электронов в зависимости от их энергии и числа), фотоэффект, комптоновское и обратное комптоновское рассеяние фотонов, механизм рождения электрон-позитронных пар, соотношение различных механизмов взаимодействия при разных энергиях частиц, скорость передачи энергии веществу. Результаты экспериментов по изучению ядерных реакций собраны в базы данных МАГАТЭ.</w:t>
      </w:r>
    </w:p>
    <w:p w:rsidR="00FC22F5" w:rsidRPr="00FC22F5" w:rsidRDefault="00FC22F5" w:rsidP="00FC22F5">
      <w:pPr>
        <w:spacing w:line="216" w:lineRule="auto"/>
        <w:ind w:firstLine="397"/>
        <w:jc w:val="both"/>
      </w:pPr>
      <w:r w:rsidRPr="00FC22F5">
        <w:t>Огромную роль в атомной промышленности играют исследования взаимодействия нейтронов с веществом. Результаты экспериментов по изучению ядерных реакций под действием нейтронов широко используются при строительстве и обеспечении безопасности атомных станций. На их основе разрабатываются новые принципы работы реакторов.</w:t>
      </w:r>
    </w:p>
    <w:p w:rsidR="00FC22F5" w:rsidRPr="00FC22F5" w:rsidRDefault="00FC22F5" w:rsidP="00FC22F5">
      <w:pPr>
        <w:spacing w:line="216" w:lineRule="auto"/>
        <w:ind w:firstLine="397"/>
        <w:jc w:val="both"/>
      </w:pPr>
      <w:r w:rsidRPr="00FC22F5">
        <w:t xml:space="preserve">Наибольшее прикладное значение имеют реакции на тепловых нейтронах со средней энергией 0.025 эВ. Сечение взаимодействия таких нейтронов порядка 1 барн. Однако на </w:t>
      </w:r>
      <w:r w:rsidRPr="00FC22F5">
        <w:lastRenderedPageBreak/>
        <w:t>некоторых ядрах в области разрешенных резонансов сечения достигают 10</w:t>
      </w:r>
      <w:r w:rsidRPr="00FC22F5">
        <w:rPr>
          <w:vertAlign w:val="superscript"/>
        </w:rPr>
        <w:t>5</w:t>
      </w:r>
      <w:r w:rsidRPr="00FC22F5">
        <w:t>–10</w:t>
      </w:r>
      <w:r w:rsidRPr="00FC22F5">
        <w:rPr>
          <w:vertAlign w:val="superscript"/>
        </w:rPr>
        <w:t>6</w:t>
      </w:r>
      <w:r w:rsidRPr="00FC22F5">
        <w:t xml:space="preserve"> барн. Величины этих сечений сильно зависят от энергии нейтронов. Источником тепловых нейтронов является реактор, в котором интенсивность потока нейтронов много выше, чем на ускорителях. Проникающая способность нейтронов в вещество намного выше, чем любых заряженных частиц.</w:t>
      </w:r>
    </w:p>
    <w:p w:rsidR="00FC22F5" w:rsidRPr="00FC22F5" w:rsidRDefault="00FC22F5" w:rsidP="00FC22F5">
      <w:pPr>
        <w:spacing w:line="216" w:lineRule="auto"/>
        <w:ind w:firstLine="397"/>
        <w:jc w:val="both"/>
      </w:pPr>
      <w:r w:rsidRPr="00FC22F5">
        <w:t xml:space="preserve">Важную роль в ядерной физике играет изучение взаимодействия протонов и ионов с веществом. Например, на циклотроне НИИЯФ МГУ при прохождении протонов и ионов через кристаллы был открыт </w:t>
      </w:r>
      <w:r w:rsidRPr="00FC22F5">
        <w:rPr>
          <w:i/>
        </w:rPr>
        <w:t>эффект теней</w:t>
      </w:r>
      <w:r w:rsidRPr="00FC22F5">
        <w:rPr>
          <w:vertAlign w:val="superscript"/>
        </w:rPr>
        <w:footnoteReference w:id="46"/>
      </w:r>
      <w:r w:rsidRPr="00FC22F5">
        <w:t xml:space="preserve">. Последующие исследования показали, что пробеги ионов в кристаллах оказываются большими, чем при прохождении аморфных сред (это явление получило название </w:t>
      </w:r>
      <w:r w:rsidRPr="00FC22F5">
        <w:rPr>
          <w:i/>
        </w:rPr>
        <w:t>эффекта каналирования)</w:t>
      </w:r>
      <w:r w:rsidRPr="00FC22F5">
        <w:t>. Заряженные частицы в кристаллах двигаются как бы между двумя плоскостями и, отражаясь от них, проходят большее расстояние, в аморфном веществе, где потери энергии частицами одинаковы во всех направлениях.</w:t>
      </w:r>
    </w:p>
    <w:p w:rsidR="00FC22F5" w:rsidRPr="00FC22F5" w:rsidRDefault="00FC22F5" w:rsidP="00FC22F5">
      <w:pPr>
        <w:spacing w:line="216" w:lineRule="auto"/>
        <w:ind w:firstLine="397"/>
        <w:jc w:val="both"/>
      </w:pPr>
      <w:r w:rsidRPr="00FC22F5">
        <w:t>Накопление этих данных позволило понять, как внутри ядра действуют принципы квантовой механики и как формируются энергетические состояния ядер.</w:t>
      </w:r>
    </w:p>
    <w:p w:rsidR="00FC22F5" w:rsidRPr="00FC22F5" w:rsidRDefault="00FC22F5" w:rsidP="00FC22F5">
      <w:pPr>
        <w:spacing w:line="216" w:lineRule="auto"/>
        <w:ind w:firstLine="397"/>
        <w:jc w:val="both"/>
      </w:pPr>
      <w:r w:rsidRPr="00FC22F5">
        <w:t>На их основе удалось построить различные модели ядер: коллективную (Вайцзеккер), одночастичную (Гейзенберг, Иваненко), обобщенную, модель ферми-газа и другие. К сожалению, ни одна из моделей не описывает свойств всех ядер, а эффективно работает лишь для какой-либо группы ядер, или описывает отдельные характеристики ядер в некотором диапазоне атомных чисел, зарядов и энергий.</w:t>
      </w:r>
    </w:p>
    <w:p w:rsidR="00FC22F5" w:rsidRPr="00FC22F5" w:rsidRDefault="00FC22F5" w:rsidP="00FC22F5">
      <w:pPr>
        <w:spacing w:line="216" w:lineRule="auto"/>
        <w:ind w:firstLine="397"/>
        <w:jc w:val="both"/>
      </w:pPr>
      <w:r w:rsidRPr="00FC22F5">
        <w:rPr>
          <w:i/>
        </w:rPr>
        <w:t>Четвертый период</w:t>
      </w:r>
      <w:r w:rsidRPr="00FC22F5">
        <w:t xml:space="preserve"> использования ускорителей для ядерно-физических исследований начинается с 1990-х гг. и продолжается по настоящее время. Для него характерно относительное уменьшение числа исследований в области фундаментальной физики и возрастание числа прикладных задач в различных областях науки, промышленности, сельского хозяйства и медицины.</w:t>
      </w:r>
    </w:p>
    <w:p w:rsidR="00FC22F5" w:rsidRPr="00FC22F5" w:rsidRDefault="00FC22F5" w:rsidP="00FC22F5">
      <w:pPr>
        <w:spacing w:line="216" w:lineRule="auto"/>
        <w:ind w:firstLine="397"/>
        <w:jc w:val="both"/>
      </w:pPr>
      <w:r w:rsidRPr="00FC22F5">
        <w:lastRenderedPageBreak/>
        <w:t xml:space="preserve">Для дальнейших фундаментальных исследований ведутся исследования о возможностях получения монохроматичных пучков </w:t>
      </w:r>
      <w:proofErr w:type="gramStart"/>
      <w:r w:rsidRPr="00FC22F5">
        <w:t>частиц  высоких</w:t>
      </w:r>
      <w:proofErr w:type="gramEnd"/>
      <w:r w:rsidRPr="00FC22F5">
        <w:t xml:space="preserve"> энергий, например, фотонов.</w:t>
      </w:r>
      <w:r w:rsidRPr="00FC22F5">
        <w:br/>
        <w:t>С этой целью на основе линейных ускорителей и синхротронов с энергией порядка ГэВ созданы лазеры на свободных электронах.</w:t>
      </w:r>
    </w:p>
    <w:p w:rsidR="00FC22F5" w:rsidRPr="00FC22F5" w:rsidRDefault="00FC22F5" w:rsidP="00FC22F5">
      <w:pPr>
        <w:spacing w:line="216" w:lineRule="auto"/>
        <w:ind w:firstLine="397"/>
        <w:jc w:val="both"/>
      </w:pPr>
      <w:r w:rsidRPr="00FC22F5">
        <w:t>Применение ускорителей средних энергий сохраняет свою актуальность и в будущем. Они эффективны в ускорительной масс-спектроскопии небольших концентраций изотопов в геологии, археологии; для ионной имплантации</w:t>
      </w:r>
      <w:r w:rsidRPr="00FC22F5">
        <w:br/>
        <w:t>в физике наноструктур и исследования локализаций отдельных атомов в кристаллической решетке; в ядерной астрофизике для исследования механизмов образования химических  элементов во Вселенной; в ядерной биологии и медицине; в космическом материаловедении; в решении проблемы упра-вляемого термоядерного синтеза; в обеспечении контроля и безопасности населения; в оборонных технологиях, а также при развитии современных технологий во многих других отраслях народного хозяйства.</w:t>
      </w:r>
    </w:p>
    <w:p w:rsidR="00FC22F5" w:rsidRPr="00FC22F5" w:rsidRDefault="00FC22F5" w:rsidP="00FC22F5">
      <w:pPr>
        <w:spacing w:line="216" w:lineRule="auto"/>
        <w:ind w:firstLine="397"/>
        <w:jc w:val="both"/>
      </w:pPr>
      <w:r w:rsidRPr="00FC22F5">
        <w:t>В фундаментальной науке к настоящему времени осталось работать около 2.5% всех действующих ускорителей. Подавляющая их часть действует в промышленности (61%), сельском хозяйстве и стерилизации (3.5%) и медицине (33%).</w:t>
      </w:r>
    </w:p>
    <w:p w:rsidR="00FC22F5" w:rsidRPr="00FC22F5" w:rsidRDefault="00FC22F5" w:rsidP="00FC22F5">
      <w:pPr>
        <w:spacing w:line="216" w:lineRule="auto"/>
        <w:ind w:firstLine="397"/>
        <w:jc w:val="both"/>
      </w:pPr>
    </w:p>
    <w:p w:rsidR="00FC22F5" w:rsidRPr="00FC22F5" w:rsidRDefault="00FC22F5" w:rsidP="00FC22F5">
      <w:pPr>
        <w:spacing w:after="120" w:line="216" w:lineRule="auto"/>
        <w:jc w:val="center"/>
        <w:rPr>
          <w:b/>
        </w:rPr>
      </w:pPr>
      <w:r w:rsidRPr="00FC22F5">
        <w:rPr>
          <w:b/>
        </w:rPr>
        <w:t>1.2. Ускорители в физике элементарных частиц</w:t>
      </w:r>
    </w:p>
    <w:p w:rsidR="00FC22F5" w:rsidRPr="00FC22F5" w:rsidRDefault="00FC22F5" w:rsidP="00FC22F5">
      <w:pPr>
        <w:spacing w:line="216" w:lineRule="auto"/>
        <w:ind w:firstLine="397"/>
        <w:jc w:val="both"/>
      </w:pPr>
      <w:r w:rsidRPr="00FC22F5">
        <w:t>В области физики элементарных частиц исследования могут осуществляться с использованием как космических лучей, так и ускорителей. В космических лучах присутствуют частицы определенного типа и энергий, что сужает область исследуемых задач. Преимущество использования космических лучей по сравнению с ускорителями заключается в том, что в них присутствуют частицы с энергиями недостижимыми на ускорителях (до 10</w:t>
      </w:r>
      <w:r w:rsidRPr="00FC22F5">
        <w:rPr>
          <w:vertAlign w:val="superscript"/>
        </w:rPr>
        <w:t xml:space="preserve">19 </w:t>
      </w:r>
      <w:r w:rsidRPr="00FC22F5">
        <w:t>эВ). Однако их интенсивность низка, что требует проведения очень длительных экспериментов. Поэтому в физике элементарных частиц основная часть исследований осуществляется на ускорителях высоких энергий, в большей степени это электронные и протонные синхротроны, а также линейные ускорители (некото</w:t>
      </w:r>
      <w:r w:rsidRPr="00FC22F5">
        <w:lastRenderedPageBreak/>
        <w:t>рые эксперименты проводятся на фазотронах и изохронных циклотронах). Особенно эффективны большие ускорительно-накопительные комплексы (УНК). Как правило, в их состав входит несколько ускорителей различных типов. В качестве инжекторов работают высоковольтные или линейные ускорители. На следующем этапе ускорение происходит в линейных ускорителях или синхротронах. Промежуточные кольца (бустеры) – это тоже синхротроны на невысокие энергии, использующие «теплые магниты». После бустеров используют большие синхротроны, которых в зависимости от конечной энергии частиц, достигаемой в комплексе, может быть несколько. Для получения встречных пучков они включают</w:t>
      </w:r>
      <w:r w:rsidRPr="00FC22F5">
        <w:br/>
        <w:t>в себя накопительные кольца, в которых частицы могут накапливаться либо без ускорения, либо с небольшим дальнейшим ускорением. Последние работают как синхротроны. В табл.1.1 приведены основные параметры некоторых крупнейших в мире ускорительно-накопительных комплексов, на которых проводятся экспериментальные исследования в физике элементарных частиц. Как видно из таблицы таких ускорительных комплексов немного, но это очень дорогостоящие сооружения.</w:t>
      </w:r>
    </w:p>
    <w:p w:rsidR="00FC22F5" w:rsidRPr="00FC22F5" w:rsidRDefault="00FC22F5" w:rsidP="00FC22F5">
      <w:pPr>
        <w:spacing w:line="216" w:lineRule="auto"/>
        <w:ind w:firstLine="397"/>
        <w:jc w:val="both"/>
      </w:pPr>
      <w:r w:rsidRPr="00FC22F5">
        <w:t>В физике элементарных частиц на ускорителях высоких энергий, как правило, линейных ускорителях, синхротронах и УНК, открыто большинство из известных в настоящее время элементарных частиц (адронов, мезонов) и их античастиц, а также целый ряд резонансов. Были измерены характеристики элементарных частиц: электрические заряды, массы, барионные заряды, лептонные числа, четности, спины.</w:t>
      </w:r>
    </w:p>
    <w:p w:rsidR="00FC22F5" w:rsidRPr="00FC22F5" w:rsidRDefault="00FC22F5" w:rsidP="00FC22F5">
      <w:pPr>
        <w:spacing w:line="216" w:lineRule="auto"/>
        <w:ind w:firstLine="397"/>
        <w:jc w:val="both"/>
      </w:pPr>
      <w:r w:rsidRPr="00FC22F5">
        <w:t>Историю применения ускорительной техники в физике элементарных частиц (их открытие, изучения свойств, а также проверки моделей, разрабатываемых в этой области исследований) можно, как и использование ускорителей в ядерно-физических исследованиях, условно разделить на несколько этапов.</w:t>
      </w:r>
    </w:p>
    <w:p w:rsidR="00FC22F5" w:rsidRPr="00FC22F5" w:rsidRDefault="00FC22F5" w:rsidP="00FC22F5">
      <w:pPr>
        <w:spacing w:line="216" w:lineRule="auto"/>
        <w:ind w:firstLine="397"/>
        <w:jc w:val="both"/>
      </w:pPr>
      <w:r w:rsidRPr="00FC22F5">
        <w:t xml:space="preserve">На </w:t>
      </w:r>
      <w:r w:rsidRPr="00FC22F5">
        <w:rPr>
          <w:i/>
        </w:rPr>
        <w:t>первом этапе</w:t>
      </w:r>
      <w:r w:rsidRPr="00FC22F5">
        <w:t xml:space="preserve"> до 1932 года исследования выполнялись без использования для этих целей ускорителей (с помощью катодных лучей, использованием естественных радиоактивных источников и изучения радиоактивного </w:t>
      </w:r>
      <w:r w:rsidRPr="00FC22F5">
        <w:rPr>
          <w:i/>
        </w:rPr>
        <w:t>β</w:t>
      </w:r>
      <w:r w:rsidRPr="00FC22F5">
        <w:t xml:space="preserve">-распада). </w:t>
      </w:r>
      <w:r w:rsidRPr="00FC22F5">
        <w:lastRenderedPageBreak/>
        <w:t>В это время было открыто четыре элементарных частицы – электрон, протон, нейтрон, фотон</w:t>
      </w:r>
      <w:r w:rsidRPr="00FC22F5">
        <w:rPr>
          <w:vertAlign w:val="superscript"/>
        </w:rPr>
        <w:footnoteReference w:id="47"/>
      </w:r>
      <w:r w:rsidRPr="00FC22F5">
        <w:t xml:space="preserve">. Все открытые частицы характеризуют процессы, происходящие в атомах и ядрах. Этот этап практически совпадает с развитием ядерной </w:t>
      </w:r>
      <w:proofErr w:type="gramStart"/>
      <w:r w:rsidRPr="00FC22F5">
        <w:t>фи-зики</w:t>
      </w:r>
      <w:proofErr w:type="gramEnd"/>
      <w:r w:rsidRPr="00FC22F5">
        <w:t>.</w:t>
      </w:r>
    </w:p>
    <w:p w:rsidR="00FC22F5" w:rsidRPr="00FC22F5" w:rsidRDefault="00FC22F5" w:rsidP="00FC22F5">
      <w:pPr>
        <w:spacing w:line="216" w:lineRule="auto"/>
        <w:ind w:firstLine="397"/>
        <w:jc w:val="both"/>
      </w:pPr>
      <w:r w:rsidRPr="00FC22F5">
        <w:t xml:space="preserve">В </w:t>
      </w:r>
      <w:hyperlink r:id="rId77" w:tooltip="1928 год" w:history="1">
        <w:r w:rsidRPr="00FC22F5">
          <w:t>1928 году</w:t>
        </w:r>
      </w:hyperlink>
      <w:r w:rsidRPr="00FC22F5">
        <w:t xml:space="preserve"> </w:t>
      </w:r>
      <w:hyperlink r:id="rId78" w:tooltip="Дирак, Поль Адриен Морис" w:history="1">
        <w:r w:rsidRPr="00FC22F5">
          <w:t>Полем Дираком</w:t>
        </w:r>
      </w:hyperlink>
      <w:r w:rsidRPr="00FC22F5">
        <w:t xml:space="preserve"> теоретически было предсказано существование античастицы, которая в отличие от </w:t>
      </w:r>
      <w:hyperlink r:id="rId79" w:tooltip="Электрон" w:history="1">
        <w:r w:rsidRPr="00FC22F5">
          <w:t>электрон</w:t>
        </w:r>
      </w:hyperlink>
      <w:r w:rsidRPr="00FC22F5">
        <w:t xml:space="preserve">а имела положительный заряд. Позитрон (первая античастица) был открыт в </w:t>
      </w:r>
      <w:hyperlink r:id="rId80" w:tooltip="1932 год" w:history="1">
        <w:r w:rsidRPr="00FC22F5">
          <w:t>1932 г</w:t>
        </w:r>
      </w:hyperlink>
      <w:r w:rsidRPr="00FC22F5">
        <w:t>. американским физиком К. </w:t>
      </w:r>
      <w:hyperlink r:id="rId81" w:tooltip="Андерсон, Карл Дейвид" w:history="1">
        <w:r w:rsidRPr="00FC22F5">
          <w:t>Андерсоном</w:t>
        </w:r>
      </w:hyperlink>
      <w:r w:rsidRPr="00FC22F5">
        <w:rPr>
          <w:vertAlign w:val="superscript"/>
        </w:rPr>
        <w:footnoteReference w:id="48"/>
      </w:r>
      <w:r w:rsidRPr="00FC22F5">
        <w:t xml:space="preserve"> при наблюдении </w:t>
      </w:r>
      <w:hyperlink r:id="rId82" w:tooltip="Космическое излучение" w:history="1">
        <w:r w:rsidRPr="00FC22F5">
          <w:t>космического излучения</w:t>
        </w:r>
      </w:hyperlink>
      <w:r w:rsidRPr="00FC22F5">
        <w:t>. Оказалось впоследствии, что каждой частице соответствует античастица.</w:t>
      </w:r>
    </w:p>
    <w:p w:rsidR="00431CE3" w:rsidRDefault="00FC22F5" w:rsidP="00FC22F5">
      <w:pPr>
        <w:spacing w:line="216" w:lineRule="auto"/>
        <w:ind w:firstLine="397"/>
        <w:jc w:val="both"/>
        <w:rPr>
          <w:color w:val="222222"/>
          <w:shd w:val="clear" w:color="auto" w:fill="FFFFFF"/>
        </w:rPr>
      </w:pPr>
      <w:r w:rsidRPr="00FC22F5">
        <w:t>Одна из первых частиц, не входящих в состав ядра</w:t>
      </w:r>
      <w:r w:rsidR="00431CE3">
        <w:t>,</w:t>
      </w:r>
      <w:r w:rsidRPr="00FC22F5">
        <w:t xml:space="preserve"> была предсказана при анализе бета-распада – это нейтрино.</w:t>
      </w:r>
      <w:r w:rsidRPr="00FC22F5">
        <w:rPr>
          <w:color w:val="222222"/>
          <w:shd w:val="clear" w:color="auto" w:fill="FFFFFF"/>
        </w:rPr>
        <w:t xml:space="preserve"> Гипотезу о существовании пятой слабо взаимодействующей с веществом частицы выдвинул 4 декабря 1930 г. </w:t>
      </w:r>
      <w:hyperlink r:id="rId83" w:tooltip="Паули, Вольфганг" w:history="1">
        <w:r w:rsidRPr="00FC22F5">
          <w:rPr>
            <w:shd w:val="clear" w:color="auto" w:fill="FFFFFF"/>
          </w:rPr>
          <w:t>Паули</w:t>
        </w:r>
      </w:hyperlink>
      <w:r w:rsidRPr="00FC22F5">
        <w:rPr>
          <w:vertAlign w:val="superscript"/>
        </w:rPr>
        <w:footnoteReference w:id="49"/>
      </w:r>
      <w:r w:rsidRPr="00FC22F5">
        <w:rPr>
          <w:shd w:val="clear" w:color="auto" w:fill="FFFFFF"/>
        </w:rPr>
        <w:t>.</w:t>
      </w:r>
      <w:r w:rsidR="00431CE3">
        <w:rPr>
          <w:shd w:val="clear" w:color="auto" w:fill="FFFFFF"/>
        </w:rPr>
        <w:br/>
      </w:r>
      <w:r w:rsidRPr="00FC22F5">
        <w:t xml:space="preserve">Частицу </w:t>
      </w:r>
      <w:hyperlink r:id="rId84" w:tooltip="Ферми, Энрико" w:history="1">
        <w:proofErr w:type="gramStart"/>
        <w:r w:rsidRPr="00FC22F5">
          <w:rPr>
            <w:shd w:val="clear" w:color="auto" w:fill="FFFFFF"/>
          </w:rPr>
          <w:t>Э</w:t>
        </w:r>
        <w:r w:rsidR="00431CE3">
          <w:rPr>
            <w:shd w:val="clear" w:color="auto" w:fill="FFFFFF"/>
          </w:rPr>
          <w:t> </w:t>
        </w:r>
        <w:r w:rsidRPr="00FC22F5">
          <w:rPr>
            <w:shd w:val="clear" w:color="auto" w:fill="FFFFFF"/>
          </w:rPr>
          <w:t xml:space="preserve"> Ферми</w:t>
        </w:r>
        <w:proofErr w:type="gramEnd"/>
      </w:hyperlink>
      <w:r w:rsidRPr="00FC22F5">
        <w:rPr>
          <w:shd w:val="clear" w:color="auto" w:fill="FFFFFF"/>
        </w:rPr>
        <w:t xml:space="preserve"> </w:t>
      </w:r>
      <w:r w:rsidRPr="00FC22F5">
        <w:rPr>
          <w:color w:val="222222"/>
          <w:shd w:val="clear" w:color="auto" w:fill="FFFFFF"/>
        </w:rPr>
        <w:t>на итальянский манер назвал «нейтрино».</w:t>
      </w:r>
    </w:p>
    <w:p w:rsidR="00431CE3" w:rsidRDefault="00431CE3" w:rsidP="00FC22F5">
      <w:pPr>
        <w:spacing w:line="216" w:lineRule="auto"/>
        <w:ind w:firstLine="397"/>
        <w:jc w:val="both"/>
      </w:pPr>
      <w:r w:rsidRPr="00FC22F5">
        <w:t xml:space="preserve">На </w:t>
      </w:r>
      <w:r w:rsidRPr="00FC22F5">
        <w:rPr>
          <w:i/>
        </w:rPr>
        <w:t>втором этапе</w:t>
      </w:r>
      <w:r w:rsidRPr="00FC22F5">
        <w:t xml:space="preserve"> (1932–1949) открыт ряд новых частиц.</w:t>
      </w:r>
    </w:p>
    <w:p w:rsidR="00FC22F5" w:rsidRPr="00FC22F5" w:rsidRDefault="00431CE3" w:rsidP="00FC22F5">
      <w:pPr>
        <w:spacing w:line="216" w:lineRule="auto"/>
        <w:ind w:firstLine="397"/>
        <w:jc w:val="both"/>
      </w:pPr>
      <w:r>
        <w:lastRenderedPageBreak/>
        <w:t xml:space="preserve"> </w:t>
      </w:r>
      <w:r w:rsidR="00FC22F5" w:rsidRPr="00FC22F5">
        <w:t>В 1953 году в опытах К. Коуэна и Ф. Рейнеса</w:t>
      </w:r>
      <w:r w:rsidR="00FC22F5" w:rsidRPr="00FC22F5">
        <w:rPr>
          <w:vertAlign w:val="superscript"/>
        </w:rPr>
        <w:footnoteReference w:id="50"/>
      </w:r>
      <w:r w:rsidR="00FC22F5" w:rsidRPr="00FC22F5">
        <w:t xml:space="preserve"> прямым образом были зарегистрированы свободные нейтрино в процессе (1.1):</w:t>
      </w:r>
    </w:p>
    <w:p w:rsidR="00FC22F5" w:rsidRPr="00FC22F5" w:rsidRDefault="00FC22F5" w:rsidP="00FC22F5">
      <w:pPr>
        <w:spacing w:line="216" w:lineRule="auto"/>
        <w:ind w:firstLine="397"/>
        <w:jc w:val="right"/>
      </w:pPr>
      <w:r w:rsidRPr="00FC22F5">
        <w:rPr>
          <w:position w:val="-12"/>
        </w:rPr>
        <w:object w:dxaOrig="1520" w:dyaOrig="380">
          <v:shape id="_x0000_i1059" type="#_x0000_t75" style="width:83.25pt;height:19.5pt" o:ole="">
            <v:imagedata r:id="rId85" o:title=""/>
          </v:shape>
          <o:OLEObject Type="Embed" ProgID="Equation.DSMT4" ShapeID="_x0000_i1059" DrawAspect="Content" ObjectID="_1596830299" r:id="rId86"/>
        </w:object>
      </w:r>
      <w:r w:rsidRPr="00FC22F5">
        <w:t>.</w:t>
      </w:r>
      <w:r w:rsidRPr="00FC22F5">
        <w:tab/>
      </w:r>
      <w:r w:rsidRPr="00FC22F5">
        <w:tab/>
      </w:r>
      <w:r w:rsidRPr="00FC22F5">
        <w:tab/>
        <w:t>(1.10)</w:t>
      </w:r>
    </w:p>
    <w:p w:rsidR="00FC22F5" w:rsidRPr="00FC22F5" w:rsidRDefault="00FC22F5" w:rsidP="00FC22F5">
      <w:pPr>
        <w:spacing w:line="216" w:lineRule="auto"/>
        <w:ind w:firstLine="397"/>
        <w:jc w:val="both"/>
        <w:rPr>
          <w:shd w:val="clear" w:color="auto" w:fill="FFFFFF"/>
        </w:rPr>
      </w:pPr>
      <w:r w:rsidRPr="00FC22F5">
        <w:t xml:space="preserve">В их эксперименте реакторные </w:t>
      </w:r>
      <w:proofErr w:type="gramStart"/>
      <w:r w:rsidRPr="00FC22F5">
        <w:t xml:space="preserve">антинейтрино </w:t>
      </w:r>
      <w:r w:rsidRPr="00FC22F5">
        <w:rPr>
          <w:position w:val="-12"/>
        </w:rPr>
        <w:object w:dxaOrig="260" w:dyaOrig="360">
          <v:shape id="_x0000_i1060" type="#_x0000_t75" style="width:14.25pt;height:18.75pt" o:ole="">
            <v:imagedata r:id="rId87" o:title=""/>
          </v:shape>
          <o:OLEObject Type="Embed" ProgID="Equation.DSMT4" ShapeID="_x0000_i1060" DrawAspect="Content" ObjectID="_1596830300" r:id="rId88"/>
        </w:object>
      </w:r>
      <w:r w:rsidRPr="00FC22F5">
        <w:t xml:space="preserve"> взаимодействовали</w:t>
      </w:r>
      <w:proofErr w:type="gramEnd"/>
      <w:r w:rsidRPr="00FC22F5">
        <w:t xml:space="preserve"> с протонами мишени. В улучшенных условиях этот эксперимент был повторен ими в 1956 г., тогда было</w:t>
      </w:r>
      <w:r w:rsidRPr="00FC22F5">
        <w:br/>
        <w:t>измерено сечение процесса (1.10), которое составило</w:t>
      </w:r>
      <w:r w:rsidRPr="00FC22F5">
        <w:br/>
        <w:t>1.1·10</w:t>
      </w:r>
      <w:r w:rsidRPr="00FC22F5">
        <w:rPr>
          <w:vertAlign w:val="superscript"/>
        </w:rPr>
        <w:t>–43</w:t>
      </w:r>
      <w:r w:rsidRPr="00FC22F5">
        <w:t xml:space="preserve"> см</w:t>
      </w:r>
      <w:r w:rsidRPr="00FC22F5">
        <w:rPr>
          <w:vertAlign w:val="superscript"/>
        </w:rPr>
        <w:t>2</w:t>
      </w:r>
      <w:r w:rsidRPr="00FC22F5">
        <w:t xml:space="preserve">. </w:t>
      </w:r>
      <w:r w:rsidRPr="00FC22F5">
        <w:rPr>
          <w:shd w:val="clear" w:color="auto" w:fill="FFFFFF"/>
        </w:rPr>
        <w:t xml:space="preserve">Гипотеза о существовании еще одного вида нейтрино (кроме уже известного электронного) была предложена в 1940-х гг. Экспериментально </w:t>
      </w:r>
      <w:r w:rsidRPr="00FC22F5">
        <w:t>на ускорителе в Брукхейвене</w:t>
      </w:r>
      <w:r w:rsidRPr="00FC22F5">
        <w:rPr>
          <w:shd w:val="clear" w:color="auto" w:fill="FFFFFF"/>
        </w:rPr>
        <w:t xml:space="preserve"> </w:t>
      </w:r>
      <w:r w:rsidRPr="00FC22F5">
        <w:t>мюонное нейтрино</w:t>
      </w:r>
      <w:r w:rsidRPr="00FC22F5">
        <w:rPr>
          <w:shd w:val="clear" w:color="auto" w:fill="FFFFFF"/>
        </w:rPr>
        <w:t xml:space="preserve"> было обнаружено группой исследователей под руководством </w:t>
      </w:r>
      <w:hyperlink r:id="rId89" w:tooltip="Ледерман, Леон Макс" w:history="1">
        <w:r w:rsidRPr="00FC22F5">
          <w:rPr>
            <w:shd w:val="clear" w:color="auto" w:fill="FFFFFF"/>
          </w:rPr>
          <w:t>Л. Ледермана</w:t>
        </w:r>
      </w:hyperlink>
      <w:r w:rsidRPr="00FC22F5">
        <w:rPr>
          <w:vertAlign w:val="superscript"/>
        </w:rPr>
        <w:footnoteReference w:id="51"/>
      </w:r>
      <w:r w:rsidRPr="00FC22F5">
        <w:rPr>
          <w:shd w:val="clear" w:color="auto" w:fill="FFFFFF"/>
        </w:rPr>
        <w:t xml:space="preserve">, </w:t>
      </w:r>
      <w:hyperlink r:id="rId90" w:tooltip="Шварц, Мелвин" w:history="1">
        <w:r w:rsidRPr="00FC22F5">
          <w:rPr>
            <w:shd w:val="clear" w:color="auto" w:fill="FFFFFF"/>
          </w:rPr>
          <w:t>М. Шварца</w:t>
        </w:r>
      </w:hyperlink>
      <w:r w:rsidRPr="00FC22F5">
        <w:rPr>
          <w:vertAlign w:val="superscript"/>
        </w:rPr>
        <w:footnoteReference w:id="52"/>
      </w:r>
      <w:r w:rsidRPr="00FC22F5">
        <w:rPr>
          <w:shd w:val="clear" w:color="auto" w:fill="FFFFFF"/>
        </w:rPr>
        <w:t xml:space="preserve"> и </w:t>
      </w:r>
      <w:hyperlink r:id="rId91" w:tooltip="Стейнбергер, Джек" w:history="1">
        <w:r w:rsidRPr="00FC22F5">
          <w:rPr>
            <w:shd w:val="clear" w:color="auto" w:fill="FFFFFF"/>
          </w:rPr>
          <w:t>Д. Стейнбергера</w:t>
        </w:r>
      </w:hyperlink>
      <w:r w:rsidRPr="00FC22F5">
        <w:rPr>
          <w:vertAlign w:val="superscript"/>
        </w:rPr>
        <w:footnoteReference w:id="53"/>
      </w:r>
      <w:r w:rsidRPr="00FC22F5">
        <w:rPr>
          <w:shd w:val="clear" w:color="auto" w:fill="FFFFFF"/>
        </w:rPr>
        <w:t xml:space="preserve"> в 1962 г.</w:t>
      </w:r>
    </w:p>
    <w:p w:rsidR="00FC22F5" w:rsidRPr="00FC22F5" w:rsidRDefault="00FC22F5" w:rsidP="00FC22F5">
      <w:pPr>
        <w:shd w:val="clear" w:color="auto" w:fill="FFFFFF"/>
        <w:spacing w:line="216" w:lineRule="auto"/>
        <w:ind w:firstLine="397"/>
        <w:jc w:val="both"/>
      </w:pPr>
      <w:r w:rsidRPr="00FC22F5">
        <w:rPr>
          <w:shd w:val="clear" w:color="auto" w:fill="FFFFFF"/>
        </w:rPr>
        <w:lastRenderedPageBreak/>
        <w:t xml:space="preserve">За это открытие ученые были удостоены </w:t>
      </w:r>
      <w:hyperlink r:id="rId92" w:tooltip="Нобелевская премия по физике" w:history="1">
        <w:r w:rsidRPr="00FC22F5">
          <w:rPr>
            <w:shd w:val="clear" w:color="auto" w:fill="FFFFFF"/>
          </w:rPr>
          <w:t>Нобелевской премией по физике</w:t>
        </w:r>
      </w:hyperlink>
      <w:r w:rsidRPr="00FC22F5">
        <w:rPr>
          <w:shd w:val="clear" w:color="auto" w:fill="FFFFFF"/>
        </w:rPr>
        <w:t xml:space="preserve"> 1988 г.</w:t>
      </w:r>
      <w:r w:rsidRPr="00FC22F5">
        <w:t xml:space="preserve"> Было показано, что при взаимодействии мюонных нейтрино с нейтроном рождаются мюоны (1.11) и не рождаются электроны (1.12):</w:t>
      </w:r>
    </w:p>
    <w:p w:rsidR="00FC22F5" w:rsidRPr="00FC22F5" w:rsidRDefault="00FC22F5" w:rsidP="00FC22F5">
      <w:pPr>
        <w:shd w:val="clear" w:color="auto" w:fill="FFFFFF"/>
        <w:spacing w:line="216" w:lineRule="auto"/>
        <w:ind w:firstLine="397"/>
        <w:jc w:val="right"/>
      </w:pPr>
      <w:proofErr w:type="gramStart"/>
      <w:r w:rsidRPr="00FC22F5">
        <w:rPr>
          <w:i/>
        </w:rPr>
        <w:t>ν</w:t>
      </w:r>
      <w:r w:rsidRPr="00FC22F5">
        <w:rPr>
          <w:i/>
          <w:vertAlign w:val="subscript"/>
        </w:rPr>
        <w:t>μ</w:t>
      </w:r>
      <w:proofErr w:type="gramEnd"/>
      <w:r w:rsidRPr="00FC22F5">
        <w:t xml:space="preserve"> + </w:t>
      </w:r>
      <w:r w:rsidRPr="00FC22F5">
        <w:rPr>
          <w:i/>
        </w:rPr>
        <w:t>n</w:t>
      </w:r>
      <w:r w:rsidRPr="00FC22F5">
        <w:t xml:space="preserve"> → </w:t>
      </w:r>
      <w:r w:rsidRPr="00FC22F5">
        <w:rPr>
          <w:i/>
        </w:rPr>
        <w:t>p</w:t>
      </w:r>
      <w:r w:rsidRPr="00FC22F5">
        <w:t xml:space="preserve"> + </w:t>
      </w:r>
      <w:r w:rsidRPr="00FC22F5">
        <w:rPr>
          <w:i/>
        </w:rPr>
        <w:t>μ</w:t>
      </w:r>
      <w:r w:rsidRPr="00FC22F5">
        <w:rPr>
          <w:vertAlign w:val="superscript"/>
        </w:rPr>
        <w:t>–</w:t>
      </w:r>
      <w:r w:rsidRPr="00FC22F5">
        <w:t>,</w:t>
      </w:r>
      <w:r w:rsidRPr="00FC22F5">
        <w:tab/>
        <w:t xml:space="preserve"> </w:t>
      </w:r>
      <w:r w:rsidRPr="00FC22F5">
        <w:tab/>
      </w:r>
      <w:r w:rsidRPr="00FC22F5">
        <w:tab/>
        <w:t>(1.11)</w:t>
      </w:r>
    </w:p>
    <w:p w:rsidR="00FC22F5" w:rsidRPr="00FC22F5" w:rsidRDefault="00FC22F5" w:rsidP="00FC22F5">
      <w:pPr>
        <w:shd w:val="clear" w:color="auto" w:fill="FFFFFF"/>
        <w:spacing w:after="60" w:line="216" w:lineRule="auto"/>
        <w:ind w:firstLine="397"/>
        <w:jc w:val="right"/>
      </w:pPr>
      <w:proofErr w:type="gramStart"/>
      <w:r w:rsidRPr="00FC22F5">
        <w:rPr>
          <w:i/>
        </w:rPr>
        <w:t>ν</w:t>
      </w:r>
      <w:r w:rsidRPr="00FC22F5">
        <w:rPr>
          <w:i/>
          <w:vertAlign w:val="subscript"/>
        </w:rPr>
        <w:t>μ</w:t>
      </w:r>
      <w:proofErr w:type="gramEnd"/>
      <w:r w:rsidRPr="00FC22F5">
        <w:t xml:space="preserve"> + </w:t>
      </w:r>
      <w:r w:rsidRPr="00FC22F5">
        <w:rPr>
          <w:i/>
        </w:rPr>
        <w:t>n</w:t>
      </w:r>
      <w:r w:rsidRPr="00FC22F5">
        <w:t xml:space="preserve"> </w:t>
      </w:r>
      <w:r w:rsidRPr="00FC22F5">
        <w:rPr>
          <w:noProof/>
        </w:rPr>
        <w:drawing>
          <wp:inline distT="0" distB="0" distL="0" distR="0" wp14:anchorId="70038412" wp14:editId="51EE9BCD">
            <wp:extent cx="201930" cy="166370"/>
            <wp:effectExtent l="0" t="0" r="7620" b="5080"/>
            <wp:docPr id="43" name="Рисунок 43" descr="http://nuclphys.sinp.msu.ru/simages/no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nuclphys.sinp.msu.ru/simages/noarrow.g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1930" cy="166370"/>
                    </a:xfrm>
                    <a:prstGeom prst="rect">
                      <a:avLst/>
                    </a:prstGeom>
                    <a:noFill/>
                    <a:ln>
                      <a:noFill/>
                    </a:ln>
                  </pic:spPr>
                </pic:pic>
              </a:graphicData>
            </a:graphic>
          </wp:inline>
        </w:drawing>
      </w:r>
      <w:r w:rsidRPr="00FC22F5">
        <w:t xml:space="preserve"> p + е</w:t>
      </w:r>
      <w:r w:rsidRPr="00FC22F5">
        <w:rPr>
          <w:vertAlign w:val="superscript"/>
        </w:rPr>
        <w:t>−</w:t>
      </w:r>
      <w:r w:rsidRPr="00FC22F5">
        <w:t>.</w:t>
      </w:r>
      <w:r w:rsidRPr="00FC22F5">
        <w:tab/>
      </w:r>
      <w:r w:rsidRPr="00FC22F5">
        <w:tab/>
      </w:r>
      <w:r w:rsidRPr="00FC22F5">
        <w:tab/>
        <w:t>(1.12)</w:t>
      </w:r>
    </w:p>
    <w:p w:rsidR="00FC22F5" w:rsidRPr="00FC22F5" w:rsidRDefault="00FC22F5" w:rsidP="00FC22F5">
      <w:pPr>
        <w:spacing w:line="216" w:lineRule="auto"/>
        <w:jc w:val="both"/>
      </w:pPr>
      <w:r w:rsidRPr="00FC22F5">
        <w:t>Не тождественность между собой нейтрино и антинейтрино подтверждалось невозможностью процесса</w:t>
      </w:r>
    </w:p>
    <w:p w:rsidR="00FC22F5" w:rsidRPr="00FC22F5" w:rsidRDefault="00FC22F5" w:rsidP="00FC22F5">
      <w:pPr>
        <w:spacing w:before="60" w:after="60" w:line="216" w:lineRule="auto"/>
        <w:ind w:firstLine="397"/>
        <w:jc w:val="right"/>
      </w:pPr>
      <w:r w:rsidRPr="00FC22F5">
        <w:rPr>
          <w:position w:val="-12"/>
        </w:rPr>
        <w:object w:dxaOrig="2160" w:dyaOrig="380">
          <v:shape id="_x0000_i1061" type="#_x0000_t75" style="width:108pt;height:18.75pt" o:ole="">
            <v:imagedata r:id="rId94" o:title=""/>
          </v:shape>
          <o:OLEObject Type="Embed" ProgID="Equation.DSMT4" ShapeID="_x0000_i1061" DrawAspect="Content" ObjectID="_1596830301" r:id="rId95"/>
        </w:object>
      </w:r>
      <w:r w:rsidRPr="00FC22F5">
        <w:t>.</w:t>
      </w:r>
      <w:r w:rsidRPr="00FC22F5">
        <w:tab/>
      </w:r>
      <w:r w:rsidRPr="00FC22F5">
        <w:tab/>
        <w:t xml:space="preserve">       (1.13)</w:t>
      </w:r>
    </w:p>
    <w:p w:rsidR="00FC22F5" w:rsidRPr="00FC22F5" w:rsidRDefault="00FC22F5" w:rsidP="00FC22F5">
      <w:pPr>
        <w:spacing w:line="216" w:lineRule="auto"/>
        <w:jc w:val="both"/>
      </w:pPr>
      <w:r w:rsidRPr="00FC22F5">
        <w:t xml:space="preserve">Позднее в 1975 году были открыты </w:t>
      </w:r>
      <w:r w:rsidRPr="00FC22F5">
        <w:rPr>
          <w:i/>
        </w:rPr>
        <w:t>τ</w:t>
      </w:r>
      <w:r w:rsidRPr="00FC22F5">
        <w:t>-мюоны, в 2000 году соответствующие им нейтрино в процессах</w:t>
      </w:r>
    </w:p>
    <w:p w:rsidR="00FC22F5" w:rsidRPr="00FC22F5" w:rsidRDefault="00FC22F5" w:rsidP="00FC22F5">
      <w:pPr>
        <w:spacing w:before="60" w:line="216" w:lineRule="auto"/>
        <w:ind w:firstLine="397"/>
        <w:jc w:val="right"/>
      </w:pPr>
      <w:proofErr w:type="gramStart"/>
      <w:r w:rsidRPr="00FC22F5">
        <w:rPr>
          <w:i/>
        </w:rPr>
        <w:t>ν</w:t>
      </w:r>
      <w:r w:rsidRPr="00FC22F5">
        <w:rPr>
          <w:i/>
          <w:vertAlign w:val="subscript"/>
        </w:rPr>
        <w:t>τ</w:t>
      </w:r>
      <w:proofErr w:type="gramEnd"/>
      <w:r w:rsidRPr="00FC22F5">
        <w:rPr>
          <w:b/>
          <w:bCs/>
        </w:rPr>
        <w:t xml:space="preserve"> + </w:t>
      </w:r>
      <w:r w:rsidRPr="00FC22F5">
        <w:rPr>
          <w:i/>
        </w:rPr>
        <w:t>n</w:t>
      </w:r>
      <w:r w:rsidRPr="00FC22F5">
        <w:t xml:space="preserve"> → </w:t>
      </w:r>
      <w:r w:rsidRPr="00FC22F5">
        <w:rPr>
          <w:i/>
        </w:rPr>
        <w:t xml:space="preserve">τ </w:t>
      </w:r>
      <w:r w:rsidRPr="00FC22F5">
        <w:rPr>
          <w:vertAlign w:val="superscript"/>
        </w:rPr>
        <w:t>–</w:t>
      </w:r>
      <w:r w:rsidRPr="00FC22F5">
        <w:t xml:space="preserve"> + </w:t>
      </w:r>
      <w:r w:rsidRPr="00FC22F5">
        <w:rPr>
          <w:i/>
        </w:rPr>
        <w:t>p</w:t>
      </w:r>
      <w:r w:rsidRPr="00FC22F5">
        <w:t>,</w:t>
      </w:r>
      <w:r w:rsidRPr="00FC22F5">
        <w:rPr>
          <w:i/>
        </w:rPr>
        <w:tab/>
      </w:r>
      <w:r w:rsidRPr="00FC22F5">
        <w:tab/>
      </w:r>
      <w:r w:rsidRPr="00FC22F5">
        <w:tab/>
        <w:t>(1.14)</w:t>
      </w:r>
    </w:p>
    <w:p w:rsidR="00FC22F5" w:rsidRPr="00FC22F5" w:rsidRDefault="00FC22F5" w:rsidP="00FC22F5">
      <w:pPr>
        <w:spacing w:before="60" w:after="60" w:line="216" w:lineRule="auto"/>
        <w:ind w:firstLine="397"/>
        <w:jc w:val="right"/>
      </w:pPr>
      <w:r w:rsidRPr="00FC22F5">
        <w:rPr>
          <w:position w:val="-6"/>
        </w:rPr>
        <w:object w:dxaOrig="279" w:dyaOrig="340">
          <v:shape id="_x0000_i1062" type="#_x0000_t75" style="width:14.25pt;height:17.25pt" o:ole="">
            <v:imagedata r:id="rId96" o:title=""/>
          </v:shape>
          <o:OLEObject Type="Embed" ProgID="Equation.DSMT4" ShapeID="_x0000_i1062" DrawAspect="Content" ObjectID="_1596830302" r:id="rId97"/>
        </w:object>
      </w:r>
      <w:r w:rsidRPr="00FC22F5">
        <w:t xml:space="preserve"> + </w:t>
      </w:r>
      <w:r w:rsidRPr="00FC22F5">
        <w:rPr>
          <w:i/>
        </w:rPr>
        <w:t>p</w:t>
      </w:r>
      <w:r w:rsidRPr="00FC22F5">
        <w:t xml:space="preserve"> → </w:t>
      </w:r>
      <w:r w:rsidRPr="00FC22F5">
        <w:rPr>
          <w:i/>
        </w:rPr>
        <w:t>τ</w:t>
      </w:r>
      <w:r w:rsidRPr="00FC22F5">
        <w:rPr>
          <w:vertAlign w:val="superscript"/>
        </w:rPr>
        <w:t>+</w:t>
      </w:r>
      <w:r w:rsidRPr="00FC22F5">
        <w:t xml:space="preserve"> + </w:t>
      </w:r>
      <w:r w:rsidRPr="00FC22F5">
        <w:rPr>
          <w:i/>
        </w:rPr>
        <w:t>n</w:t>
      </w:r>
      <w:r w:rsidRPr="00FC22F5">
        <w:t>.</w:t>
      </w:r>
      <w:r w:rsidRPr="00FC22F5">
        <w:tab/>
        <w:t xml:space="preserve"> </w:t>
      </w:r>
      <w:r w:rsidRPr="00FC22F5">
        <w:tab/>
      </w:r>
      <w:r w:rsidRPr="00FC22F5">
        <w:tab/>
        <w:t xml:space="preserve"> (1.15)</w:t>
      </w:r>
    </w:p>
    <w:p w:rsidR="00FC22F5" w:rsidRPr="00FC22F5" w:rsidRDefault="00FC22F5" w:rsidP="00FC22F5">
      <w:pPr>
        <w:spacing w:line="216" w:lineRule="auto"/>
        <w:ind w:firstLine="397"/>
        <w:jc w:val="both"/>
      </w:pPr>
      <w:r w:rsidRPr="00FC22F5">
        <w:t>В реакциях слабых взаимодействий для каждого типа нейтрино соблюдаются законы сохранения лептонных чисел</w:t>
      </w:r>
      <w:r w:rsidRPr="00FC22F5">
        <w:rPr>
          <w:vertAlign w:val="superscript"/>
        </w:rPr>
        <w:footnoteReference w:id="54"/>
      </w:r>
      <w:r w:rsidRPr="00FC22F5">
        <w:t xml:space="preserve"> (электронного </w:t>
      </w:r>
      <w:r w:rsidRPr="00FC22F5">
        <w:rPr>
          <w:position w:val="-12"/>
        </w:rPr>
        <w:object w:dxaOrig="279" w:dyaOrig="360">
          <v:shape id="_x0000_i1063" type="#_x0000_t75" style="width:14.25pt;height:18.75pt" o:ole="">
            <v:imagedata r:id="rId98" o:title=""/>
          </v:shape>
          <o:OLEObject Type="Embed" ProgID="Equation.DSMT4" ShapeID="_x0000_i1063" DrawAspect="Content" ObjectID="_1596830303" r:id="rId99"/>
        </w:object>
      </w:r>
      <w:proofErr w:type="gramStart"/>
      <w:r w:rsidRPr="00FC22F5">
        <w:t xml:space="preserve">мюонного </w:t>
      </w:r>
      <w:r w:rsidRPr="00FC22F5">
        <w:rPr>
          <w:position w:val="-14"/>
        </w:rPr>
        <w:object w:dxaOrig="300" w:dyaOrig="380">
          <v:shape id="_x0000_i1064" type="#_x0000_t75" style="width:14.25pt;height:18.75pt" o:ole="">
            <v:imagedata r:id="rId100" o:title=""/>
          </v:shape>
          <o:OLEObject Type="Embed" ProgID="Equation.DSMT4" ShapeID="_x0000_i1064" DrawAspect="Content" ObjectID="_1596830304" r:id="rId101"/>
        </w:object>
      </w:r>
      <w:r w:rsidRPr="00FC22F5">
        <w:t>,</w:t>
      </w:r>
      <w:proofErr w:type="gramEnd"/>
      <w:r w:rsidRPr="00FC22F5">
        <w:t xml:space="preserve"> таонного </w:t>
      </w:r>
      <w:r w:rsidRPr="00FC22F5">
        <w:rPr>
          <w:position w:val="-12"/>
        </w:rPr>
        <w:object w:dxaOrig="279" w:dyaOrig="360">
          <v:shape id="_x0000_i1065" type="#_x0000_t75" style="width:14.25pt;height:18.75pt" o:ole="">
            <v:imagedata r:id="rId102" o:title=""/>
          </v:shape>
          <o:OLEObject Type="Embed" ProgID="Equation.DSMT4" ShapeID="_x0000_i1065" DrawAspect="Content" ObjectID="_1596830305" r:id="rId103"/>
        </w:object>
      </w:r>
      <w:r w:rsidRPr="00FC22F5">
        <w:t>).</w:t>
      </w:r>
    </w:p>
    <w:p w:rsidR="00FC22F5" w:rsidRPr="00FC22F5" w:rsidRDefault="00FC22F5" w:rsidP="00FC22F5">
      <w:pPr>
        <w:spacing w:line="216" w:lineRule="auto"/>
        <w:ind w:firstLine="397"/>
        <w:jc w:val="both"/>
      </w:pPr>
      <w:r w:rsidRPr="00FC22F5">
        <w:t xml:space="preserve">Появилось понятие лептонных чисел, которые, как оказалось, также сохраняются в ядерных реакциях. В экспериментах на ускорителях было установлено, что существует три вида лептонов: электрон </w:t>
      </w:r>
      <w:r w:rsidRPr="00FC22F5">
        <w:rPr>
          <w:i/>
        </w:rPr>
        <w:t>е</w:t>
      </w:r>
      <w:r w:rsidRPr="00FC22F5">
        <w:rPr>
          <w:vertAlign w:val="superscript"/>
        </w:rPr>
        <w:t>–</w:t>
      </w:r>
      <w:r w:rsidRPr="00FC22F5">
        <w:t xml:space="preserve">, мюон </w:t>
      </w:r>
      <w:r w:rsidRPr="00FC22F5">
        <w:rPr>
          <w:i/>
        </w:rPr>
        <w:t>µ</w:t>
      </w:r>
      <w:r w:rsidRPr="00FC22F5">
        <w:rPr>
          <w:vertAlign w:val="superscript"/>
        </w:rPr>
        <w:t>–</w:t>
      </w:r>
      <w:r w:rsidRPr="00FC22F5">
        <w:t xml:space="preserve">, таон </w:t>
      </w:r>
      <w:r w:rsidRPr="00FC22F5">
        <w:rPr>
          <w:i/>
        </w:rPr>
        <w:t>τ</w:t>
      </w:r>
      <w:r w:rsidRPr="00FC22F5">
        <w:rPr>
          <w:vertAlign w:val="superscript"/>
        </w:rPr>
        <w:t>–</w:t>
      </w:r>
      <w:r w:rsidRPr="00FC22F5">
        <w:rPr>
          <w:vertAlign w:val="superscript"/>
        </w:rPr>
        <w:footnoteReference w:id="55"/>
      </w:r>
      <w:r w:rsidRPr="00FC22F5">
        <w:t xml:space="preserve">, а также </w:t>
      </w:r>
      <w:r w:rsidRPr="00FC22F5">
        <w:lastRenderedPageBreak/>
        <w:t xml:space="preserve">соответствующие им нейтрино: </w:t>
      </w:r>
      <w:proofErr w:type="gramStart"/>
      <w:r w:rsidRPr="00FC22F5">
        <w:t xml:space="preserve">электронное </w:t>
      </w:r>
      <w:r w:rsidRPr="00FC22F5">
        <w:rPr>
          <w:position w:val="-12"/>
        </w:rPr>
        <w:object w:dxaOrig="260" w:dyaOrig="360">
          <v:shape id="_x0000_i1066" type="#_x0000_t75" style="width:12pt;height:18.75pt" o:ole="">
            <v:imagedata r:id="rId104" o:title=""/>
          </v:shape>
          <o:OLEObject Type="Embed" ProgID="Equation.DSMT4" ShapeID="_x0000_i1066" DrawAspect="Content" ObjectID="_1596830306" r:id="rId105"/>
        </w:object>
      </w:r>
      <w:r w:rsidRPr="00FC22F5">
        <w:t>,</w:t>
      </w:r>
      <w:proofErr w:type="gramEnd"/>
      <w:r w:rsidRPr="00FC22F5">
        <w:t xml:space="preserve"> мюонное </w:t>
      </w:r>
      <w:r w:rsidRPr="00FC22F5">
        <w:rPr>
          <w:position w:val="-14"/>
        </w:rPr>
        <w:object w:dxaOrig="279" w:dyaOrig="380">
          <v:shape id="_x0000_i1067" type="#_x0000_t75" style="width:14.25pt;height:18.75pt" o:ole="">
            <v:imagedata r:id="rId106" o:title=""/>
          </v:shape>
          <o:OLEObject Type="Embed" ProgID="Equation.DSMT4" ShapeID="_x0000_i1067" DrawAspect="Content" ObjectID="_1596830307" r:id="rId107"/>
        </w:object>
      </w:r>
      <w:r w:rsidRPr="00FC22F5">
        <w:t xml:space="preserve"> и таонное </w:t>
      </w:r>
      <w:r w:rsidRPr="00FC22F5">
        <w:rPr>
          <w:position w:val="-12"/>
        </w:rPr>
        <w:object w:dxaOrig="260" w:dyaOrig="360">
          <v:shape id="_x0000_i1068" type="#_x0000_t75" style="width:12pt;height:18.75pt" o:ole="">
            <v:imagedata r:id="rId108" o:title=""/>
          </v:shape>
          <o:OLEObject Type="Embed" ProgID="Equation.DSMT4" ShapeID="_x0000_i1068" DrawAspect="Content" ObjectID="_1596830308" r:id="rId109"/>
        </w:object>
      </w:r>
      <w:r w:rsidRPr="00FC22F5">
        <w:t>. Всем этим частицам соответствуют античастицы</w:t>
      </w:r>
      <w:r w:rsidR="00431CE3">
        <w:t>:</w:t>
      </w:r>
      <w:r w:rsidRPr="00FC22F5">
        <w:t xml:space="preserve"> </w:t>
      </w:r>
      <w:r w:rsidRPr="00FC22F5">
        <w:rPr>
          <w:i/>
        </w:rPr>
        <w:t>е</w:t>
      </w:r>
      <w:r w:rsidRPr="00FC22F5">
        <w:rPr>
          <w:vertAlign w:val="superscript"/>
        </w:rPr>
        <w:t>+</w:t>
      </w:r>
      <w:r w:rsidRPr="00FC22F5">
        <w:t xml:space="preserve">, </w:t>
      </w:r>
      <w:r w:rsidRPr="00FC22F5">
        <w:rPr>
          <w:i/>
        </w:rPr>
        <w:t>µ</w:t>
      </w:r>
      <w:r w:rsidRPr="00FC22F5">
        <w:rPr>
          <w:vertAlign w:val="superscript"/>
        </w:rPr>
        <w:t>+</w:t>
      </w:r>
      <w:r w:rsidRPr="00FC22F5">
        <w:t xml:space="preserve">, </w:t>
      </w:r>
      <w:r w:rsidRPr="00FC22F5">
        <w:rPr>
          <w:i/>
        </w:rPr>
        <w:t>τ</w:t>
      </w:r>
      <w:r w:rsidRPr="00FC22F5">
        <w:rPr>
          <w:vertAlign w:val="superscript"/>
        </w:rPr>
        <w:t>+</w:t>
      </w:r>
      <w:proofErr w:type="gramStart"/>
      <w:r w:rsidRPr="00FC22F5">
        <w:t xml:space="preserve">, </w:t>
      </w:r>
      <w:r w:rsidRPr="00FC22F5">
        <w:rPr>
          <w:position w:val="-12"/>
        </w:rPr>
        <w:object w:dxaOrig="260" w:dyaOrig="360">
          <v:shape id="_x0000_i1069" type="#_x0000_t75" style="width:12pt;height:18.75pt" o:ole="">
            <v:imagedata r:id="rId110" o:title=""/>
          </v:shape>
          <o:OLEObject Type="Embed" ProgID="Equation.DSMT4" ShapeID="_x0000_i1069" DrawAspect="Content" ObjectID="_1596830309" r:id="rId111"/>
        </w:object>
      </w:r>
      <w:r w:rsidRPr="00FC22F5">
        <w:t>,</w:t>
      </w:r>
      <w:proofErr w:type="gramEnd"/>
      <w:r w:rsidRPr="00FC22F5">
        <w:t xml:space="preserve"> </w:t>
      </w:r>
      <w:r w:rsidRPr="00FC22F5">
        <w:rPr>
          <w:position w:val="-14"/>
        </w:rPr>
        <w:object w:dxaOrig="279" w:dyaOrig="380">
          <v:shape id="_x0000_i1070" type="#_x0000_t75" style="width:14.25pt;height:18.75pt" o:ole="">
            <v:imagedata r:id="rId112" o:title=""/>
          </v:shape>
          <o:OLEObject Type="Embed" ProgID="Equation.DSMT4" ShapeID="_x0000_i1070" DrawAspect="Content" ObjectID="_1596830310" r:id="rId113"/>
        </w:object>
      </w:r>
      <w:r w:rsidRPr="00FC22F5">
        <w:t xml:space="preserve">, </w:t>
      </w:r>
      <w:r w:rsidRPr="00FC22F5">
        <w:rPr>
          <w:position w:val="-12"/>
        </w:rPr>
        <w:object w:dxaOrig="260" w:dyaOrig="360">
          <v:shape id="_x0000_i1071" type="#_x0000_t75" style="width:12pt;height:18.75pt" o:ole="">
            <v:imagedata r:id="rId114" o:title=""/>
          </v:shape>
          <o:OLEObject Type="Embed" ProgID="Equation.DSMT4" ShapeID="_x0000_i1071" DrawAspect="Content" ObjectID="_1596830311" r:id="rId115"/>
        </w:object>
      </w:r>
      <w:r w:rsidRPr="00FC22F5">
        <w:t>.</w:t>
      </w:r>
    </w:p>
    <w:p w:rsidR="00FC22F5" w:rsidRPr="00FC22F5" w:rsidRDefault="00FC22F5" w:rsidP="00FC22F5">
      <w:pPr>
        <w:spacing w:line="216" w:lineRule="auto"/>
        <w:ind w:firstLine="397"/>
        <w:jc w:val="both"/>
      </w:pPr>
      <w:r w:rsidRPr="00FC22F5">
        <w:t xml:space="preserve">Когда для объяснения природы ядерных сил оказалось недостаточно имеющихся частиц и физики стали вести поиски кванта ядерного взаимодействия, в космических лучах (также без применения ускорителей). При исследовании космических лучей сначала были открыты в 1938 г. </w:t>
      </w:r>
      <w:r w:rsidRPr="00FC22F5">
        <w:rPr>
          <w:position w:val="-10"/>
        </w:rPr>
        <w:object w:dxaOrig="320" w:dyaOrig="360">
          <v:shape id="_x0000_i1072" type="#_x0000_t75" style="width:14.25pt;height:17.25pt" o:ole="">
            <v:imagedata r:id="rId116" o:title=""/>
          </v:shape>
          <o:OLEObject Type="Embed" ProgID="Equation.DSMT4" ShapeID="_x0000_i1072" DrawAspect="Content" ObjectID="_1596830312" r:id="rId117"/>
        </w:object>
      </w:r>
      <w:r w:rsidRPr="00FC22F5">
        <w:t>-</w:t>
      </w:r>
      <w:proofErr w:type="gramStart"/>
      <w:r w:rsidRPr="00FC22F5">
        <w:t>ме-зоны</w:t>
      </w:r>
      <w:proofErr w:type="gramEnd"/>
      <w:r w:rsidRPr="00FC22F5">
        <w:t xml:space="preserve">, которые не участвовали в ядерных взаимодействиях. Позднее был открыт </w:t>
      </w:r>
      <w:r w:rsidRPr="00FC22F5">
        <w:rPr>
          <w:i/>
        </w:rPr>
        <w:t>π</w:t>
      </w:r>
      <w:r w:rsidRPr="00FC22F5">
        <w:t>-мезон</w:t>
      </w:r>
      <w:r w:rsidRPr="00FC22F5">
        <w:rPr>
          <w:vertAlign w:val="superscript"/>
        </w:rPr>
        <w:footnoteReference w:id="56"/>
      </w:r>
      <w:r w:rsidRPr="00FC22F5">
        <w:t xml:space="preserve">, подходящий на эту </w:t>
      </w:r>
      <w:proofErr w:type="gramStart"/>
      <w:r w:rsidRPr="00FC22F5">
        <w:t>роль</w:t>
      </w:r>
      <w:r w:rsidRPr="00FC22F5">
        <w:br/>
        <w:t>(</w:t>
      </w:r>
      <w:proofErr w:type="gramEnd"/>
      <w:r w:rsidRPr="00FC22F5">
        <w:t xml:space="preserve">в 1947 г. были открыты </w:t>
      </w:r>
      <w:r w:rsidRPr="00FC22F5">
        <w:rPr>
          <w:position w:val="-6"/>
        </w:rPr>
        <w:object w:dxaOrig="320" w:dyaOrig="320">
          <v:shape id="_x0000_i1073" type="#_x0000_t75" style="width:15pt;height:15pt" o:ole="">
            <v:imagedata r:id="rId118" o:title=""/>
          </v:shape>
          <o:OLEObject Type="Embed" ProgID="Equation.DSMT4" ShapeID="_x0000_i1073" DrawAspect="Content" ObjectID="_1596830313" r:id="rId119"/>
        </w:object>
      </w:r>
      <w:r w:rsidRPr="00FC22F5">
        <w:t xml:space="preserve">-мезоны, а в 1950 г. – </w:t>
      </w:r>
      <w:r w:rsidRPr="00FC22F5">
        <w:rPr>
          <w:i/>
        </w:rPr>
        <w:t>π</w:t>
      </w:r>
      <w:r w:rsidRPr="00FC22F5">
        <w:rPr>
          <w:vertAlign w:val="superscript"/>
        </w:rPr>
        <w:t>0</w:t>
      </w:r>
      <w:r w:rsidRPr="00FC22F5">
        <w:t xml:space="preserve">-мезон). Однако для исследования свойств и превращений этих частиц интенсивности космических лучей было недостаточно. Поэтому дальнейшие исследования продолжились на ускорителях, энергия которых стала достаточной для получения интенсивных пучков </w:t>
      </w:r>
      <w:r w:rsidRPr="00FC22F5">
        <w:rPr>
          <w:position w:val="-10"/>
        </w:rPr>
        <w:object w:dxaOrig="320" w:dyaOrig="360">
          <v:shape id="_x0000_i1074" type="#_x0000_t75" style="width:15pt;height:18.75pt" o:ole="">
            <v:imagedata r:id="rId116" o:title=""/>
          </v:shape>
          <o:OLEObject Type="Embed" ProgID="Equation.DSMT4" ShapeID="_x0000_i1074" DrawAspect="Content" ObjectID="_1596830314" r:id="rId120"/>
        </w:object>
      </w:r>
      <w:r w:rsidRPr="00FC22F5">
        <w:t xml:space="preserve">-мезонов и </w:t>
      </w:r>
      <w:r w:rsidRPr="00FC22F5">
        <w:rPr>
          <w:i/>
        </w:rPr>
        <w:t>π</w:t>
      </w:r>
      <w:r w:rsidRPr="00FC22F5">
        <w:t>-мезонов. К таким ускорителям относятся линейные ускорители, фазотроны, изохронные циклотроны с энергиями порядка 1 ГэВ. На их ос</w:t>
      </w:r>
      <w:r w:rsidRPr="00FC22F5">
        <w:lastRenderedPageBreak/>
        <w:t>нове в последствии строились мезонные фабрики для исследования взаимодействия и превращения частиц под действием мезонов. Таким образом, на втором этапе было открыто пять новых частиц и одна античастица. Кроме того, была открыта частица – кандидат на роль кванта сильного взаимодействия и установлен факт взаимопревращения частиц. Это ставило задачу дальнейшего увеличения энергии ускорителей (роль которых начала возрастать еще сильнее) для исследования характеристик и превращений открытых частиц и поиска новых.</w:t>
      </w:r>
    </w:p>
    <w:p w:rsidR="00FC22F5" w:rsidRPr="00FC22F5" w:rsidRDefault="00FC22F5" w:rsidP="00FC22F5">
      <w:pPr>
        <w:spacing w:line="216" w:lineRule="auto"/>
        <w:ind w:firstLine="397"/>
        <w:jc w:val="both"/>
      </w:pPr>
      <w:r w:rsidRPr="00FC22F5">
        <w:t xml:space="preserve">На следующем, </w:t>
      </w:r>
      <w:r w:rsidRPr="00FC22F5">
        <w:rPr>
          <w:i/>
        </w:rPr>
        <w:t>третьем этапе</w:t>
      </w:r>
      <w:r w:rsidRPr="00FC22F5">
        <w:t xml:space="preserve"> развития физики элементарных частиц (1949–1964) для исследования элементарных частиц и их свойств в разных странах строят ускорители на еще более высокие энергии (1–10 ГэВ), создаются ускорительные комплексы высоких энергий. Их роль в научных исследованиях становится основной. На них впоследствии было открыто большое количество элементарных частиц и их античастиц: странные частицы, разные типы нейтрино, резонансы, исследована также структура нуклонов. Этот этап характеризуется необходимостью систематизации открытых частиц, построением первых таких схем.</w:t>
      </w:r>
    </w:p>
    <w:p w:rsidR="00FC22F5" w:rsidRPr="00FC22F5" w:rsidRDefault="00FC22F5" w:rsidP="00FC22F5">
      <w:pPr>
        <w:overflowPunct w:val="0"/>
        <w:autoSpaceDE w:val="0"/>
        <w:autoSpaceDN w:val="0"/>
        <w:adjustRightInd w:val="0"/>
        <w:spacing w:line="216" w:lineRule="auto"/>
        <w:ind w:firstLine="397"/>
        <w:jc w:val="both"/>
        <w:textAlignment w:val="baseline"/>
        <w:rPr>
          <w:color w:val="000000"/>
          <w:shd w:val="clear" w:color="auto" w:fill="FFFFFF"/>
        </w:rPr>
      </w:pPr>
      <w:r w:rsidRPr="00FC22F5">
        <w:t xml:space="preserve">Антипротон открыт </w:t>
      </w:r>
      <w:r w:rsidRPr="00FC22F5">
        <w:rPr>
          <w:color w:val="000000"/>
          <w:shd w:val="clear" w:color="auto" w:fill="FFFFFF"/>
        </w:rPr>
        <w:t xml:space="preserve">на ускорителе протонов </w:t>
      </w:r>
      <w:r w:rsidRPr="00FC22F5">
        <w:t xml:space="preserve">на синхрофазотроне (называемом бэватроном) </w:t>
      </w:r>
      <w:r w:rsidRPr="00FC22F5">
        <w:rPr>
          <w:color w:val="000000"/>
          <w:shd w:val="clear" w:color="auto" w:fill="FFFFFF"/>
        </w:rPr>
        <w:t>с максимальной энергией 6.3 ГэВ</w:t>
      </w:r>
      <w:r w:rsidRPr="00FC22F5">
        <w:t xml:space="preserve"> Калифорнийского университета </w:t>
      </w:r>
      <w:r w:rsidRPr="00FC22F5">
        <w:rPr>
          <w:color w:val="000000"/>
          <w:shd w:val="clear" w:color="auto" w:fill="FFFFFF"/>
        </w:rPr>
        <w:t>в Беркли</w:t>
      </w:r>
      <w:r w:rsidRPr="00FC22F5">
        <w:t xml:space="preserve"> в 1955 г. физиками Сегре</w:t>
      </w:r>
      <w:r w:rsidRPr="00FC22F5">
        <w:rPr>
          <w:vertAlign w:val="superscript"/>
        </w:rPr>
        <w:footnoteReference w:id="57"/>
      </w:r>
      <w:r w:rsidRPr="00FC22F5">
        <w:t xml:space="preserve"> и Чемберленом</w:t>
      </w:r>
      <w:r w:rsidRPr="00FC22F5">
        <w:rPr>
          <w:vertAlign w:val="superscript"/>
        </w:rPr>
        <w:footnoteReference w:id="58"/>
      </w:r>
      <w:r w:rsidRPr="00FC22F5">
        <w:rPr>
          <w:color w:val="000000"/>
          <w:shd w:val="clear" w:color="auto" w:fill="FFFFFF"/>
        </w:rPr>
        <w:t>. Для проведения опыта необходимо было, во-первых, чтобы суммарная кинетиче</w:t>
      </w:r>
      <w:r w:rsidRPr="00FC22F5">
        <w:rPr>
          <w:color w:val="000000"/>
          <w:shd w:val="clear" w:color="auto" w:fill="FFFFFF"/>
        </w:rPr>
        <w:lastRenderedPageBreak/>
        <w:t xml:space="preserve">ская энергия сталкивающихся частиц, в системе центра масс превышала энергию покоя пары протон-антипротон. Во-вторых, должен был соблюдаться закон сохранения барионного заряда, т.е. число родившихся антипротонов должно быть равно числу образовавшихся протонов. Исследование было поставлено таким образом. Пучок протонов из ускорителя </w:t>
      </w:r>
      <w:r w:rsidRPr="00FC22F5">
        <w:t>с энергией 4.3–6.3 ГэВ</w:t>
      </w:r>
      <w:r w:rsidRPr="00FC22F5">
        <w:rPr>
          <w:color w:val="000000"/>
          <w:shd w:val="clear" w:color="auto" w:fill="FFFFFF"/>
        </w:rPr>
        <w:t xml:space="preserve"> падал на медную мишень, в которой в результате взаимодействия протонов с ядрами меди рождались различные частицы. Магниты отбирали отрицательно заряженные частицы, отклоняя их в направлении черенковских счетчиков. При этом по измеренной скорости частиц определяли их массу (из соотношения между импульсом, измеряемым по отклонению продуктов реакции в магнитном поле, и их скоростью). В опыте рождалось несколько антипротонов при столкновении протонов с медной </w:t>
      </w:r>
      <w:proofErr w:type="gramStart"/>
      <w:r w:rsidRPr="00FC22F5">
        <w:rPr>
          <w:color w:val="000000"/>
          <w:shd w:val="clear" w:color="auto" w:fill="FFFFFF"/>
        </w:rPr>
        <w:t>ми-шенью</w:t>
      </w:r>
      <w:proofErr w:type="gramEnd"/>
      <w:r w:rsidRPr="00FC22F5">
        <w:rPr>
          <w:color w:val="000000"/>
          <w:shd w:val="clear" w:color="auto" w:fill="FFFFFF"/>
        </w:rPr>
        <w:t>:</w:t>
      </w:r>
    </w:p>
    <w:p w:rsidR="00FC22F5" w:rsidRPr="00FC22F5" w:rsidRDefault="00FC22F5" w:rsidP="00FC22F5">
      <w:pPr>
        <w:overflowPunct w:val="0"/>
        <w:autoSpaceDE w:val="0"/>
        <w:autoSpaceDN w:val="0"/>
        <w:adjustRightInd w:val="0"/>
        <w:spacing w:line="216" w:lineRule="auto"/>
        <w:ind w:firstLine="397"/>
        <w:jc w:val="right"/>
        <w:textAlignment w:val="baseline"/>
      </w:pPr>
      <w:r w:rsidRPr="00FC22F5">
        <w:rPr>
          <w:color w:val="FF0000"/>
          <w:position w:val="-10"/>
          <w:shd w:val="clear" w:color="auto" w:fill="FFFFFF"/>
        </w:rPr>
        <w:object w:dxaOrig="2220" w:dyaOrig="320">
          <v:shape id="_x0000_i1075" type="#_x0000_t75" style="width:112.5pt;height:15pt" o:ole="">
            <v:imagedata r:id="rId121" o:title=""/>
          </v:shape>
          <o:OLEObject Type="Embed" ProgID="Equation.DSMT4" ShapeID="_x0000_i1075" DrawAspect="Content" ObjectID="_1596830315" r:id="rId122"/>
        </w:object>
      </w:r>
      <w:r w:rsidRPr="00FC22F5">
        <w:rPr>
          <w:shd w:val="clear" w:color="auto" w:fill="FFFFFF"/>
        </w:rPr>
        <w:t>.</w:t>
      </w:r>
      <w:r w:rsidRPr="00FC22F5">
        <w:rPr>
          <w:color w:val="000000"/>
          <w:shd w:val="clear" w:color="auto" w:fill="FFFFFF"/>
        </w:rPr>
        <w:tab/>
      </w:r>
      <w:r w:rsidRPr="00FC22F5">
        <w:rPr>
          <w:color w:val="000000"/>
          <w:shd w:val="clear" w:color="auto" w:fill="FFFFFF"/>
        </w:rPr>
        <w:tab/>
      </w:r>
      <w:r w:rsidRPr="00FC22F5">
        <w:rPr>
          <w:color w:val="000000"/>
          <w:shd w:val="clear" w:color="auto" w:fill="FFFFFF"/>
        </w:rPr>
        <w:tab/>
        <w:t>(1.16)</w:t>
      </w:r>
    </w:p>
    <w:p w:rsidR="00FC22F5" w:rsidRPr="00FC22F5" w:rsidRDefault="00FC22F5" w:rsidP="00FC22F5">
      <w:pPr>
        <w:spacing w:line="216" w:lineRule="auto"/>
        <w:jc w:val="both"/>
      </w:pPr>
      <w:r w:rsidRPr="00FC22F5">
        <w:rPr>
          <w:shd w:val="clear" w:color="auto" w:fill="FFFFFF"/>
        </w:rPr>
        <w:t xml:space="preserve">На том же ускорителе, что и антипротоны в </w:t>
      </w:r>
      <w:hyperlink r:id="rId123" w:tooltip="1956 год в науке" w:history="1">
        <w:r w:rsidRPr="00FC22F5">
          <w:rPr>
            <w:shd w:val="clear" w:color="auto" w:fill="FFFFFF"/>
          </w:rPr>
          <w:t>1956 году</w:t>
        </w:r>
      </w:hyperlink>
      <w:r w:rsidRPr="00FC22F5">
        <w:t xml:space="preserve"> </w:t>
      </w:r>
      <w:r w:rsidRPr="00FC22F5">
        <w:rPr>
          <w:shd w:val="clear" w:color="auto" w:fill="FFFFFF"/>
        </w:rPr>
        <w:t xml:space="preserve">в протон-антипротонных столкновениях </w:t>
      </w:r>
      <w:hyperlink r:id="rId124" w:tooltip="Беватрон" w:history="1"/>
      <w:hyperlink r:id="rId125" w:tooltip="Корк, Брюс (страница отсутствует)" w:history="1">
        <w:r w:rsidRPr="00FC22F5">
          <w:rPr>
            <w:shd w:val="clear" w:color="auto" w:fill="FFFFFF"/>
          </w:rPr>
          <w:t>Брюсом Корком</w:t>
        </w:r>
      </w:hyperlink>
      <w:r w:rsidRPr="00FC22F5">
        <w:rPr>
          <w:vertAlign w:val="superscript"/>
        </w:rPr>
        <w:footnoteReference w:id="59"/>
      </w:r>
      <w:r w:rsidRPr="00FC22F5">
        <w:rPr>
          <w:shd w:val="clear" w:color="auto" w:fill="FFFFFF"/>
        </w:rPr>
        <w:t xml:space="preserve"> был открыт антинейтрон. Сталкиваясь с ядрами мишени, антипротон может отдать свой отрицательный заряд одному из протонов ядра (или приобрести от него положительный). При этом образуется пара нейтрон–антинейтрон </w:t>
      </w:r>
      <w:r w:rsidRPr="00FC22F5">
        <w:t>в реакциях</w:t>
      </w:r>
    </w:p>
    <w:p w:rsidR="00FC22F5" w:rsidRPr="00FC22F5" w:rsidRDefault="00FC22F5" w:rsidP="00FC22F5">
      <w:pPr>
        <w:spacing w:before="60" w:line="216" w:lineRule="auto"/>
        <w:ind w:firstLine="397"/>
        <w:jc w:val="right"/>
      </w:pPr>
      <w:proofErr w:type="gramStart"/>
      <w:r w:rsidRPr="00FC22F5">
        <w:rPr>
          <w:i/>
        </w:rPr>
        <w:t>р</w:t>
      </w:r>
      <w:proofErr w:type="gramEnd"/>
      <w:r w:rsidRPr="00FC22F5">
        <w:t xml:space="preserve"> + </w:t>
      </w:r>
      <w:r w:rsidRPr="00FC22F5">
        <w:rPr>
          <w:i/>
        </w:rPr>
        <w:t>р</w:t>
      </w:r>
      <w:r w:rsidRPr="00FC22F5">
        <w:t xml:space="preserve"> </w:t>
      </w:r>
      <w:r w:rsidRPr="00FC22F5">
        <w:rPr>
          <w:position w:val="-6"/>
        </w:rPr>
        <w:object w:dxaOrig="859" w:dyaOrig="279">
          <v:shape id="_x0000_i1076" type="#_x0000_t75" style="width:42.75pt;height:14.25pt" o:ole="">
            <v:imagedata r:id="rId126" o:title=""/>
          </v:shape>
          <o:OLEObject Type="Embed" ProgID="Equation.DSMT4" ShapeID="_x0000_i1076" DrawAspect="Content" ObjectID="_1596830316" r:id="rId127"/>
        </w:object>
      </w:r>
      <w:r w:rsidRPr="00FC22F5">
        <w:t xml:space="preserve">, </w:t>
      </w:r>
      <w:r w:rsidRPr="00FC22F5">
        <w:tab/>
      </w:r>
      <w:r w:rsidRPr="00FC22F5">
        <w:tab/>
      </w:r>
      <w:r w:rsidRPr="00FC22F5">
        <w:tab/>
        <w:t xml:space="preserve">      (1.17)</w:t>
      </w:r>
    </w:p>
    <w:p w:rsidR="00FC22F5" w:rsidRPr="00FC22F5" w:rsidRDefault="00FC22F5" w:rsidP="00FC22F5">
      <w:pPr>
        <w:spacing w:line="216" w:lineRule="auto"/>
        <w:ind w:firstLine="397"/>
        <w:jc w:val="right"/>
      </w:pPr>
      <w:proofErr w:type="gramStart"/>
      <w:r w:rsidRPr="00FC22F5">
        <w:rPr>
          <w:i/>
        </w:rPr>
        <w:t>р</w:t>
      </w:r>
      <w:proofErr w:type="gramEnd"/>
      <w:r w:rsidRPr="00FC22F5">
        <w:t xml:space="preserve"> + </w:t>
      </w:r>
      <w:r w:rsidRPr="00FC22F5">
        <w:rPr>
          <w:position w:val="-10"/>
        </w:rPr>
        <w:object w:dxaOrig="1600" w:dyaOrig="360">
          <v:shape id="_x0000_i1077" type="#_x0000_t75" style="width:78.75pt;height:18.75pt" o:ole="">
            <v:imagedata r:id="rId128" o:title=""/>
          </v:shape>
          <o:OLEObject Type="Embed" ProgID="Equation.DSMT4" ShapeID="_x0000_i1077" DrawAspect="Content" ObjectID="_1596830317" r:id="rId129"/>
        </w:object>
      </w:r>
      <w:r w:rsidRPr="00FC22F5">
        <w:t>,</w:t>
      </w:r>
      <w:r w:rsidRPr="00FC22F5">
        <w:tab/>
      </w:r>
      <w:r w:rsidRPr="00FC22F5">
        <w:tab/>
        <w:t xml:space="preserve">        (1.18)</w:t>
      </w:r>
    </w:p>
    <w:p w:rsidR="00FC22F5" w:rsidRPr="00FC22F5" w:rsidRDefault="00FC22F5" w:rsidP="00FC22F5">
      <w:pPr>
        <w:spacing w:line="216" w:lineRule="auto"/>
        <w:jc w:val="both"/>
      </w:pPr>
      <w:r w:rsidRPr="00FC22F5">
        <w:t xml:space="preserve">Регистрация антинейтрона представляла достаточно сложную техническую задачу. </w:t>
      </w:r>
      <w:r w:rsidRPr="00FC22F5">
        <w:rPr>
          <w:shd w:val="clear" w:color="auto" w:fill="FFFFFF"/>
        </w:rPr>
        <w:t xml:space="preserve">Подтверждением образования антинейтрона являлась последующая </w:t>
      </w:r>
      <w:hyperlink r:id="rId130" w:tooltip="Аннигиляция" w:history="1">
        <w:r w:rsidRPr="00FC22F5">
          <w:rPr>
            <w:shd w:val="clear" w:color="auto" w:fill="FFFFFF"/>
          </w:rPr>
          <w:t>аннигиляция</w:t>
        </w:r>
      </w:hyperlink>
      <w:r w:rsidRPr="00FC22F5">
        <w:rPr>
          <w:shd w:val="clear" w:color="auto" w:fill="FFFFFF"/>
        </w:rPr>
        <w:t xml:space="preserve"> его с </w:t>
      </w:r>
      <w:proofErr w:type="gramStart"/>
      <w:r w:rsidRPr="00FC22F5">
        <w:rPr>
          <w:shd w:val="clear" w:color="auto" w:fill="FFFFFF"/>
        </w:rPr>
        <w:t>ней-троном</w:t>
      </w:r>
      <w:proofErr w:type="gramEnd"/>
      <w:r w:rsidRPr="00FC22F5">
        <w:rPr>
          <w:shd w:val="clear" w:color="auto" w:fill="FFFFFF"/>
        </w:rPr>
        <w:t xml:space="preserve"> или </w:t>
      </w:r>
      <w:hyperlink r:id="rId131" w:tooltip="Протон" w:history="1">
        <w:r w:rsidRPr="00FC22F5">
          <w:rPr>
            <w:shd w:val="clear" w:color="auto" w:fill="FFFFFF"/>
          </w:rPr>
          <w:t>протоном</w:t>
        </w:r>
      </w:hyperlink>
      <w:r w:rsidRPr="00FC22F5">
        <w:rPr>
          <w:shd w:val="clear" w:color="auto" w:fill="FFFFFF"/>
        </w:rPr>
        <w:t xml:space="preserve"> другого ядра. Сам антинейтрон не оставлял следа (например, в фотографических эмульсиях), однако при аннигиляции возникало несколько заряженных частиц, следы которых выходили из одной точки.</w:t>
      </w:r>
    </w:p>
    <w:p w:rsidR="00FC22F5" w:rsidRPr="00FC22F5" w:rsidRDefault="00FC22F5" w:rsidP="00FC22F5">
      <w:pPr>
        <w:spacing w:line="216" w:lineRule="auto"/>
        <w:ind w:firstLine="397"/>
        <w:jc w:val="both"/>
      </w:pPr>
      <w:r w:rsidRPr="00FC22F5">
        <w:lastRenderedPageBreak/>
        <w:t>На ускорителях стали широко использовать усовершенствованные камеры Вильсона</w:t>
      </w:r>
      <w:r w:rsidRPr="00FC22F5">
        <w:rPr>
          <w:vertAlign w:val="superscript"/>
        </w:rPr>
        <w:footnoteReference w:id="60"/>
      </w:r>
      <w:r w:rsidRPr="00FC22F5">
        <w:t xml:space="preserve"> для регистрации частиц. Это привело к открытию все новых элементарных частиц.</w:t>
      </w:r>
    </w:p>
    <w:p w:rsidR="00FC22F5" w:rsidRPr="00FC22F5" w:rsidRDefault="00FC22F5" w:rsidP="00FC22F5">
      <w:pPr>
        <w:spacing w:line="216" w:lineRule="auto"/>
        <w:ind w:firstLine="397"/>
        <w:jc w:val="both"/>
      </w:pPr>
      <w:r w:rsidRPr="00FC22F5">
        <w:t>Были установлены схемы взаимопревращений элементарных частиц в результате их взаимодействия или самопроизвольного распада, например</w:t>
      </w:r>
    </w:p>
    <w:p w:rsidR="00FC22F5" w:rsidRPr="00FC22F5" w:rsidRDefault="00FC22F5" w:rsidP="00FC22F5">
      <w:pPr>
        <w:spacing w:line="216" w:lineRule="auto"/>
        <w:ind w:firstLine="397"/>
        <w:jc w:val="right"/>
      </w:pPr>
      <w:proofErr w:type="gramStart"/>
      <w:r w:rsidRPr="00FC22F5">
        <w:rPr>
          <w:i/>
        </w:rPr>
        <w:t>р</w:t>
      </w:r>
      <w:proofErr w:type="gramEnd"/>
      <w:r w:rsidRPr="00FC22F5">
        <w:t xml:space="preserve"> + </w:t>
      </w:r>
      <w:r w:rsidRPr="00FC22F5">
        <w:rPr>
          <w:i/>
        </w:rPr>
        <w:t>р</w:t>
      </w:r>
      <w:r w:rsidRPr="00FC22F5">
        <w:t xml:space="preserve"> </w:t>
      </w:r>
      <w:r w:rsidRPr="00FC22F5">
        <w:rPr>
          <w:position w:val="-10"/>
        </w:rPr>
        <w:object w:dxaOrig="1380" w:dyaOrig="360">
          <v:shape id="_x0000_i1078" type="#_x0000_t75" style="width:66.75pt;height:18.75pt" o:ole="">
            <v:imagedata r:id="rId132" o:title=""/>
          </v:shape>
          <o:OLEObject Type="Embed" ProgID="Equation.DSMT4" ShapeID="_x0000_i1078" DrawAspect="Content" ObjectID="_1596830318" r:id="rId133"/>
        </w:object>
      </w:r>
      <w:r w:rsidRPr="00FC22F5">
        <w:t>.</w:t>
      </w:r>
      <w:r w:rsidRPr="00FC22F5">
        <w:tab/>
      </w:r>
      <w:r w:rsidRPr="00FC22F5">
        <w:tab/>
        <w:t xml:space="preserve">   (1.19)</w:t>
      </w:r>
    </w:p>
    <w:p w:rsidR="00FC22F5" w:rsidRPr="00FC22F5" w:rsidRDefault="00FC22F5" w:rsidP="00FC22F5">
      <w:pPr>
        <w:spacing w:line="216" w:lineRule="auto"/>
        <w:ind w:firstLine="397"/>
        <w:jc w:val="right"/>
      </w:pPr>
      <w:r w:rsidRPr="00FC22F5">
        <w:rPr>
          <w:position w:val="-10"/>
        </w:rPr>
        <w:object w:dxaOrig="1680" w:dyaOrig="360">
          <v:shape id="_x0000_i1079" type="#_x0000_t75" style="width:83.25pt;height:18.75pt" o:ole="">
            <v:imagedata r:id="rId134" o:title=""/>
          </v:shape>
          <o:OLEObject Type="Embed" ProgID="Equation.DSMT4" ShapeID="_x0000_i1079" DrawAspect="Content" ObjectID="_1596830319" r:id="rId135"/>
        </w:object>
      </w:r>
      <w:r w:rsidRPr="00FC22F5">
        <w:t>,</w:t>
      </w:r>
      <w:r w:rsidRPr="00FC22F5">
        <w:tab/>
      </w:r>
      <w:r w:rsidRPr="00FC22F5">
        <w:tab/>
      </w:r>
      <w:r w:rsidRPr="00FC22F5">
        <w:tab/>
        <w:t xml:space="preserve">     (1.20)</w:t>
      </w:r>
    </w:p>
    <w:p w:rsidR="00FC22F5" w:rsidRPr="00FC22F5" w:rsidRDefault="00FC22F5" w:rsidP="00FC22F5">
      <w:pPr>
        <w:spacing w:line="216" w:lineRule="auto"/>
        <w:ind w:firstLine="397"/>
        <w:jc w:val="right"/>
      </w:pPr>
      <w:r w:rsidRPr="00FC22F5">
        <w:rPr>
          <w:position w:val="-6"/>
        </w:rPr>
        <w:object w:dxaOrig="1900" w:dyaOrig="320">
          <v:shape id="_x0000_i1080" type="#_x0000_t75" style="width:108pt;height:17.25pt" o:ole="">
            <v:imagedata r:id="rId136" o:title=""/>
          </v:shape>
          <o:OLEObject Type="Embed" ProgID="Equation.DSMT4" ShapeID="_x0000_i1080" DrawAspect="Content" ObjectID="_1596830320" r:id="rId137"/>
        </w:object>
      </w:r>
      <w:r w:rsidRPr="00FC22F5">
        <w:t>.</w:t>
      </w:r>
      <w:r w:rsidRPr="00FC22F5">
        <w:tab/>
      </w:r>
      <w:r w:rsidRPr="00FC22F5">
        <w:tab/>
        <w:t xml:space="preserve">          (1.21)</w:t>
      </w:r>
    </w:p>
    <w:p w:rsidR="00FC22F5" w:rsidRPr="00FC22F5" w:rsidRDefault="00FC22F5" w:rsidP="00FC22F5">
      <w:pPr>
        <w:spacing w:line="216" w:lineRule="auto"/>
        <w:ind w:firstLine="397"/>
        <w:jc w:val="both"/>
      </w:pPr>
      <w:r w:rsidRPr="00FC22F5">
        <w:t>Исследование реакций с участием элементарных частиц позволило подтвердить справедливость законов сохранения</w:t>
      </w:r>
      <w:r w:rsidRPr="00FC22F5">
        <w:br/>
        <w:t xml:space="preserve">в физике элементарных частиц: лептонных чисел (электронного лептонного числа </w:t>
      </w:r>
      <w:r w:rsidRPr="00FC22F5">
        <w:rPr>
          <w:i/>
          <w:lang w:val="en-US"/>
        </w:rPr>
        <w:t>L</w:t>
      </w:r>
      <w:r w:rsidRPr="00FC22F5">
        <w:rPr>
          <w:i/>
          <w:vertAlign w:val="subscript"/>
          <w:lang w:val="en-US"/>
        </w:rPr>
        <w:t>e</w:t>
      </w:r>
      <w:r w:rsidRPr="00FC22F5">
        <w:t xml:space="preserve">, лептонного мюонного числа </w:t>
      </w:r>
      <w:r w:rsidRPr="00FC22F5">
        <w:rPr>
          <w:i/>
          <w:lang w:val="en-US"/>
        </w:rPr>
        <w:t>L</w:t>
      </w:r>
      <w:r w:rsidRPr="00FC22F5">
        <w:rPr>
          <w:i/>
          <w:vertAlign w:val="subscript"/>
          <w:lang w:val="en-US"/>
        </w:rPr>
        <w:t>μ</w:t>
      </w:r>
      <w:r w:rsidRPr="00FC22F5">
        <w:t xml:space="preserve">, позднее лептонного таонного числа </w:t>
      </w:r>
      <w:r w:rsidRPr="00FC22F5">
        <w:rPr>
          <w:i/>
          <w:lang w:val="en-US"/>
        </w:rPr>
        <w:t>L</w:t>
      </w:r>
      <w:r w:rsidRPr="00FC22F5">
        <w:rPr>
          <w:i/>
          <w:vertAlign w:val="subscript"/>
          <w:lang w:val="en-US"/>
        </w:rPr>
        <w:t>τ</w:t>
      </w:r>
      <w:r w:rsidRPr="00FC22F5">
        <w:t xml:space="preserve">), барионного заряда (сохранения числа нуклонов в любых реакциях). Действие этих законов иллюстрирует простой пример распада свободного нейтрона, в котором сохраняется электрический </w:t>
      </w:r>
      <w:r w:rsidRPr="00FC22F5">
        <w:rPr>
          <w:i/>
          <w:lang w:val="en-US"/>
        </w:rPr>
        <w:t>Q</w:t>
      </w:r>
      <w:r w:rsidRPr="00FC22F5">
        <w:t xml:space="preserve"> и барионный </w:t>
      </w:r>
      <w:r w:rsidRPr="00FC22F5">
        <w:rPr>
          <w:i/>
        </w:rPr>
        <w:t>В</w:t>
      </w:r>
      <w:r w:rsidRPr="00FC22F5">
        <w:t xml:space="preserve"> заряды, а также электронное лептонное число </w:t>
      </w:r>
      <w:r w:rsidRPr="00FC22F5">
        <w:rPr>
          <w:i/>
          <w:lang w:val="en-US"/>
        </w:rPr>
        <w:t>L</w:t>
      </w:r>
      <w:r w:rsidRPr="00FC22F5">
        <w:rPr>
          <w:i/>
          <w:vertAlign w:val="subscript"/>
        </w:rPr>
        <w:t>е</w:t>
      </w:r>
      <w:r w:rsidRPr="00FC22F5">
        <w:t>:</w:t>
      </w:r>
    </w:p>
    <w:p w:rsidR="00FC22F5" w:rsidRPr="00FC22F5" w:rsidRDefault="00FC22F5" w:rsidP="00FC22F5">
      <w:pPr>
        <w:spacing w:line="216" w:lineRule="auto"/>
        <w:ind w:firstLine="397"/>
        <w:jc w:val="right"/>
      </w:pPr>
      <w:r w:rsidRPr="00FC22F5">
        <w:rPr>
          <w:position w:val="-12"/>
        </w:rPr>
        <w:object w:dxaOrig="1520" w:dyaOrig="380">
          <v:shape id="_x0000_i1081" type="#_x0000_t75" style="width:76.5pt;height:18.75pt" o:ole="">
            <v:imagedata r:id="rId138" o:title=""/>
          </v:shape>
          <o:OLEObject Type="Embed" ProgID="Equation.DSMT4" ShapeID="_x0000_i1081" DrawAspect="Content" ObjectID="_1596830321" r:id="rId139"/>
        </w:object>
      </w:r>
      <w:r w:rsidRPr="00FC22F5">
        <w:t>,</w:t>
      </w:r>
      <w:r w:rsidRPr="00FC22F5">
        <w:tab/>
      </w:r>
      <w:r w:rsidRPr="00FC22F5">
        <w:tab/>
      </w:r>
      <w:r w:rsidRPr="00FC22F5">
        <w:tab/>
        <w:t xml:space="preserve">    (1.22)</w:t>
      </w:r>
    </w:p>
    <w:p w:rsidR="00FC22F5" w:rsidRPr="00FC22F5" w:rsidRDefault="0018396F" w:rsidP="00FC22F5">
      <w:pPr>
        <w:spacing w:line="216" w:lineRule="auto"/>
        <w:ind w:firstLine="397"/>
        <w:jc w:val="both"/>
      </w:pPr>
      <w:r>
        <w:rPr>
          <w:i/>
        </w:rPr>
        <w:t xml:space="preserve">                            </w:t>
      </w:r>
      <w:r w:rsidR="00FC22F5" w:rsidRPr="00FC22F5">
        <w:rPr>
          <w:i/>
          <w:lang w:val="en-US"/>
        </w:rPr>
        <w:t>L</w:t>
      </w:r>
      <w:r w:rsidR="00FC22F5" w:rsidRPr="00FC22F5">
        <w:rPr>
          <w:i/>
          <w:vertAlign w:val="subscript"/>
          <w:lang w:val="en-US"/>
        </w:rPr>
        <w:t>e</w:t>
      </w:r>
      <w:r w:rsidR="00FC22F5" w:rsidRPr="00FC22F5">
        <w:t>:</w:t>
      </w:r>
      <w:r w:rsidR="00FC22F5" w:rsidRPr="0018396F">
        <w:t xml:space="preserve">       </w:t>
      </w:r>
      <w:r w:rsidR="00FC22F5" w:rsidRPr="00FC22F5">
        <w:t>0     1     0   –1,</w:t>
      </w:r>
    </w:p>
    <w:p w:rsidR="00FC22F5" w:rsidRPr="00FC22F5" w:rsidRDefault="0018396F" w:rsidP="0018396F">
      <w:pPr>
        <w:spacing w:line="216" w:lineRule="auto"/>
        <w:ind w:firstLine="397"/>
        <w:jc w:val="right"/>
      </w:pPr>
      <w:r>
        <w:rPr>
          <w:i/>
        </w:rPr>
        <w:t xml:space="preserve">   </w:t>
      </w:r>
      <w:r w:rsidR="00FC22F5" w:rsidRPr="0018396F">
        <w:rPr>
          <w:i/>
          <w:lang w:val="en-US"/>
        </w:rPr>
        <w:t>Q</w:t>
      </w:r>
      <w:r w:rsidR="00FC22F5" w:rsidRPr="00FC22F5">
        <w:t>:       0   –1     1     0,</w:t>
      </w:r>
      <w:r w:rsidR="00FC22F5" w:rsidRPr="00FC22F5">
        <w:tab/>
      </w:r>
      <w:r w:rsidR="00FC22F5" w:rsidRPr="00FC22F5">
        <w:tab/>
      </w:r>
      <w:r w:rsidR="00FC22F5" w:rsidRPr="00FC22F5">
        <w:tab/>
        <w:t>(1.23)</w:t>
      </w:r>
    </w:p>
    <w:p w:rsidR="00FC22F5" w:rsidRPr="00FC22F5" w:rsidRDefault="0018396F" w:rsidP="00FC22F5">
      <w:pPr>
        <w:spacing w:after="120" w:line="216" w:lineRule="auto"/>
        <w:ind w:firstLine="397"/>
        <w:jc w:val="both"/>
      </w:pPr>
      <w:r>
        <w:rPr>
          <w:i/>
        </w:rPr>
        <w:t xml:space="preserve">                             </w:t>
      </w:r>
      <w:r w:rsidR="00FC22F5" w:rsidRPr="00FC22F5">
        <w:rPr>
          <w:i/>
          <w:lang w:val="en-US"/>
        </w:rPr>
        <w:t>B</w:t>
      </w:r>
      <w:r w:rsidR="00FC22F5" w:rsidRPr="00FC22F5">
        <w:t xml:space="preserve">:     –1     0     1   </w:t>
      </w:r>
      <w:r w:rsidR="00FC22F5" w:rsidRPr="00FC22F5">
        <w:rPr>
          <w:vertAlign w:val="subscript"/>
        </w:rPr>
        <w:t xml:space="preserve">  </w:t>
      </w:r>
      <w:r w:rsidR="00FC22F5" w:rsidRPr="00FC22F5">
        <w:t xml:space="preserve"> </w:t>
      </w:r>
      <w:proofErr w:type="gramStart"/>
      <w:r w:rsidR="00FC22F5" w:rsidRPr="00FC22F5">
        <w:t>0</w:t>
      </w:r>
      <w:proofErr w:type="gramEnd"/>
      <w:r w:rsidR="00FC22F5" w:rsidRPr="00FC22F5">
        <w:t>.</w:t>
      </w:r>
    </w:p>
    <w:p w:rsidR="00FC22F5" w:rsidRPr="00FC22F5" w:rsidRDefault="00FC22F5" w:rsidP="00FC22F5">
      <w:pPr>
        <w:spacing w:line="216" w:lineRule="auto"/>
        <w:ind w:firstLine="397"/>
        <w:jc w:val="both"/>
      </w:pPr>
      <w:r w:rsidRPr="00FC22F5">
        <w:t>В 1954 году в экспериментах на ускорителе с энергией</w:t>
      </w:r>
      <w:r w:rsidRPr="00FC22F5">
        <w:br/>
        <w:t xml:space="preserve">3 ГэВ (так называемом космотроне в Брукхейвене) и в 1958 г. в составе космических лучей были открыты </w:t>
      </w:r>
      <w:r w:rsidRPr="00FC22F5">
        <w:rPr>
          <w:position w:val="-4"/>
        </w:rPr>
        <w:object w:dxaOrig="300" w:dyaOrig="300">
          <v:shape id="_x0000_i1082" type="#_x0000_t75" style="width:14.25pt;height:14.25pt" o:ole="">
            <v:imagedata r:id="rId140" o:title=""/>
          </v:shape>
          <o:OLEObject Type="Embed" ProgID="Equation.DSMT4" ShapeID="_x0000_i1082" DrawAspect="Content" ObjectID="_1596830322" r:id="rId141"/>
        </w:object>
      </w:r>
      <w:r w:rsidRPr="00FC22F5">
        <w:t xml:space="preserve">-гипероны (метастабильные частицы с массой больше массы протона, </w:t>
      </w:r>
      <w:r w:rsidRPr="00FC22F5">
        <w:lastRenderedPageBreak/>
        <w:t>временем жизни порядка 10</w:t>
      </w:r>
      <w:r w:rsidRPr="00FC22F5">
        <w:rPr>
          <w:vertAlign w:val="superscript"/>
        </w:rPr>
        <w:t xml:space="preserve">–10 </w:t>
      </w:r>
      <w:r w:rsidRPr="00FC22F5">
        <w:t>с и странными свойствами) со следующими схемами распада:</w:t>
      </w:r>
    </w:p>
    <w:p w:rsidR="00FC22F5" w:rsidRPr="00FC22F5" w:rsidRDefault="00FC22F5" w:rsidP="00FC22F5">
      <w:pPr>
        <w:spacing w:line="216" w:lineRule="auto"/>
        <w:ind w:firstLine="397"/>
        <w:jc w:val="right"/>
      </w:pPr>
      <w:r w:rsidRPr="00FC22F5">
        <w:rPr>
          <w:position w:val="-50"/>
        </w:rPr>
        <w:object w:dxaOrig="1480" w:dyaOrig="1120">
          <v:shape id="_x0000_i1083" type="#_x0000_t75" style="width:81.75pt;height:60pt" o:ole="">
            <v:imagedata r:id="rId142" o:title=""/>
          </v:shape>
          <o:OLEObject Type="Embed" ProgID="Equation.DSMT4" ShapeID="_x0000_i1083" DrawAspect="Content" ObjectID="_1596830323" r:id="rId143"/>
        </w:object>
      </w:r>
      <w:r w:rsidRPr="00FC22F5">
        <w:t>.</w:t>
      </w:r>
      <w:r w:rsidRPr="00FC22F5">
        <w:tab/>
      </w:r>
      <w:r w:rsidRPr="00FC22F5">
        <w:tab/>
      </w:r>
      <w:r w:rsidRPr="00FC22F5">
        <w:tab/>
        <w:t xml:space="preserve">   (1.24)</w:t>
      </w:r>
    </w:p>
    <w:p w:rsidR="00FC22F5" w:rsidRPr="00FC22F5" w:rsidRDefault="00FC22F5" w:rsidP="00FC22F5">
      <w:pPr>
        <w:spacing w:before="120" w:line="216" w:lineRule="auto"/>
        <w:ind w:firstLine="397"/>
        <w:jc w:val="both"/>
      </w:pPr>
      <w:r w:rsidRPr="00FC22F5">
        <w:t xml:space="preserve">Позднее, в 1959 году при облучении водородной мишени </w:t>
      </w:r>
      <w:r w:rsidRPr="00FC22F5">
        <w:rPr>
          <w:position w:val="-6"/>
        </w:rPr>
        <w:object w:dxaOrig="320" w:dyaOrig="320">
          <v:shape id="_x0000_i1084" type="#_x0000_t75" style="width:15pt;height:15pt" o:ole="">
            <v:imagedata r:id="rId144" o:title=""/>
          </v:shape>
          <o:OLEObject Type="Embed" ProgID="Equation.DSMT4" ShapeID="_x0000_i1084" DrawAspect="Content" ObjectID="_1596830324" r:id="rId145"/>
        </w:object>
      </w:r>
      <w:r w:rsidRPr="00FC22F5">
        <w:t xml:space="preserve">-мезонами и К-мезонами с энергией 1.37 ГэВ открыты новые нейтральные </w:t>
      </w:r>
      <w:r w:rsidRPr="00FC22F5">
        <w:rPr>
          <w:position w:val="-4"/>
        </w:rPr>
        <w:object w:dxaOrig="300" w:dyaOrig="300">
          <v:shape id="_x0000_i1085" type="#_x0000_t75" style="width:14.25pt;height:18.75pt" o:ole="">
            <v:imagedata r:id="rId146" o:title=""/>
          </v:shape>
          <o:OLEObject Type="Embed" ProgID="Equation.DSMT4" ShapeID="_x0000_i1085" DrawAspect="Content" ObjectID="_1596830325" r:id="rId147"/>
        </w:object>
      </w:r>
      <w:r w:rsidRPr="00FC22F5">
        <w:t xml:space="preserve">- и </w:t>
      </w:r>
      <w:r w:rsidRPr="00FC22F5">
        <w:rPr>
          <w:position w:val="-4"/>
        </w:rPr>
        <w:object w:dxaOrig="300" w:dyaOrig="300">
          <v:shape id="_x0000_i1086" type="#_x0000_t75" style="width:14.25pt;height:17.25pt" o:ole="">
            <v:imagedata r:id="rId148" o:title=""/>
          </v:shape>
          <o:OLEObject Type="Embed" ProgID="Equation.DSMT4" ShapeID="_x0000_i1086" DrawAspect="Content" ObjectID="_1596830326" r:id="rId149"/>
        </w:object>
      </w:r>
      <w:r w:rsidRPr="00FC22F5">
        <w:t xml:space="preserve">-гипероны: </w:t>
      </w:r>
    </w:p>
    <w:p w:rsidR="00FC22F5" w:rsidRPr="00FC22F5" w:rsidRDefault="00FC22F5" w:rsidP="00FC22F5">
      <w:pPr>
        <w:spacing w:line="216" w:lineRule="auto"/>
        <w:ind w:firstLine="397"/>
        <w:jc w:val="right"/>
      </w:pPr>
      <w:r w:rsidRPr="00FC22F5">
        <w:rPr>
          <w:position w:val="-10"/>
        </w:rPr>
        <w:object w:dxaOrig="1700" w:dyaOrig="360">
          <v:shape id="_x0000_i1087" type="#_x0000_t75" style="width:84pt;height:18.75pt" o:ole="">
            <v:imagedata r:id="rId150" o:title=""/>
          </v:shape>
          <o:OLEObject Type="Embed" ProgID="Equation.DSMT4" ShapeID="_x0000_i1087" DrawAspect="Content" ObjectID="_1596830327" r:id="rId151"/>
        </w:object>
      </w:r>
      <w:r w:rsidRPr="00FC22F5">
        <w:tab/>
        <w:t>,</w:t>
      </w:r>
      <w:r w:rsidRPr="00FC22F5">
        <w:tab/>
      </w:r>
      <w:r w:rsidRPr="00FC22F5">
        <w:tab/>
        <w:t>(1.25)</w:t>
      </w:r>
    </w:p>
    <w:p w:rsidR="00FC22F5" w:rsidRPr="00FC22F5" w:rsidRDefault="00FC22F5" w:rsidP="00FC22F5">
      <w:pPr>
        <w:spacing w:line="216" w:lineRule="auto"/>
        <w:ind w:firstLine="397"/>
        <w:jc w:val="right"/>
      </w:pPr>
      <w:r w:rsidRPr="00FC22F5">
        <w:rPr>
          <w:position w:val="-10"/>
        </w:rPr>
        <w:object w:dxaOrig="1840" w:dyaOrig="360">
          <v:shape id="_x0000_i1088" type="#_x0000_t75" style="width:91.5pt;height:18.75pt" o:ole="">
            <v:imagedata r:id="rId152" o:title=""/>
          </v:shape>
          <o:OLEObject Type="Embed" ProgID="Equation.DSMT4" ShapeID="_x0000_i1088" DrawAspect="Content" ObjectID="_1596830328" r:id="rId153"/>
        </w:object>
      </w:r>
      <w:r w:rsidRPr="00FC22F5">
        <w:t>.</w:t>
      </w:r>
      <w:r w:rsidRPr="00FC22F5">
        <w:tab/>
      </w:r>
      <w:r w:rsidRPr="00FC22F5">
        <w:tab/>
        <w:t xml:space="preserve"> (1.26)</w:t>
      </w:r>
    </w:p>
    <w:p w:rsidR="00FC22F5" w:rsidRPr="00FC22F5" w:rsidRDefault="00FC22F5" w:rsidP="00FC22F5">
      <w:pPr>
        <w:spacing w:line="216" w:lineRule="auto"/>
        <w:ind w:firstLine="397"/>
        <w:jc w:val="both"/>
      </w:pPr>
      <w:r w:rsidRPr="00FC22F5">
        <w:t xml:space="preserve">Частиц со странными свойствами было открыто много. Были установлены характеристики этих странных частиц: большое (по сравнению с ядерным временем) время </w:t>
      </w:r>
      <w:proofErr w:type="gramStart"/>
      <w:r w:rsidRPr="00FC22F5">
        <w:t>жизни</w:t>
      </w:r>
      <w:r w:rsidRPr="00FC22F5">
        <w:br/>
        <w:t>(</w:t>
      </w:r>
      <w:proofErr w:type="gramEnd"/>
      <w:r w:rsidRPr="00FC22F5">
        <w:t>10</w:t>
      </w:r>
      <w:r w:rsidRPr="00FC22F5">
        <w:rPr>
          <w:vertAlign w:val="superscript"/>
        </w:rPr>
        <w:t>–8</w:t>
      </w:r>
      <w:r w:rsidRPr="00FC22F5">
        <w:t>–10</w:t>
      </w:r>
      <w:r w:rsidRPr="00FC22F5">
        <w:rPr>
          <w:vertAlign w:val="superscript"/>
        </w:rPr>
        <w:t>–10</w:t>
      </w:r>
      <w:r w:rsidRPr="00FC22F5">
        <w:t xml:space="preserve"> с). Анализ экспериментов при энергиях 1–2 ГэВ</w:t>
      </w:r>
      <w:r w:rsidRPr="00FC22F5">
        <w:br/>
        <w:t xml:space="preserve">с участием </w:t>
      </w:r>
      <w:r w:rsidRPr="00FC22F5">
        <w:rPr>
          <w:position w:val="-4"/>
        </w:rPr>
        <w:object w:dxaOrig="300" w:dyaOrig="300">
          <v:shape id="_x0000_i1089" type="#_x0000_t75" style="width:14.25pt;height:18.75pt" o:ole="">
            <v:imagedata r:id="rId146" o:title=""/>
          </v:shape>
          <o:OLEObject Type="Embed" ProgID="Equation.DSMT4" ShapeID="_x0000_i1089" DrawAspect="Content" ObjectID="_1596830329" r:id="rId154"/>
        </w:object>
      </w:r>
      <w:r w:rsidRPr="00FC22F5">
        <w:t xml:space="preserve">- и </w:t>
      </w:r>
      <w:r w:rsidRPr="00FC22F5">
        <w:rPr>
          <w:position w:val="-4"/>
        </w:rPr>
        <w:object w:dxaOrig="300" w:dyaOrig="300">
          <v:shape id="_x0000_i1090" type="#_x0000_t75" style="width:14.25pt;height:14.25pt" o:ole="">
            <v:imagedata r:id="rId148" o:title=""/>
          </v:shape>
          <o:OLEObject Type="Embed" ProgID="Equation.DSMT4" ShapeID="_x0000_i1090" DrawAspect="Content" ObjectID="_1596830330" r:id="rId155"/>
        </w:object>
      </w:r>
      <w:r w:rsidRPr="00FC22F5">
        <w:t xml:space="preserve">-гиперонов и К-мезонов привел к необходимости введения квантового числа – странности </w:t>
      </w:r>
      <w:r w:rsidRPr="00FC22F5">
        <w:rPr>
          <w:i/>
          <w:lang w:val="en-US"/>
        </w:rPr>
        <w:t>S</w:t>
      </w:r>
      <w:r w:rsidRPr="00FC22F5">
        <w:t xml:space="preserve"> для которого аналогично лептонным числам справедлив закон </w:t>
      </w:r>
      <w:proofErr w:type="gramStart"/>
      <w:r w:rsidRPr="00FC22F5">
        <w:t xml:space="preserve">сохранения </w:t>
      </w:r>
      <w:r w:rsidRPr="00FC22F5">
        <w:rPr>
          <w:position w:val="-12"/>
        </w:rPr>
        <w:object w:dxaOrig="1900" w:dyaOrig="360">
          <v:shape id="_x0000_i1091" type="#_x0000_t75" style="width:96pt;height:18.75pt" o:ole="">
            <v:imagedata r:id="rId156" o:title=""/>
          </v:shape>
          <o:OLEObject Type="Embed" ProgID="Equation.DSMT4" ShapeID="_x0000_i1091" DrawAspect="Content" ObjectID="_1596830331" r:id="rId157"/>
        </w:object>
      </w:r>
      <w:r w:rsidRPr="00FC22F5">
        <w:t>.</w:t>
      </w:r>
      <w:proofErr w:type="gramEnd"/>
      <w:r w:rsidRPr="00FC22F5">
        <w:t xml:space="preserve"> Различные группы частиц имели некоторые общие свойства, но отличались другими свойствами. Эти группы менялись в зависимости от вобранной общей характеристики. Чтобы оценить картину микромира</w:t>
      </w:r>
      <w:r w:rsidRPr="00FC22F5">
        <w:br/>
        <w:t>в целом, необходимо было систематизировать все открытые элементарные частицы.</w:t>
      </w:r>
    </w:p>
    <w:p w:rsidR="00FC22F5" w:rsidRPr="00FC22F5" w:rsidRDefault="00FC22F5" w:rsidP="00FC22F5">
      <w:pPr>
        <w:spacing w:line="216" w:lineRule="auto"/>
        <w:ind w:firstLine="397"/>
        <w:jc w:val="both"/>
      </w:pPr>
      <w:r w:rsidRPr="00FC22F5">
        <w:t xml:space="preserve">В период с 1964 г. (условно называемым </w:t>
      </w:r>
      <w:r w:rsidRPr="00FC22F5">
        <w:rPr>
          <w:i/>
        </w:rPr>
        <w:t>четвертым этапом</w:t>
      </w:r>
      <w:r w:rsidRPr="00FC22F5">
        <w:t xml:space="preserve">) была предложена модель строения частиц из кварков. В рамках нее систематизированы уже открытые частицы и предсказаны новые (например </w:t>
      </w:r>
      <w:r w:rsidRPr="00FC22F5">
        <w:rPr>
          <w:position w:val="-4"/>
        </w:rPr>
        <w:object w:dxaOrig="340" w:dyaOrig="300">
          <v:shape id="_x0000_i1092" type="#_x0000_t75" style="width:17.25pt;height:14.25pt" o:ole="">
            <v:imagedata r:id="rId158" o:title=""/>
          </v:shape>
          <o:OLEObject Type="Embed" ProgID="Equation.DSMT4" ShapeID="_x0000_i1092" DrawAspect="Content" ObjectID="_1596830332" r:id="rId159"/>
        </w:object>
      </w:r>
      <w:r w:rsidRPr="00FC22F5">
        <w:t>-гиперон). Далее последовало развитие этой модели из трех- в четырехкварковую, создание единой теории слабых и электромагнитных взаимодействий. Для этого периода характерно успешное взаимодействие теории и ее подтверждение в экспериментальных исследованиях на ускорителях, к которым постоянно возрастало требование по увеличению энергии и интенсивности пучка.</w:t>
      </w:r>
    </w:p>
    <w:p w:rsidR="00FC22F5" w:rsidRPr="00FC22F5" w:rsidRDefault="00FC22F5" w:rsidP="00FC22F5">
      <w:pPr>
        <w:spacing w:line="216" w:lineRule="auto"/>
        <w:ind w:firstLine="397"/>
        <w:jc w:val="both"/>
      </w:pPr>
      <w:r w:rsidRPr="00FC22F5">
        <w:lastRenderedPageBreak/>
        <w:t>В экспериментах на ускорителях высоких энергий подтвердились предположения о наличии структуры элементарных частиц. Наиболее детально структура нуклона исследовалась на Стенфордском линейном ускорителе электронов (</w:t>
      </w:r>
      <w:r w:rsidRPr="00FC22F5">
        <w:rPr>
          <w:lang w:val="en-US"/>
        </w:rPr>
        <w:t>SLAC</w:t>
      </w:r>
      <w:r w:rsidRPr="00FC22F5">
        <w:t xml:space="preserve">) с максимальной энергией 21 ГэВ. На пучке электронов с энергией 10 ГэВ было установлено, что взаимодействие электронов высоких энергий происходит не со всем протоном, а с некоторой его частью (партоном или кварком). Анализ результатов экспериментов показал наличие трех таких центров рассеяния на протоне. </w:t>
      </w:r>
    </w:p>
    <w:p w:rsidR="00FC22F5" w:rsidRPr="00FC22F5" w:rsidRDefault="00FC22F5" w:rsidP="00FC22F5">
      <w:pPr>
        <w:spacing w:line="216" w:lineRule="auto"/>
        <w:ind w:firstLine="397"/>
        <w:jc w:val="both"/>
      </w:pPr>
      <w:r w:rsidRPr="00FC22F5">
        <w:t xml:space="preserve">В 1979 году на ускорительной установке </w:t>
      </w:r>
      <w:r w:rsidRPr="00FC22F5">
        <w:rPr>
          <w:lang w:val="en-US"/>
        </w:rPr>
        <w:t>PETRA</w:t>
      </w:r>
      <w:r w:rsidRPr="00FC22F5">
        <w:t xml:space="preserve"> были зарегистрированы трехструйные события, которые подтверждают вывод квантовой хромодинамики о существовании квантов сильного взаимодействия – </w:t>
      </w:r>
      <w:r w:rsidRPr="00FC22F5">
        <w:rPr>
          <w:i/>
        </w:rPr>
        <w:t>глюонов</w:t>
      </w:r>
      <w:r w:rsidRPr="00FC22F5">
        <w:t>.</w:t>
      </w:r>
    </w:p>
    <w:p w:rsidR="00FC22F5" w:rsidRPr="00FC22F5" w:rsidRDefault="00FC22F5" w:rsidP="00FC22F5">
      <w:pPr>
        <w:spacing w:line="216" w:lineRule="auto"/>
        <w:ind w:firstLine="397"/>
        <w:jc w:val="both"/>
      </w:pPr>
      <w:r w:rsidRPr="00FC22F5">
        <w:t>Необходимость четвертого кварка была обусловлена невозможностью ряда распадов, например:</w:t>
      </w:r>
    </w:p>
    <w:p w:rsidR="00FC22F5" w:rsidRPr="00FC22F5" w:rsidRDefault="00FC22F5" w:rsidP="00FC22F5">
      <w:pPr>
        <w:spacing w:line="216" w:lineRule="auto"/>
        <w:ind w:firstLine="397"/>
        <w:jc w:val="right"/>
      </w:pPr>
      <w:r w:rsidRPr="00FC22F5">
        <w:rPr>
          <w:position w:val="-10"/>
        </w:rPr>
        <w:object w:dxaOrig="1420" w:dyaOrig="360">
          <v:shape id="_x0000_i1093" type="#_x0000_t75" style="width:71.25pt;height:18.75pt" o:ole="">
            <v:imagedata r:id="rId160" o:title=""/>
          </v:shape>
          <o:OLEObject Type="Embed" ProgID="Equation.DSMT4" ShapeID="_x0000_i1093" DrawAspect="Content" ObjectID="_1596830333" r:id="rId161"/>
        </w:object>
      </w:r>
      <w:r w:rsidRPr="00FC22F5">
        <w:t>.</w:t>
      </w:r>
      <w:r w:rsidRPr="00FC22F5">
        <w:tab/>
      </w:r>
      <w:r w:rsidRPr="00FC22F5">
        <w:tab/>
      </w:r>
      <w:r w:rsidRPr="00FC22F5">
        <w:tab/>
        <w:t xml:space="preserve">  (1.27)</w:t>
      </w:r>
    </w:p>
    <w:p w:rsidR="00FC22F5" w:rsidRPr="00FC22F5" w:rsidRDefault="00FC22F5" w:rsidP="00FC22F5">
      <w:pPr>
        <w:spacing w:line="216" w:lineRule="auto"/>
        <w:ind w:firstLine="397"/>
        <w:jc w:val="both"/>
      </w:pPr>
      <w:r w:rsidRPr="00FC22F5">
        <w:t>В теории слабых взаимодействий эти распады описывались нейтральными слабыми токами, которые конструировались из четырех лептонов и трех кварков. Введение четвертого кварка позволяло привести в соответствие теорию и эксперимент.</w:t>
      </w:r>
    </w:p>
    <w:p w:rsidR="00FC22F5" w:rsidRPr="00FC22F5" w:rsidRDefault="00FC22F5" w:rsidP="00FC22F5">
      <w:pPr>
        <w:spacing w:line="216" w:lineRule="auto"/>
        <w:ind w:firstLine="397"/>
        <w:jc w:val="both"/>
      </w:pPr>
      <w:r w:rsidRPr="00FC22F5">
        <w:t xml:space="preserve">В 1974 году в Брукхейвене на пучке протонов с энергией 28 ГэВ и </w:t>
      </w:r>
      <w:proofErr w:type="gramStart"/>
      <w:r w:rsidRPr="00FC22F5">
        <w:t xml:space="preserve">интенсивностью </w:t>
      </w:r>
      <w:r w:rsidRPr="00FC22F5">
        <w:rPr>
          <w:position w:val="-6"/>
        </w:rPr>
        <w:object w:dxaOrig="660" w:dyaOrig="320">
          <v:shape id="_x0000_i1094" type="#_x0000_t75" style="width:31.5pt;height:16.5pt" o:ole="">
            <v:imagedata r:id="rId162" o:title=""/>
          </v:shape>
          <o:OLEObject Type="Embed" ProgID="Equation.DSMT4" ShapeID="_x0000_i1094" DrawAspect="Content" ObjectID="_1596830334" r:id="rId163"/>
        </w:object>
      </w:r>
      <w:r w:rsidRPr="00FC22F5">
        <w:t xml:space="preserve"> протонов</w:t>
      </w:r>
      <w:proofErr w:type="gramEnd"/>
      <w:r w:rsidRPr="00FC22F5">
        <w:t>/цикл и Стенфорде при столкновении в системе центра масс (</w:t>
      </w:r>
      <w:r w:rsidRPr="00FC22F5">
        <w:rPr>
          <w:i/>
        </w:rPr>
        <w:t>е</w:t>
      </w:r>
      <w:r w:rsidRPr="00FC22F5">
        <w:rPr>
          <w:vertAlign w:val="superscript"/>
        </w:rPr>
        <w:t>+</w:t>
      </w:r>
      <w:r w:rsidRPr="00FC22F5">
        <w:rPr>
          <w:i/>
        </w:rPr>
        <w:t>е</w:t>
      </w:r>
      <w:r w:rsidRPr="00FC22F5">
        <w:rPr>
          <w:vertAlign w:val="superscript"/>
        </w:rPr>
        <w:t>–</w:t>
      </w:r>
      <w:r w:rsidRPr="00FC22F5">
        <w:t>) с энергией</w:t>
      </w:r>
      <w:r w:rsidRPr="00FC22F5">
        <w:br/>
        <w:t xml:space="preserve">2.6–8 ГэВ открыта </w:t>
      </w:r>
      <w:r w:rsidRPr="00FC22F5">
        <w:rPr>
          <w:lang w:val="en-US"/>
        </w:rPr>
        <w:t>J</w:t>
      </w:r>
      <w:r w:rsidRPr="00FC22F5">
        <w:t xml:space="preserve">/ψ частица. Как оказалось она состоит из нового типа кварков (очарованных кварка и </w:t>
      </w:r>
      <w:proofErr w:type="gramStart"/>
      <w:r w:rsidRPr="00FC22F5">
        <w:t>антикварка)</w:t>
      </w:r>
      <w:r w:rsidRPr="00FC22F5">
        <w:br/>
      </w:r>
      <w:r w:rsidRPr="00FC22F5">
        <w:rPr>
          <w:lang w:val="en-US"/>
        </w:rPr>
        <w:t>J</w:t>
      </w:r>
      <w:proofErr w:type="gramEnd"/>
      <w:r w:rsidRPr="00FC22F5">
        <w:t xml:space="preserve">/ψ </w:t>
      </w:r>
      <w:r w:rsidRPr="00FC22F5">
        <w:rPr>
          <w:position w:val="-6"/>
        </w:rPr>
        <w:object w:dxaOrig="580" w:dyaOrig="279">
          <v:shape id="_x0000_i1095" type="#_x0000_t75" style="width:29.25pt;height:14.25pt" o:ole="">
            <v:imagedata r:id="rId164" o:title=""/>
          </v:shape>
          <o:OLEObject Type="Embed" ProgID="Equation.DSMT4" ShapeID="_x0000_i1095" DrawAspect="Content" ObjectID="_1596830335" r:id="rId165"/>
        </w:object>
      </w:r>
      <w:r w:rsidRPr="00FC22F5">
        <w:t xml:space="preserve">. Примерами очарованных частиц, также открытых на протонных пучках являются очарованные странные и нестранные </w:t>
      </w:r>
      <w:proofErr w:type="gramStart"/>
      <w:r w:rsidRPr="00FC22F5">
        <w:t xml:space="preserve">мезоны </w:t>
      </w:r>
      <w:r w:rsidRPr="00FC22F5">
        <w:rPr>
          <w:position w:val="-12"/>
        </w:rPr>
        <w:object w:dxaOrig="1620" w:dyaOrig="380">
          <v:shape id="_x0000_i1096" type="#_x0000_t75" style="width:82.5pt;height:18.75pt" o:ole="">
            <v:imagedata r:id="rId166" o:title=""/>
          </v:shape>
          <o:OLEObject Type="Embed" ProgID="Equation.DSMT4" ShapeID="_x0000_i1096" DrawAspect="Content" ObjectID="_1596830336" r:id="rId167"/>
        </w:object>
      </w:r>
      <w:r w:rsidRPr="00FC22F5">
        <w:t xml:space="preserve"> и</w:t>
      </w:r>
      <w:proofErr w:type="gramEnd"/>
      <w:r w:rsidRPr="00FC22F5">
        <w:t xml:space="preserve"> очарованные барионы </w:t>
      </w:r>
      <w:r w:rsidRPr="00FC22F5">
        <w:rPr>
          <w:position w:val="-12"/>
        </w:rPr>
        <w:object w:dxaOrig="700" w:dyaOrig="380">
          <v:shape id="_x0000_i1097" type="#_x0000_t75" style="width:36.75pt;height:18.75pt" o:ole="">
            <v:imagedata r:id="rId168" o:title=""/>
          </v:shape>
          <o:OLEObject Type="Embed" ProgID="Equation.DSMT4" ShapeID="_x0000_i1097" DrawAspect="Content" ObjectID="_1596830337" r:id="rId169"/>
        </w:object>
      </w:r>
      <w:r w:rsidRPr="00FC22F5">
        <w:t>.</w:t>
      </w:r>
    </w:p>
    <w:p w:rsidR="00FC22F5" w:rsidRPr="00FC22F5" w:rsidRDefault="00FC22F5" w:rsidP="00FC22F5">
      <w:pPr>
        <w:spacing w:line="216" w:lineRule="auto"/>
        <w:ind w:firstLine="397"/>
        <w:jc w:val="both"/>
      </w:pPr>
      <w:r w:rsidRPr="00FC22F5">
        <w:t>Эксперименты для проверки и развития кварковых моделей проводились на построенных специально для этих целей больших ускорительно-накопительных комплексах (например, на международном ускорительном комплексе в ЦЕРНе, построенном в 1971 г.).</w:t>
      </w:r>
    </w:p>
    <w:p w:rsidR="00FC22F5" w:rsidRPr="00FC22F5" w:rsidRDefault="00FC22F5" w:rsidP="00FC22F5">
      <w:pPr>
        <w:spacing w:line="216" w:lineRule="auto"/>
        <w:ind w:firstLine="397"/>
        <w:jc w:val="both"/>
      </w:pPr>
      <w:r w:rsidRPr="00FC22F5">
        <w:lastRenderedPageBreak/>
        <w:t>Ускорительный комплекс в ЦЕРНе реконструировался</w:t>
      </w:r>
      <w:r w:rsidRPr="00FC22F5">
        <w:br/>
        <w:t xml:space="preserve">в 1976 и 1983 гг. До первой реконструкции он состоял из протонного синхротрона на энергию 26 ГэВ. Встречные пучки </w:t>
      </w:r>
      <w:r w:rsidRPr="00FC22F5">
        <w:rPr>
          <w:i/>
        </w:rPr>
        <w:t>рр</w:t>
      </w:r>
      <w:r w:rsidRPr="00FC22F5">
        <w:t xml:space="preserve">- и </w:t>
      </w:r>
      <w:r w:rsidRPr="00FC22F5">
        <w:rPr>
          <w:position w:val="-10"/>
        </w:rPr>
        <w:object w:dxaOrig="360" w:dyaOrig="320">
          <v:shape id="_x0000_i1098" type="#_x0000_t75" style="width:19.5pt;height:17.25pt" o:ole="">
            <v:imagedata r:id="rId170" o:title=""/>
          </v:shape>
          <o:OLEObject Type="Embed" ProgID="Equation.DSMT4" ShapeID="_x0000_i1098" DrawAspect="Content" ObjectID="_1596830338" r:id="rId171"/>
        </w:object>
      </w:r>
      <w:r w:rsidRPr="00FC22F5">
        <w:t xml:space="preserve">-коллайдера имели энергию 26 ГэВ, которая далее возросла до 31.4×31.4 ГэВ, а затем был построен еще один коллайдер с энергией протонов и антипротонов 270×270 ГэВ, которая возросла до 450×450 ГэВ. Это позволило при столкновении протонов и антипротонов на синхротроне в ЦЕРНе в 1981 г. открыть кванты слабого взаимодействия – </w:t>
      </w:r>
      <w:r w:rsidRPr="00FC22F5">
        <w:rPr>
          <w:position w:val="-6"/>
        </w:rPr>
        <w:object w:dxaOrig="400" w:dyaOrig="320">
          <v:shape id="_x0000_i1099" type="#_x0000_t75" style="width:19.5pt;height:15pt" o:ole="">
            <v:imagedata r:id="rId172" o:title=""/>
          </v:shape>
          <o:OLEObject Type="Embed" ProgID="Equation.DSMT4" ShapeID="_x0000_i1099" DrawAspect="Content" ObjectID="_1596830339" r:id="rId173"/>
        </w:object>
      </w:r>
      <w:r w:rsidRPr="00FC22F5">
        <w:t xml:space="preserve">- и </w:t>
      </w:r>
      <w:r w:rsidRPr="00FC22F5">
        <w:rPr>
          <w:position w:val="-4"/>
        </w:rPr>
        <w:object w:dxaOrig="300" w:dyaOrig="300">
          <v:shape id="_x0000_i1100" type="#_x0000_t75" style="width:14.25pt;height:14.25pt" o:ole="">
            <v:imagedata r:id="rId174" o:title=""/>
          </v:shape>
          <o:OLEObject Type="Embed" ProgID="Equation.DSMT4" ShapeID="_x0000_i1100" DrawAspect="Content" ObjectID="_1596830340" r:id="rId175"/>
        </w:object>
      </w:r>
      <w:r w:rsidRPr="00FC22F5">
        <w:t>-бозоны.</w:t>
      </w:r>
    </w:p>
    <w:p w:rsidR="00FC22F5" w:rsidRPr="00FC22F5" w:rsidRDefault="00FC22F5" w:rsidP="00FC22F5">
      <w:pPr>
        <w:spacing w:line="216" w:lineRule="auto"/>
        <w:ind w:firstLine="397"/>
        <w:jc w:val="both"/>
      </w:pPr>
      <w:r w:rsidRPr="00FC22F5">
        <w:t xml:space="preserve">В лаборатории им. Ферми в Батавии (США) на пучке протонов с энергией 400 ГэВ в 1977 г. были открыты ϒ-мезоны с </w:t>
      </w:r>
      <w:proofErr w:type="gramStart"/>
      <w:r w:rsidRPr="00FC22F5">
        <w:t xml:space="preserve">массой </w:t>
      </w:r>
      <w:r w:rsidRPr="00FC22F5">
        <w:rPr>
          <w:position w:val="-14"/>
        </w:rPr>
        <w:object w:dxaOrig="1080" w:dyaOrig="380">
          <v:shape id="_x0000_i1101" type="#_x0000_t75" style="width:54.75pt;height:18.75pt" o:ole="">
            <v:imagedata r:id="rId176" o:title=""/>
          </v:shape>
          <o:OLEObject Type="Embed" ProgID="Equation.DSMT4" ShapeID="_x0000_i1101" DrawAspect="Content" ObjectID="_1596830341" r:id="rId177"/>
        </w:object>
      </w:r>
      <w:r w:rsidRPr="00FC22F5">
        <w:t>,</w:t>
      </w:r>
      <w:proofErr w:type="gramEnd"/>
      <w:r w:rsidRPr="00FC22F5">
        <w:t xml:space="preserve"> а затем </w:t>
      </w:r>
      <w:r w:rsidRPr="00FC22F5">
        <w:rPr>
          <w:position w:val="-4"/>
        </w:rPr>
        <w:object w:dxaOrig="279" w:dyaOrig="260">
          <v:shape id="_x0000_i1102" type="#_x0000_t75" style="width:14.25pt;height:12pt" o:ole="">
            <v:imagedata r:id="rId178" o:title=""/>
          </v:shape>
          <o:OLEObject Type="Embed" ProgID="Equation.DSMT4" ShapeID="_x0000_i1102" DrawAspect="Content" ObjectID="_1596830342" r:id="rId179"/>
        </w:object>
      </w:r>
      <w:r w:rsidRPr="00FC22F5">
        <w:t xml:space="preserve">- и  </w:t>
      </w:r>
      <w:r w:rsidRPr="00FC22F5">
        <w:rPr>
          <w:position w:val="-4"/>
        </w:rPr>
        <w:object w:dxaOrig="320" w:dyaOrig="260">
          <v:shape id="_x0000_i1103" type="#_x0000_t75" style="width:15pt;height:12pt" o:ole="">
            <v:imagedata r:id="rId180" o:title=""/>
          </v:shape>
          <o:OLEObject Type="Embed" ProgID="Equation.DSMT4" ShapeID="_x0000_i1103" DrawAspect="Content" ObjectID="_1596830343" r:id="rId181"/>
        </w:object>
      </w:r>
      <w:r w:rsidRPr="00FC22F5">
        <w:t xml:space="preserve">-мезоны. Точное измерение их масс было осуществлено на встречных </w:t>
      </w:r>
      <w:r w:rsidRPr="00FC22F5">
        <w:rPr>
          <w:i/>
        </w:rPr>
        <w:t>е</w:t>
      </w:r>
      <w:r w:rsidRPr="00FC22F5">
        <w:rPr>
          <w:vertAlign w:val="superscript"/>
        </w:rPr>
        <w:t>+</w:t>
      </w:r>
      <w:r w:rsidRPr="00FC22F5">
        <w:rPr>
          <w:i/>
        </w:rPr>
        <w:t>е</w:t>
      </w:r>
      <w:r w:rsidRPr="00FC22F5">
        <w:rPr>
          <w:vertAlign w:val="superscript"/>
        </w:rPr>
        <w:t>–</w:t>
      </w:r>
      <w:r w:rsidRPr="00FC22F5">
        <w:t xml:space="preserve"> пучках с энергией 10 ГэВ в Германии на установке ДОРИС. Открытие ϒ-мезона позволило установить существование пятого кварка – красивого (</w:t>
      </w:r>
      <w:r w:rsidRPr="00FC22F5">
        <w:rPr>
          <w:i/>
          <w:lang w:val="en-US"/>
        </w:rPr>
        <w:t>b</w:t>
      </w:r>
      <w:r w:rsidRPr="00FC22F5">
        <w:t xml:space="preserve">), так как он представляет собой связанное состояние кварка красивого </w:t>
      </w:r>
      <w:r w:rsidRPr="00FC22F5">
        <w:rPr>
          <w:i/>
          <w:lang w:val="en-US"/>
        </w:rPr>
        <w:t>b</w:t>
      </w:r>
      <w:r w:rsidRPr="00FC22F5">
        <w:t xml:space="preserve"> и его </w:t>
      </w:r>
      <w:proofErr w:type="gramStart"/>
      <w:r w:rsidRPr="00FC22F5">
        <w:t>антикварка.:</w:t>
      </w:r>
      <w:proofErr w:type="gramEnd"/>
      <w:r w:rsidRPr="00FC22F5">
        <w:t xml:space="preserve"> </w:t>
      </w:r>
      <w:r w:rsidRPr="00FC22F5">
        <w:rPr>
          <w:position w:val="-6"/>
        </w:rPr>
        <w:object w:dxaOrig="820" w:dyaOrig="340">
          <v:shape id="_x0000_i1104" type="#_x0000_t75" style="width:38.25pt;height:16.5pt" o:ole="">
            <v:imagedata r:id="rId182" o:title=""/>
          </v:shape>
          <o:OLEObject Type="Embed" ProgID="Equation.DSMT4" ShapeID="_x0000_i1104" DrawAspect="Content" ObjectID="_1596830344" r:id="rId183"/>
        </w:object>
      </w:r>
      <w:r w:rsidRPr="00FC22F5">
        <w:t>.</w:t>
      </w:r>
    </w:p>
    <w:p w:rsidR="00FC22F5" w:rsidRPr="00FC22F5" w:rsidRDefault="00FC22F5" w:rsidP="00FC22F5">
      <w:pPr>
        <w:spacing w:line="216" w:lineRule="auto"/>
        <w:ind w:firstLine="397"/>
        <w:jc w:val="both"/>
      </w:pPr>
      <w:r w:rsidRPr="00FC22F5">
        <w:t xml:space="preserve">В 1983 году в ЦЕРНе был запущен комплекс </w:t>
      </w:r>
      <w:r w:rsidRPr="00FC22F5">
        <w:rPr>
          <w:lang w:val="en-US"/>
        </w:rPr>
        <w:t>LEAR</w:t>
      </w:r>
      <w:r w:rsidRPr="00FC22F5">
        <w:t xml:space="preserve"> (</w:t>
      </w:r>
      <w:r w:rsidRPr="00FC22F5">
        <w:rPr>
          <w:lang w:val="en-US"/>
        </w:rPr>
        <w:t>Low</w:t>
      </w:r>
      <w:r w:rsidRPr="00FC22F5">
        <w:t xml:space="preserve"> </w:t>
      </w:r>
      <w:r w:rsidRPr="00FC22F5">
        <w:rPr>
          <w:lang w:val="en-US"/>
        </w:rPr>
        <w:t>Energy</w:t>
      </w:r>
      <w:r w:rsidRPr="00FC22F5">
        <w:t xml:space="preserve"> </w:t>
      </w:r>
      <w:r w:rsidRPr="00FC22F5">
        <w:rPr>
          <w:lang w:val="en-US"/>
        </w:rPr>
        <w:t>Antiproton</w:t>
      </w:r>
      <w:r w:rsidRPr="00FC22F5">
        <w:t xml:space="preserve"> </w:t>
      </w:r>
      <w:r w:rsidRPr="00FC22F5">
        <w:rPr>
          <w:lang w:val="en-US"/>
        </w:rPr>
        <w:t>Ring</w:t>
      </w:r>
      <w:r w:rsidRPr="00FC22F5">
        <w:t xml:space="preserve">), интенсивность которого после модернизации в 1988 г. </w:t>
      </w:r>
      <w:proofErr w:type="gramStart"/>
      <w:r w:rsidRPr="00FC22F5">
        <w:t xml:space="preserve">составила </w:t>
      </w:r>
      <w:r w:rsidRPr="00FC22F5">
        <w:rPr>
          <w:position w:val="-10"/>
        </w:rPr>
        <w:object w:dxaOrig="1080" w:dyaOrig="360">
          <v:shape id="_x0000_i1105" type="#_x0000_t75" style="width:53.25pt;height:18.75pt" o:ole="">
            <v:imagedata r:id="rId184" o:title=""/>
          </v:shape>
          <o:OLEObject Type="Embed" ProgID="Equation.DSMT4" ShapeID="_x0000_i1105" DrawAspect="Content" ObjectID="_1596830345" r:id="rId185"/>
        </w:object>
      </w:r>
      <w:r w:rsidRPr="00FC22F5">
        <w:t>,</w:t>
      </w:r>
      <w:proofErr w:type="gramEnd"/>
      <w:r w:rsidRPr="00FC22F5">
        <w:t xml:space="preserve"> импульс 0.06–</w:t>
      </w:r>
      <w:r w:rsidRPr="00FC22F5">
        <w:br/>
        <w:t xml:space="preserve">2 ГэВ/с. Причем эти протонные пучки замедлялись. На таких ускорительных комплексах высоких энергий были открыты нейтральные токи, кванты сильного взаимодействия глюоны, исследовались особенности структуры </w:t>
      </w:r>
      <w:r w:rsidRPr="00FC22F5">
        <w:rPr>
          <w:position w:val="-6"/>
        </w:rPr>
        <w:object w:dxaOrig="440" w:dyaOrig="320">
          <v:shape id="_x0000_i1106" type="#_x0000_t75" style="width:21.75pt;height:15pt" o:ole="">
            <v:imagedata r:id="rId186" o:title=""/>
          </v:shape>
          <o:OLEObject Type="Embed" ProgID="Equation.DSMT4" ShapeID="_x0000_i1106" DrawAspect="Content" ObjectID="_1596830346" r:id="rId187"/>
        </w:object>
      </w:r>
      <w:r w:rsidRPr="00FC22F5">
        <w:t>-</w:t>
      </w:r>
      <w:proofErr w:type="gramStart"/>
      <w:r w:rsidRPr="00FC22F5">
        <w:t>взаимодействия  при</w:t>
      </w:r>
      <w:proofErr w:type="gramEnd"/>
      <w:r w:rsidRPr="00FC22F5">
        <w:t xml:space="preserve"> низких энергиях, взаимодействие антипротонов с ядрами, осуществлялась проверка </w:t>
      </w:r>
      <w:r w:rsidRPr="00FC22F5">
        <w:rPr>
          <w:i/>
        </w:rPr>
        <w:t>СР</w:t>
      </w:r>
      <w:r w:rsidRPr="00FC22F5">
        <w:t xml:space="preserve">-, </w:t>
      </w:r>
      <w:r w:rsidRPr="00FC22F5">
        <w:rPr>
          <w:i/>
        </w:rPr>
        <w:t>Т</w:t>
      </w:r>
      <w:r w:rsidRPr="00FC22F5">
        <w:t xml:space="preserve">-, </w:t>
      </w:r>
      <w:r w:rsidRPr="00FC22F5">
        <w:rPr>
          <w:i/>
        </w:rPr>
        <w:t>СРТ</w:t>
      </w:r>
      <w:r w:rsidRPr="00FC22F5">
        <w:t>-симметрии.</w:t>
      </w:r>
    </w:p>
    <w:p w:rsidR="00FC22F5" w:rsidRPr="00FC22F5" w:rsidRDefault="00FC22F5" w:rsidP="00FC22F5">
      <w:pPr>
        <w:spacing w:line="216" w:lineRule="auto"/>
        <w:ind w:firstLine="397"/>
        <w:jc w:val="both"/>
      </w:pPr>
      <w:r w:rsidRPr="00FC22F5">
        <w:t xml:space="preserve">На ускорителях в экспериментах на встречных пучках </w:t>
      </w:r>
      <w:r w:rsidRPr="00FC22F5">
        <w:rPr>
          <w:i/>
        </w:rPr>
        <w:t>е</w:t>
      </w:r>
      <w:r w:rsidRPr="00FC22F5">
        <w:rPr>
          <w:vertAlign w:val="superscript"/>
        </w:rPr>
        <w:t>+</w:t>
      </w:r>
      <w:r w:rsidRPr="00FC22F5">
        <w:rPr>
          <w:i/>
        </w:rPr>
        <w:t>е</w:t>
      </w:r>
      <w:r w:rsidRPr="00FC22F5">
        <w:rPr>
          <w:vertAlign w:val="superscript"/>
        </w:rPr>
        <w:t>–</w:t>
      </w:r>
      <w:r w:rsidRPr="00FC22F5">
        <w:t xml:space="preserve"> подтверждено существование глюонов – квантов сильного взаимодействия. В такого рода экспериментах было установлено несохранение </w:t>
      </w:r>
      <w:r w:rsidRPr="00FC22F5">
        <w:rPr>
          <w:i/>
        </w:rPr>
        <w:t>СР</w:t>
      </w:r>
      <w:r w:rsidRPr="00FC22F5">
        <w:t xml:space="preserve">-четности и сохранение </w:t>
      </w:r>
      <w:r w:rsidRPr="00FC22F5">
        <w:rPr>
          <w:i/>
        </w:rPr>
        <w:t>СРТ-</w:t>
      </w:r>
      <w:r w:rsidRPr="00FC22F5">
        <w:t>четности.</w:t>
      </w:r>
    </w:p>
    <w:p w:rsidR="00FC22F5" w:rsidRPr="00FC22F5" w:rsidRDefault="00FC22F5" w:rsidP="00FC22F5">
      <w:pPr>
        <w:spacing w:line="216" w:lineRule="auto"/>
        <w:ind w:firstLine="397"/>
        <w:jc w:val="both"/>
      </w:pPr>
      <w:r w:rsidRPr="00FC22F5">
        <w:t xml:space="preserve">В 1965 году в Брукхейвене на беватроне (протонном синхротроне) с использованием масс-спектрометра были зарегистрированы антиядра дейтрона, состоящие из антипротона и антинейтрона. На протонном синхротроне с энергией 70 ГэВ </w:t>
      </w:r>
      <w:r w:rsidRPr="00FC22F5">
        <w:lastRenderedPageBreak/>
        <w:t>в Протвино были открыты ядра антигелия и антитрития</w:t>
      </w:r>
      <w:r w:rsidRPr="00FC22F5">
        <w:br/>
        <w:t>в начале 1970-х гг.</w:t>
      </w:r>
    </w:p>
    <w:p w:rsidR="00FC22F5" w:rsidRPr="00FC22F5" w:rsidRDefault="00FC22F5" w:rsidP="00FC22F5">
      <w:pPr>
        <w:spacing w:line="216" w:lineRule="auto"/>
        <w:ind w:firstLine="397"/>
        <w:jc w:val="both"/>
      </w:pPr>
      <w:r w:rsidRPr="00FC22F5">
        <w:t xml:space="preserve">При рассеянии </w:t>
      </w:r>
      <w:r w:rsidRPr="00FC22F5">
        <w:rPr>
          <w:i/>
        </w:rPr>
        <w:t>π</w:t>
      </w:r>
      <w:r w:rsidRPr="00FC22F5">
        <w:t>-мезонов высоких энергий, полученных на линейных ускорителях и протонных синхротронах, на нуклонах, наблюдались резонансные состояния с временем жизни примерно 10</w:t>
      </w:r>
      <w:r w:rsidRPr="00FC22F5">
        <w:rPr>
          <w:vertAlign w:val="superscript"/>
        </w:rPr>
        <w:t xml:space="preserve">–23 </w:t>
      </w:r>
      <w:r w:rsidRPr="00FC22F5">
        <w:t xml:space="preserve">с с образованием двух или более элементарных частиц. При значениях кинетической энергии </w:t>
      </w:r>
      <w:r w:rsidRPr="00FC22F5">
        <w:rPr>
          <w:i/>
        </w:rPr>
        <w:t>π</w:t>
      </w:r>
      <w:r w:rsidRPr="00FC22F5">
        <w:t>-мезонов 190, 600, 900 и 1300 МэВ в сечениях (</w:t>
      </w:r>
      <w:r w:rsidRPr="00FC22F5">
        <w:rPr>
          <w:i/>
        </w:rPr>
        <w:t>π–р</w:t>
      </w:r>
      <w:r w:rsidRPr="00FC22F5">
        <w:t>) рассеяния наблюдались резонансные максимумы шириной порядка</w:t>
      </w:r>
      <w:r w:rsidRPr="00FC22F5">
        <w:br/>
        <w:t xml:space="preserve">100 МэВ. Такая система квазисвязанного состояния </w:t>
      </w:r>
      <w:r w:rsidRPr="00FC22F5">
        <w:rPr>
          <w:i/>
        </w:rPr>
        <w:t>π</w:t>
      </w:r>
      <w:r w:rsidRPr="00FC22F5">
        <w:t xml:space="preserve">-мезона и нуклона получила название </w:t>
      </w:r>
      <w:r w:rsidRPr="00FC22F5">
        <w:rPr>
          <w:i/>
        </w:rPr>
        <w:t>резонанса</w:t>
      </w:r>
      <w:r w:rsidRPr="00FC22F5">
        <w:t xml:space="preserve">. Впоследствии их было открыто на ускорителях высоких энергий большое число. Первый такой </w:t>
      </w:r>
      <w:proofErr w:type="gramStart"/>
      <w:r w:rsidRPr="00FC22F5">
        <w:t xml:space="preserve">резонанс </w:t>
      </w:r>
      <w:r w:rsidRPr="00FC22F5">
        <w:rPr>
          <w:position w:val="-4"/>
        </w:rPr>
        <w:object w:dxaOrig="400" w:dyaOrig="300">
          <v:shape id="_x0000_i1107" type="#_x0000_t75" style="width:23.25pt;height:16.5pt" o:ole="">
            <v:imagedata r:id="rId188" o:title=""/>
          </v:shape>
          <o:OLEObject Type="Embed" ProgID="Equation.DSMT4" ShapeID="_x0000_i1107" DrawAspect="Content" ObjectID="_1596830347" r:id="rId189"/>
        </w:object>
      </w:r>
      <w:r w:rsidRPr="00FC22F5">
        <w:t xml:space="preserve"> имел</w:t>
      </w:r>
      <w:proofErr w:type="gramEnd"/>
      <w:r w:rsidRPr="00FC22F5">
        <w:t xml:space="preserve"> массу </w:t>
      </w:r>
      <w:r w:rsidRPr="00FC22F5">
        <w:rPr>
          <w:i/>
          <w:lang w:val="en-US"/>
        </w:rPr>
        <w:t>m</w:t>
      </w:r>
      <w:r w:rsidRPr="00FC22F5">
        <w:rPr>
          <w:rFonts w:ascii="Times New Roman CYR" w:hAnsi="Times New Roman CYR" w:cs="Times New Roman CYR"/>
          <w:vertAlign w:val="subscript"/>
          <w:lang w:val="en-US"/>
        </w:rPr>
        <w:t>Δ</w:t>
      </w:r>
      <w:r w:rsidRPr="00FC22F5">
        <w:t xml:space="preserve"> = 1230</w:t>
      </w:r>
      <w:r w:rsidRPr="00FC22F5">
        <w:rPr>
          <w:rFonts w:ascii="Times New Roman CYR" w:hAnsi="Times New Roman CYR" w:cs="Times New Roman CYR"/>
        </w:rPr>
        <w:t>÷</w:t>
      </w:r>
      <w:r w:rsidRPr="00FC22F5">
        <w:rPr>
          <w:rFonts w:ascii="Times New Roman CYR" w:hAnsi="Times New Roman CYR" w:cs="Times New Roman CYR"/>
        </w:rPr>
        <w:br/>
      </w:r>
      <w:r w:rsidRPr="00FC22F5">
        <w:t>1234 МэВ.</w:t>
      </w:r>
    </w:p>
    <w:p w:rsidR="00FC22F5" w:rsidRPr="00FC22F5" w:rsidRDefault="00FC22F5" w:rsidP="00FC22F5">
      <w:pPr>
        <w:spacing w:line="216" w:lineRule="auto"/>
        <w:ind w:firstLine="397"/>
        <w:jc w:val="both"/>
      </w:pPr>
      <w:r w:rsidRPr="00FC22F5">
        <w:t>Таким образом, на этом этапе были установлены переносчики трех видов взаимодействий – электромагнитного (фотон), сильного (глюон), слабого (</w:t>
      </w:r>
      <w:r w:rsidRPr="00FC22F5">
        <w:rPr>
          <w:position w:val="-6"/>
        </w:rPr>
        <w:object w:dxaOrig="400" w:dyaOrig="320">
          <v:shape id="_x0000_i1108" type="#_x0000_t75" style="width:19.5pt;height:15pt" o:ole="">
            <v:imagedata r:id="rId172" o:title=""/>
          </v:shape>
          <o:OLEObject Type="Embed" ProgID="Equation.DSMT4" ShapeID="_x0000_i1108" DrawAspect="Content" ObjectID="_1596830348" r:id="rId190"/>
        </w:object>
      </w:r>
      <w:r w:rsidRPr="00FC22F5">
        <w:t xml:space="preserve">- и </w:t>
      </w:r>
      <w:r w:rsidRPr="00FC22F5">
        <w:rPr>
          <w:position w:val="-4"/>
        </w:rPr>
        <w:object w:dxaOrig="300" w:dyaOrig="300">
          <v:shape id="_x0000_i1109" type="#_x0000_t75" style="width:14.25pt;height:14.25pt" o:ole="">
            <v:imagedata r:id="rId174" o:title=""/>
          </v:shape>
          <o:OLEObject Type="Embed" ProgID="Equation.DSMT4" ShapeID="_x0000_i1109" DrawAspect="Content" ObjectID="_1596830349" r:id="rId191"/>
        </w:object>
      </w:r>
      <w:r w:rsidRPr="00FC22F5">
        <w:t>-бозоны).</w:t>
      </w:r>
    </w:p>
    <w:p w:rsidR="00FC22F5" w:rsidRPr="00FC22F5" w:rsidRDefault="00FC22F5" w:rsidP="00FC22F5">
      <w:pPr>
        <w:spacing w:line="216" w:lineRule="auto"/>
        <w:ind w:firstLine="397"/>
        <w:jc w:val="both"/>
      </w:pPr>
      <w:r w:rsidRPr="00FC22F5">
        <w:t xml:space="preserve">Примерно с 1989 года ускорительные комплексы высоких энергий строятся для подтверждения выводов разработанных теорий. К этому времени кварковая модель получает дальнейшее развитие и основывается на симметрии из шести лептонов и шести кварков. Открытие на ускорителях </w:t>
      </w:r>
      <w:proofErr w:type="gramStart"/>
      <w:r w:rsidRPr="00FC22F5">
        <w:t>вы-соких</w:t>
      </w:r>
      <w:proofErr w:type="gramEnd"/>
      <w:r w:rsidRPr="00FC22F5">
        <w:t xml:space="preserve"> энергий шестого </w:t>
      </w:r>
      <w:r w:rsidRPr="00FC22F5">
        <w:rPr>
          <w:i/>
          <w:lang w:val="en-US"/>
        </w:rPr>
        <w:t>t</w:t>
      </w:r>
      <w:r w:rsidRPr="00FC22F5">
        <w:t>-кварка в 1995 г. привело к трансформации четырехкварковой в шестикварковую модель.</w:t>
      </w:r>
      <w:r w:rsidRPr="00FC22F5">
        <w:br/>
        <w:t xml:space="preserve">Это стало подтверждением сделанного ранее в 1975 г. открытия </w:t>
      </w:r>
      <w:r w:rsidRPr="00FC22F5">
        <w:rPr>
          <w:i/>
        </w:rPr>
        <w:t>τ</w:t>
      </w:r>
      <w:r w:rsidRPr="00FC22F5">
        <w:t xml:space="preserve">-лептона (соответствующее ему </w:t>
      </w:r>
      <w:r w:rsidRPr="00FC22F5">
        <w:rPr>
          <w:i/>
        </w:rPr>
        <w:t>τ</w:t>
      </w:r>
      <w:r w:rsidRPr="00FC22F5">
        <w:t>-нейтрино было открыто в 2000 г.), указывавшего на существование шестого кварка.</w:t>
      </w:r>
    </w:p>
    <w:p w:rsidR="00FC22F5" w:rsidRPr="00FC22F5" w:rsidRDefault="00FC22F5" w:rsidP="00FC22F5">
      <w:pPr>
        <w:spacing w:line="216" w:lineRule="auto"/>
        <w:ind w:firstLine="397"/>
        <w:jc w:val="both"/>
      </w:pPr>
      <w:r w:rsidRPr="00FC22F5">
        <w:t xml:space="preserve">Подтвердилось проявление симметрии между кварками и лептонами. Позднее были установлены законы сохранения новых квантовых чисел – </w:t>
      </w:r>
      <w:r w:rsidRPr="00FC22F5">
        <w:rPr>
          <w:i/>
        </w:rPr>
        <w:t>шарма</w:t>
      </w:r>
      <w:r w:rsidRPr="00FC22F5">
        <w:t>, очарования. Всего таких законов сохранения в физике элементарных частиц установлено более десяти. Это помимо законов сохранения энергии, импульса, момента импульса, электрического заряда и трех лептонных чисел, сохранение в ядерных реакциях до и после взаимодействия числа нуклонов – барионного заряда (</w:t>
      </w:r>
      <w:r w:rsidRPr="00FC22F5">
        <w:rPr>
          <w:i/>
        </w:rPr>
        <w:t>В</w:t>
      </w:r>
      <w:r w:rsidRPr="00FC22F5">
        <w:t xml:space="preserve"> =</w:t>
      </w:r>
      <w:r w:rsidRPr="00FC22F5">
        <w:br/>
        <w:t>=</w:t>
      </w:r>
      <w:r w:rsidRPr="00FC22F5">
        <w:rPr>
          <w:lang w:val="en-US"/>
        </w:rPr>
        <w:t>const</w:t>
      </w:r>
      <w:r w:rsidRPr="00FC22F5">
        <w:t>), а также странности (</w:t>
      </w:r>
      <w:r w:rsidRPr="00FC22F5">
        <w:rPr>
          <w:i/>
          <w:lang w:val="en-US"/>
        </w:rPr>
        <w:t>S</w:t>
      </w:r>
      <w:r w:rsidRPr="00FC22F5">
        <w:t xml:space="preserve"> = </w:t>
      </w:r>
      <w:r w:rsidRPr="00FC22F5">
        <w:rPr>
          <w:lang w:val="en-US"/>
        </w:rPr>
        <w:t>const</w:t>
      </w:r>
      <w:r w:rsidRPr="00FC22F5">
        <w:t>), очарования (</w:t>
      </w:r>
      <w:r w:rsidRPr="00FC22F5">
        <w:rPr>
          <w:i/>
        </w:rPr>
        <w:t xml:space="preserve">с </w:t>
      </w:r>
      <w:r w:rsidRPr="00FC22F5">
        <w:t>=</w:t>
      </w:r>
      <w:r w:rsidRPr="00FC22F5">
        <w:br/>
        <w:t xml:space="preserve">= </w:t>
      </w:r>
      <w:r w:rsidRPr="00FC22F5">
        <w:rPr>
          <w:lang w:val="en-US"/>
        </w:rPr>
        <w:t>const</w:t>
      </w:r>
      <w:r w:rsidRPr="00FC22F5">
        <w:t xml:space="preserve">), красоты </w:t>
      </w:r>
      <w:r w:rsidRPr="00FC22F5">
        <w:rPr>
          <w:i/>
        </w:rPr>
        <w:t>(</w:t>
      </w:r>
      <w:r w:rsidRPr="00FC22F5">
        <w:rPr>
          <w:i/>
          <w:lang w:val="en-US"/>
        </w:rPr>
        <w:t>b</w:t>
      </w:r>
      <w:r w:rsidRPr="00FC22F5">
        <w:t xml:space="preserve"> = </w:t>
      </w:r>
      <w:r w:rsidRPr="00FC22F5">
        <w:rPr>
          <w:lang w:val="en-US"/>
        </w:rPr>
        <w:t>const</w:t>
      </w:r>
      <w:r w:rsidRPr="00FC22F5">
        <w:t xml:space="preserve">), </w:t>
      </w:r>
      <w:r w:rsidRPr="00FC22F5">
        <w:rPr>
          <w:i/>
        </w:rPr>
        <w:t>СРТ-</w:t>
      </w:r>
      <w:r w:rsidRPr="00FC22F5">
        <w:t>четности, а также в некото</w:t>
      </w:r>
      <w:r w:rsidRPr="00FC22F5">
        <w:lastRenderedPageBreak/>
        <w:t xml:space="preserve">рых сохранение четности, </w:t>
      </w:r>
      <w:r w:rsidRPr="00FC22F5">
        <w:rPr>
          <w:i/>
        </w:rPr>
        <w:t>зарядовой</w:t>
      </w:r>
      <w:r w:rsidRPr="00FC22F5">
        <w:t xml:space="preserve"> четности </w:t>
      </w:r>
      <w:r w:rsidRPr="00FC22F5">
        <w:rPr>
          <w:i/>
        </w:rPr>
        <w:t>С</w:t>
      </w:r>
      <w:r w:rsidRPr="00FC22F5">
        <w:t xml:space="preserve">, </w:t>
      </w:r>
      <w:r w:rsidRPr="00FC22F5">
        <w:rPr>
          <w:i/>
        </w:rPr>
        <w:t>комбинированной</w:t>
      </w:r>
      <w:r w:rsidRPr="00FC22F5">
        <w:t xml:space="preserve"> </w:t>
      </w:r>
      <w:r w:rsidRPr="00FC22F5">
        <w:rPr>
          <w:i/>
        </w:rPr>
        <w:t>СР-</w:t>
      </w:r>
      <w:r w:rsidRPr="00FC22F5">
        <w:t>четности. Ряд законов сохранения действуют не во всех взаимодействиях.</w:t>
      </w:r>
    </w:p>
    <w:p w:rsidR="00FC22F5" w:rsidRPr="00FC22F5" w:rsidRDefault="00FC22F5" w:rsidP="00FC22F5">
      <w:pPr>
        <w:spacing w:line="216" w:lineRule="auto"/>
        <w:ind w:firstLine="397"/>
        <w:jc w:val="both"/>
      </w:pPr>
      <w:r w:rsidRPr="00FC22F5">
        <w:t xml:space="preserve">В 1974 году Г. Джорджи и Ш. Глешоу была предложена модель Великого объединения (ее еще называют </w:t>
      </w:r>
      <w:r w:rsidRPr="00FC22F5">
        <w:rPr>
          <w:lang w:val="en-US"/>
        </w:rPr>
        <w:t>SU</w:t>
      </w:r>
      <w:r w:rsidRPr="00FC22F5">
        <w:t xml:space="preserve">(5) моделью, где </w:t>
      </w:r>
      <w:r w:rsidRPr="00FC22F5">
        <w:rPr>
          <w:lang w:val="en-US"/>
        </w:rPr>
        <w:t>SU</w:t>
      </w:r>
      <w:r w:rsidRPr="00FC22F5">
        <w:t xml:space="preserve">(5) унитарная пятимерная группа) электромагнитного, слабого и сильного взаимодействий. Эта модель получила название </w:t>
      </w:r>
      <w:r w:rsidRPr="00FC22F5">
        <w:rPr>
          <w:i/>
        </w:rPr>
        <w:t>Стандартной модели</w:t>
      </w:r>
      <w:r w:rsidRPr="00FC22F5">
        <w:t>.</w:t>
      </w:r>
    </w:p>
    <w:p w:rsidR="00FC22F5" w:rsidRPr="00FC22F5" w:rsidRDefault="00FC22F5" w:rsidP="00FC22F5">
      <w:pPr>
        <w:spacing w:line="216" w:lineRule="auto"/>
        <w:ind w:firstLine="397"/>
        <w:jc w:val="both"/>
      </w:pPr>
      <w:r w:rsidRPr="00FC22F5">
        <w:t xml:space="preserve">В конце </w:t>
      </w:r>
      <w:r w:rsidRPr="00FC22F5">
        <w:rPr>
          <w:lang w:val="en-US"/>
        </w:rPr>
        <w:t>XX</w:t>
      </w:r>
      <w:r w:rsidRPr="00FC22F5">
        <w:t xml:space="preserve"> века стали разрабатывать теорию, которая смогла бы объединить четыре вида взаимодействий. Однако это оказалось сложной задачей. Поэтому фундаментальные взаимодействия в настоящее время (на </w:t>
      </w:r>
      <w:r w:rsidRPr="00FC22F5">
        <w:rPr>
          <w:i/>
        </w:rPr>
        <w:t>шестом этапе</w:t>
      </w:r>
      <w:r w:rsidRPr="00FC22F5">
        <w:t xml:space="preserve"> развития физики элементарных частиц) описывают в рамках общей теории относительности (ОТО) и Стандартной модели (СМ). Современные представления о строении вещества утверждают, что при энергиях ~10</w:t>
      </w:r>
      <w:r w:rsidRPr="00FC22F5">
        <w:rPr>
          <w:vertAlign w:val="superscript"/>
        </w:rPr>
        <w:t>16</w:t>
      </w:r>
      <w:r w:rsidRPr="00FC22F5">
        <w:t xml:space="preserve"> ГэВ, а в теории суперсимметрии при энергиях на три–четыре порядка выше точки Великого объединения (при планковской энергии ~10</w:t>
      </w:r>
      <w:r w:rsidRPr="00FC22F5">
        <w:rPr>
          <w:vertAlign w:val="superscript"/>
        </w:rPr>
        <w:t xml:space="preserve">19 </w:t>
      </w:r>
      <w:r w:rsidRPr="00FC22F5">
        <w:t>ГэВ) должно происходить объединение всех четырех видов взаимодействий. Эксперименты по проверке моделей ставятся исключительно на ускорительно-накопительных комплексах высоких энергий.</w:t>
      </w:r>
    </w:p>
    <w:p w:rsidR="0018396F" w:rsidRDefault="00FC22F5" w:rsidP="0018396F">
      <w:pPr>
        <w:spacing w:line="216" w:lineRule="auto"/>
        <w:ind w:firstLine="397"/>
        <w:jc w:val="both"/>
      </w:pPr>
      <w:r w:rsidRPr="00FC22F5">
        <w:t xml:space="preserve">В настоящее время смыкаются актуальные проблемы ядерной физики, физики элементарных частиц и астрофизики в рамках теории образования Вселенной – общепризнанной теории Большого </w:t>
      </w:r>
      <w:r w:rsidR="0018396F">
        <w:t>в</w:t>
      </w:r>
      <w:r w:rsidRPr="00FC22F5">
        <w:t>зрыва.</w:t>
      </w:r>
    </w:p>
    <w:p w:rsidR="00FC22F5" w:rsidRPr="00FC22F5" w:rsidRDefault="00FC22F5" w:rsidP="0018396F">
      <w:pPr>
        <w:spacing w:line="216" w:lineRule="auto"/>
        <w:ind w:firstLine="397"/>
        <w:jc w:val="both"/>
      </w:pPr>
      <w:r w:rsidRPr="00FC22F5">
        <w:t>Для объяснения механизмов возникновения и эволюции Вселенной важную роль играет объяснение механизма возникновения массы. С этой целью в 1967 г. А. Саламом и С. Вайнбергом было введено хигсовское поле с бесспиновыми хиггсовскими бозонами, которые обусловливают нарушение симметрии. В рамках Стадартной модели (СМ) масса возникает при взаимодействии безмассовых частиц с хигг</w:t>
      </w:r>
      <w:r w:rsidR="0018396F">
        <w:t>-</w:t>
      </w:r>
      <w:r w:rsidRPr="00FC22F5">
        <w:t>совским полем, в результате которого они приобретают массу. Хиггсовские бозоны</w:t>
      </w:r>
      <w:r w:rsidRPr="00FC22F5">
        <w:rPr>
          <w:vertAlign w:val="superscript"/>
        </w:rPr>
        <w:footnoteReference w:id="61"/>
      </w:r>
      <w:r w:rsidRPr="00FC22F5">
        <w:t xml:space="preserve"> согласно СМ обладают массой, </w:t>
      </w:r>
      <w:r w:rsidRPr="00FC22F5">
        <w:lastRenderedPageBreak/>
        <w:t>причем по имеющимся в настоящее время экспериментальным данным их предполагаемая масса может составлять</w:t>
      </w:r>
    </w:p>
    <w:p w:rsidR="00FC22F5" w:rsidRPr="00FC22F5" w:rsidRDefault="00FC22F5" w:rsidP="00FC22F5">
      <w:pPr>
        <w:spacing w:before="120" w:after="60" w:line="216" w:lineRule="auto"/>
        <w:jc w:val="center"/>
      </w:pPr>
      <w:r w:rsidRPr="00FC22F5">
        <w:t xml:space="preserve">114.4 ГэВ </w:t>
      </w:r>
      <w:proofErr w:type="gramStart"/>
      <w:r w:rsidRPr="00FC22F5">
        <w:t xml:space="preserve">&lt; </w:t>
      </w:r>
      <w:r w:rsidRPr="00FC22F5">
        <w:rPr>
          <w:i/>
          <w:lang w:val="en-US"/>
        </w:rPr>
        <w:t>m</w:t>
      </w:r>
      <w:r w:rsidRPr="00FC22F5">
        <w:rPr>
          <w:vertAlign w:val="subscript"/>
          <w:lang w:val="en-US"/>
        </w:rPr>
        <w:t>H</w:t>
      </w:r>
      <w:proofErr w:type="gramEnd"/>
      <w:r w:rsidRPr="00FC22F5">
        <w:rPr>
          <w:vertAlign w:val="superscript"/>
        </w:rPr>
        <w:t xml:space="preserve">0 </w:t>
      </w:r>
      <w:r w:rsidRPr="00FC22F5">
        <w:rPr>
          <w:i/>
          <w:lang w:val="en-US"/>
        </w:rPr>
        <w:t>c</w:t>
      </w:r>
      <w:r w:rsidRPr="00FC22F5">
        <w:rPr>
          <w:vertAlign w:val="superscript"/>
        </w:rPr>
        <w:t>2</w:t>
      </w:r>
      <w:r w:rsidRPr="00FC22F5">
        <w:t xml:space="preserve"> &lt; 251 ГэВ.</w:t>
      </w:r>
    </w:p>
    <w:p w:rsidR="00FC22F5" w:rsidRPr="00FC22F5" w:rsidRDefault="00FC22F5" w:rsidP="00FC22F5">
      <w:pPr>
        <w:spacing w:line="216" w:lineRule="auto"/>
        <w:jc w:val="both"/>
      </w:pPr>
      <w:r w:rsidRPr="00FC22F5">
        <w:t>Для обнаружения и исследования этих частиц необходимо строительство ускорителей на еще более высокие энергии, чем действующие в настоящее время.</w:t>
      </w:r>
    </w:p>
    <w:p w:rsidR="00FC22F5" w:rsidRPr="00FC22F5" w:rsidRDefault="00FC22F5" w:rsidP="00FC22F5">
      <w:pPr>
        <w:spacing w:line="216" w:lineRule="auto"/>
        <w:ind w:firstLine="397"/>
        <w:jc w:val="both"/>
      </w:pPr>
      <w:r w:rsidRPr="00FC22F5">
        <w:t>На протон-антипротонном коллайдере Теватроне с максимальной энергией 980×980 ГэВ, работавшем в национальной ускорительной лаборатории им. Э. Ферми был открыт и шестой топ-кварк, масса которого составляет 171.4</w:t>
      </w:r>
      <w:r w:rsidRPr="00FC22F5">
        <w:rPr>
          <w:position w:val="-4"/>
        </w:rPr>
        <w:object w:dxaOrig="220" w:dyaOrig="240">
          <v:shape id="_x0000_i1110" type="#_x0000_t75" style="width:12pt;height:12pt" o:ole="">
            <v:imagedata r:id="rId192" o:title=""/>
          </v:shape>
          <o:OLEObject Type="Embed" ProgID="Equation.DSMT4" ShapeID="_x0000_i1110" DrawAspect="Content" ObjectID="_1596830350" r:id="rId193"/>
        </w:object>
      </w:r>
      <w:r w:rsidRPr="00FC22F5">
        <w:t>2.1 ГэВ. Однако энергии этого ускорителя оказалось недостаточно для обнаружения хиггсовкого бозона.</w:t>
      </w:r>
    </w:p>
    <w:p w:rsidR="00FC22F5" w:rsidRPr="00FC22F5" w:rsidRDefault="00FC22F5" w:rsidP="00FC22F5">
      <w:pPr>
        <w:spacing w:line="216" w:lineRule="auto"/>
        <w:ind w:firstLine="397"/>
        <w:jc w:val="both"/>
      </w:pPr>
      <w:r w:rsidRPr="00FC22F5">
        <w:t>В настоящее время действует новый ускорительный комплекс в ЦЕРНе на энергию 7×7 ТэВ</w:t>
      </w:r>
      <w:r w:rsidRPr="00FC22F5">
        <w:rPr>
          <w:vertAlign w:val="superscript"/>
        </w:rPr>
        <w:footnoteReference w:id="62"/>
      </w:r>
      <w:r w:rsidRPr="00FC22F5">
        <w:t xml:space="preserve">. Создание ускорительного комплекса БАК позволило: приступить к изучению свойств топ-кварка; осуществить поиск хиггсовских бозонов </w:t>
      </w:r>
      <w:r w:rsidRPr="00FC22F5">
        <w:lastRenderedPageBreak/>
        <w:t>с целью изучения механизма нарушения электрослабой симметрии; исследовать переход вещества в состояние кварк-глюонной плазмы; проверить теорию «суперсимметрии» (утверждающей о существовании у каждой субатомной частицы более тяжелого партнера); изучить фотон-адронные и фотон-фотонные столкновения, а также проверить ряд экзотических теорий.</w:t>
      </w:r>
    </w:p>
    <w:p w:rsidR="00FC22F5" w:rsidRPr="00FC22F5" w:rsidRDefault="00FC22F5" w:rsidP="00605C52">
      <w:pPr>
        <w:spacing w:line="216" w:lineRule="auto"/>
        <w:ind w:firstLine="397"/>
        <w:jc w:val="both"/>
        <w:rPr>
          <w:b/>
        </w:rPr>
      </w:pPr>
      <w:r w:rsidRPr="00FC22F5">
        <w:t>Помимо уникальных и интересных задач физики элементарных частиц ускорители используются для получения пучков вторичных частиц, которые также играют важную роль</w:t>
      </w:r>
      <w:r w:rsidRPr="00FC22F5">
        <w:br/>
        <w:t>в исследованиях в ядерной физике и физике элементарных частиц.</w:t>
      </w:r>
    </w:p>
    <w:p w:rsidR="00FC22F5" w:rsidRPr="00FC22F5" w:rsidRDefault="00FC22F5" w:rsidP="00FC22F5">
      <w:pPr>
        <w:spacing w:before="120" w:line="216" w:lineRule="auto"/>
        <w:jc w:val="center"/>
        <w:rPr>
          <w:b/>
        </w:rPr>
      </w:pPr>
      <w:r w:rsidRPr="00FC22F5">
        <w:rPr>
          <w:b/>
        </w:rPr>
        <w:t>1.3.</w:t>
      </w:r>
      <w:r w:rsidRPr="00FC22F5">
        <w:t xml:space="preserve"> </w:t>
      </w:r>
      <w:r w:rsidRPr="00FC22F5">
        <w:rPr>
          <w:b/>
        </w:rPr>
        <w:t>Получение на ускорителях</w:t>
      </w:r>
    </w:p>
    <w:p w:rsidR="00FC22F5" w:rsidRPr="00FC22F5" w:rsidRDefault="00FC22F5" w:rsidP="00FC22F5">
      <w:pPr>
        <w:spacing w:after="120" w:line="216" w:lineRule="auto"/>
        <w:jc w:val="center"/>
        <w:rPr>
          <w:b/>
        </w:rPr>
      </w:pPr>
      <w:proofErr w:type="gramStart"/>
      <w:r w:rsidRPr="00FC22F5">
        <w:rPr>
          <w:b/>
        </w:rPr>
        <w:t>пучков</w:t>
      </w:r>
      <w:proofErr w:type="gramEnd"/>
      <w:r w:rsidRPr="00FC22F5">
        <w:rPr>
          <w:b/>
        </w:rPr>
        <w:t xml:space="preserve"> вторичных частиц</w:t>
      </w:r>
    </w:p>
    <w:p w:rsidR="00FC22F5" w:rsidRPr="00FC22F5" w:rsidRDefault="00FC22F5" w:rsidP="00FC22F5">
      <w:pPr>
        <w:spacing w:line="216" w:lineRule="auto"/>
        <w:ind w:firstLine="397"/>
        <w:jc w:val="both"/>
      </w:pPr>
      <w:r w:rsidRPr="00FC22F5">
        <w:t xml:space="preserve">Широкое применение как в научных исследованиях, так и в практике получили пучки вторичных частиц, получаемых на ускорителях: </w:t>
      </w:r>
      <w:r w:rsidRPr="00FC22F5">
        <w:rPr>
          <w:i/>
        </w:rPr>
        <w:t>γ</w:t>
      </w:r>
      <w:r w:rsidRPr="00FC22F5">
        <w:t xml:space="preserve">-квантов, нейтронов, </w:t>
      </w:r>
      <w:r w:rsidRPr="00FC22F5">
        <w:rPr>
          <w:i/>
        </w:rPr>
        <w:t>π</w:t>
      </w:r>
      <w:r w:rsidRPr="00FC22F5">
        <w:t xml:space="preserve">-мезонов, К-мезонов (каонов), нейтрино, а также античастиц – позитронов и антипротонов. Кроме того, к вторичным излучениям относится и синхротронное, возникающее в кольцевых ускорителях, в </w:t>
      </w:r>
      <w:proofErr w:type="gramStart"/>
      <w:r w:rsidRPr="00FC22F5">
        <w:t>ос-новном</w:t>
      </w:r>
      <w:proofErr w:type="gramEnd"/>
      <w:r w:rsidRPr="00FC22F5">
        <w:t xml:space="preserve"> получаемое в синхротронах. А также вторичным излучением является черенковское и переходное излучения.</w:t>
      </w:r>
    </w:p>
    <w:p w:rsidR="00FC22F5" w:rsidRPr="00FC22F5" w:rsidRDefault="00FC22F5" w:rsidP="00FC22F5">
      <w:pPr>
        <w:spacing w:line="216" w:lineRule="auto"/>
        <w:ind w:firstLine="397"/>
        <w:jc w:val="both"/>
      </w:pPr>
      <w:r w:rsidRPr="00FC22F5">
        <w:rPr>
          <w:b/>
        </w:rPr>
        <w:t xml:space="preserve">Тормозное </w:t>
      </w:r>
      <w:r w:rsidRPr="00FC22F5">
        <w:rPr>
          <w:b/>
          <w:i/>
        </w:rPr>
        <w:t>γ</w:t>
      </w:r>
      <w:r w:rsidRPr="00FC22F5">
        <w:rPr>
          <w:b/>
        </w:rPr>
        <w:t>-излучение.</w:t>
      </w:r>
      <w:r w:rsidRPr="00FC22F5">
        <w:t xml:space="preserve"> На ускорителях электронов средних энергий бетатронах, линейных ускорителях, микротронах получают пучки </w:t>
      </w:r>
      <w:r w:rsidRPr="00FC22F5">
        <w:rPr>
          <w:i/>
        </w:rPr>
        <w:t>тормозного γ-излучения</w:t>
      </w:r>
      <w:r w:rsidRPr="00FC22F5">
        <w:t xml:space="preserve">. Теория </w:t>
      </w:r>
      <w:proofErr w:type="gramStart"/>
      <w:r w:rsidRPr="00FC22F5">
        <w:t>тор-мозного</w:t>
      </w:r>
      <w:proofErr w:type="gramEnd"/>
      <w:r w:rsidRPr="00FC22F5">
        <w:t xml:space="preserve"> излучения была разработана А. Зоммерфельдом</w:t>
      </w:r>
      <w:r w:rsidRPr="00FC22F5">
        <w:rPr>
          <w:vertAlign w:val="superscript"/>
        </w:rPr>
        <w:footnoteReference w:id="63"/>
      </w:r>
      <w:r w:rsidRPr="00FC22F5">
        <w:t xml:space="preserve">. </w:t>
      </w:r>
      <w:r w:rsidRPr="00FC22F5">
        <w:lastRenderedPageBreak/>
        <w:t>Спектр и угловое распределения тормозных фотонов представлены на рис.1.1.</w:t>
      </w:r>
    </w:p>
    <w:p w:rsidR="00FC22F5" w:rsidRPr="00FC22F5" w:rsidRDefault="00FC22F5" w:rsidP="00FC22F5">
      <w:pPr>
        <w:spacing w:line="216" w:lineRule="auto"/>
        <w:ind w:firstLine="397"/>
        <w:jc w:val="both"/>
      </w:pPr>
      <w:r w:rsidRPr="00FC22F5">
        <w:t>Интенсивность тормозного излучения зависит от тока пучка электронов, их энергии, материала мишени и ее толщины. Интенсивность тормозного излучения пропорциональна току пучка и более резко возрастает с ростом энергии.</w:t>
      </w:r>
    </w:p>
    <w:p w:rsidR="00AF7262" w:rsidRPr="00DF35DC" w:rsidRDefault="00F6252C" w:rsidP="00AF7262">
      <w:pPr>
        <w:jc w:val="both"/>
        <w:rPr>
          <w:rFonts w:eastAsia="Calibri"/>
          <w:i/>
          <w:lang w:eastAsia="en-US"/>
        </w:rPr>
      </w:pPr>
      <w:r>
        <w:rPr>
          <w:rFonts w:eastAsia="Calibri"/>
          <w:i/>
          <w:noProof/>
        </w:rPr>
        <w:pict>
          <v:shapetype id="_x0000_t202" coordsize="21600,21600" o:spt="202" path="m,l,21600r21600,l21600,xe">
            <v:stroke joinstyle="miter"/>
            <v:path gradientshapeok="t" o:connecttype="rect"/>
          </v:shapetype>
          <v:shape id="Text Box 27" o:spid="_x0000_s1682" type="#_x0000_t202" style="position:absolute;left:0;text-align:left;margin-left:63pt;margin-top:4.05pt;width:72.05pt;height:44.3pt;z-index:251771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style="mso-next-textbox:#Text Box 27">
              <w:txbxContent>
                <w:p w:rsidR="00F6252C" w:rsidRDefault="00F6252C" w:rsidP="00AF7262">
                  <w:pPr>
                    <w:pStyle w:val="1"/>
                  </w:pPr>
                  <w:r w:rsidRPr="00097E79">
                    <w:rPr>
                      <w:i/>
                      <w:sz w:val="22"/>
                      <w:szCs w:val="22"/>
                      <w:lang w:val="en-US"/>
                    </w:rPr>
                    <w:t>N</w:t>
                  </w:r>
                  <w:r w:rsidRPr="00522FAB">
                    <w:rPr>
                      <w:sz w:val="24"/>
                      <w:szCs w:val="24"/>
                    </w:rPr>
                    <w:t>,</w:t>
                  </w:r>
                  <w:r w:rsidRPr="00522FAB">
                    <w:rPr>
                      <w:i/>
                      <w:sz w:val="24"/>
                      <w:szCs w:val="24"/>
                    </w:rPr>
                    <w:t xml:space="preserve"> </w:t>
                  </w:r>
                  <w:r w:rsidRPr="00522FAB">
                    <w:rPr>
                      <w:sz w:val="22"/>
                      <w:szCs w:val="22"/>
                    </w:rPr>
                    <w:t>отн.ед.</w:t>
                  </w:r>
                </w:p>
              </w:txbxContent>
            </v:textbox>
          </v:shape>
        </w:pict>
      </w:r>
      <w:r>
        <w:rPr>
          <w:rFonts w:eastAsia="Calibri"/>
          <w:i/>
          <w:noProof/>
        </w:rPr>
        <w:pict>
          <v:shape id="Text Box 41" o:spid="_x0000_s1696" type="#_x0000_t202" style="position:absolute;left:0;text-align:left;margin-left:30.35pt;margin-top:4.05pt;width:32.6pt;height:20.55pt;z-index:251786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style="mso-next-textbox:#Text Box 41">
              <w:txbxContent>
                <w:p w:rsidR="00F6252C" w:rsidRPr="00097E79" w:rsidRDefault="00F6252C" w:rsidP="00AF7262">
                  <w:pPr>
                    <w:rPr>
                      <w:i/>
                      <w:lang w:val="en-US"/>
                    </w:rPr>
                  </w:pPr>
                  <w:proofErr w:type="gramStart"/>
                  <w:r w:rsidRPr="00097E79">
                    <w:rPr>
                      <w:i/>
                    </w:rPr>
                    <w:t>а</w:t>
                  </w:r>
                  <w:proofErr w:type="gramEnd"/>
                </w:p>
              </w:txbxContent>
            </v:textbox>
          </v:shape>
        </w:pict>
      </w:r>
      <w:r>
        <w:rPr>
          <w:rFonts w:eastAsia="Calibri"/>
          <w:i/>
          <w:noProof/>
        </w:rPr>
        <w:pict>
          <v:shape id="Freeform 30" o:spid="_x0000_s1685" style="position:absolute;left:0;text-align:left;margin-left:62.95pt;margin-top:11.75pt;width:149.3pt;height:79.6pt;z-index:251774976;visibility:visible;mso-wrap-style:square;v-text-anchor:top" coordsize="4503,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FR8MA&#10;AADbAAAADwAAAGRycy9kb3ducmV2LnhtbESPQWsCMRSE74L/IbyCN01aiuh2s1KkpWq9uC14fWxe&#10;d5duXpYk1fXfG6HgcZiZb5h8NdhOnMiH1rGGx5kCQVw503Kt4fvrfboAESKywc4xabhQgFUxHuWY&#10;GXfmA53KWIsE4ZChhibGPpMyVA1ZDDPXEyfvx3mLMUlfS+PxnOC2k09KzaXFltNCgz2tG6p+yz+r&#10;QW6PfvfRB5Zqh3s6BtV9Pr9pPXkYXl9ARBriPfzf3hgN8yXcvqQf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xFR8MAAADbAAAADwAAAAAAAAAAAAAAAACYAgAAZHJzL2Rv&#10;d25yZXYueG1sUEsFBgAAAAAEAAQA9QAAAIgDAAAAAA==&#10;" path="m,c45,180,90,360,180,540v90,180,212,390,363,540c694,1230,813,1350,1083,1440v270,90,707,150,1080,180c2536,1650,3038,1590,3321,1620v283,30,373,90,540,180c4028,1890,4216,2070,4323,2160v107,90,143,135,180,180e" filled="f">
            <v:path arrowok="t" o:connecttype="custom" o:connectlocs="0,0;132,514;397,1028;792,1371;1583,1542;2430,1542;2825,1714;3163,2057;3295,2228" o:connectangles="0,0,0,0,0,0,0,0,0"/>
          </v:shape>
        </w:pict>
      </w:r>
      <w:r>
        <w:rPr>
          <w:rFonts w:eastAsia="Calibri"/>
          <w:i/>
          <w:noProof/>
        </w:rPr>
        <w:pict>
          <v:line id="Line 25" o:spid="_x0000_s1680" style="position:absolute;left:0;text-align:left;z-index:251769856;visibility:visible" from="62.95pt,6.55pt" to="63pt,98.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zzr0AAADbAAAADwAAAGRycy9kb3ducmV2LnhtbERP3QoBQRS+V95hOsodsySxDEkpUcpf&#10;uTx2jt3NzpltZ7A8vblQLr++/+m8NoV4UuVyywp63QgEcWJ1zqmC03HVGYFwHlljYZkUvMnBfNZs&#10;TDHW9sV7eh58KkIIuxgVZN6XsZQuycig69qSOHA3Wxn0AVap1BW+QrgpZD+KhtJgzqEhw5KWGSX3&#10;w8MoQLn8+NG+3g7GZyMvu8XwfP1slGq36sUEhKfa/8U/91orGISx4Uv4AXL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Mic869AAAA2wAAAA8AAAAAAAAAAAAAAAAAoQIA&#10;AGRycy9kb3ducmV2LnhtbFBLBQYAAAAABAAEAPkAAACLAwAAAAA=&#10;">
            <v:stroke startarrow="block"/>
          </v:line>
        </w:pict>
      </w:r>
    </w:p>
    <w:p w:rsidR="00AF7262" w:rsidRPr="00DF35DC" w:rsidRDefault="00F6252C" w:rsidP="00AF7262">
      <w:pPr>
        <w:jc w:val="both"/>
        <w:rPr>
          <w:rFonts w:eastAsia="Calibri"/>
          <w:i/>
          <w:lang w:eastAsia="en-US"/>
        </w:rPr>
      </w:pPr>
      <w:r>
        <w:rPr>
          <w:rFonts w:eastAsia="Calibri"/>
          <w:i/>
          <w:noProof/>
        </w:rPr>
        <w:pict>
          <v:shape id="Text Box 39" o:spid="_x0000_s1694" type="#_x0000_t202" style="position:absolute;left:0;text-align:left;margin-left:202.85pt;margin-top:10.25pt;width:39.15pt;height:20.55pt;z-index:251784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style="mso-next-textbox:#Text Box 39">
              <w:txbxContent>
                <w:p w:rsidR="00F6252C" w:rsidRPr="00097E79" w:rsidRDefault="00F6252C" w:rsidP="00AF7262">
                  <w:pPr>
                    <w:rPr>
                      <w:vertAlign w:val="superscript"/>
                      <w:lang w:val="en-US"/>
                    </w:rPr>
                  </w:pPr>
                  <w:r w:rsidRPr="00097E79">
                    <w:rPr>
                      <w:i/>
                      <w:lang w:val="en-US"/>
                    </w:rPr>
                    <w:t>E</w:t>
                  </w:r>
                  <w:r w:rsidRPr="00097E79">
                    <w:rPr>
                      <w:i/>
                      <w:vertAlign w:val="subscript"/>
                      <w:lang w:val="en-US"/>
                    </w:rPr>
                    <w:sym w:font="Symbol" w:char="F067"/>
                  </w:r>
                  <w:r w:rsidRPr="00097E79">
                    <w:rPr>
                      <w:vertAlign w:val="superscript"/>
                      <w:lang w:val="en-US"/>
                    </w:rPr>
                    <w:t>max</w:t>
                  </w:r>
                </w:p>
              </w:txbxContent>
            </v:textbox>
          </v:shape>
        </w:pict>
      </w:r>
    </w:p>
    <w:p w:rsidR="00AF7262" w:rsidRPr="00DF35DC" w:rsidRDefault="00F6252C" w:rsidP="00AF7262">
      <w:pPr>
        <w:jc w:val="both"/>
        <w:rPr>
          <w:rFonts w:eastAsia="Calibri"/>
          <w:i/>
          <w:lang w:eastAsia="en-US"/>
        </w:rPr>
      </w:pPr>
      <w:r>
        <w:rPr>
          <w:rFonts w:eastAsia="Calibri"/>
          <w:i/>
          <w:noProof/>
        </w:rPr>
        <w:pict>
          <v:shape id="Text Box 28" o:spid="_x0000_s1683" type="#_x0000_t202" style="position:absolute;left:0;text-align:left;margin-left:39.3pt;margin-top:6pt;width:29.8pt;height:30.65pt;z-index:251772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style="mso-next-textbox:#Text Box 28">
              <w:txbxContent>
                <w:p w:rsidR="00F6252C" w:rsidRPr="00AF7262" w:rsidRDefault="00F6252C" w:rsidP="00AF7262">
                  <w:pPr>
                    <w:rPr>
                      <w:sz w:val="20"/>
                      <w:szCs w:val="20"/>
                    </w:rPr>
                  </w:pPr>
                  <w:r w:rsidRPr="00AF7262">
                    <w:rPr>
                      <w:sz w:val="20"/>
                      <w:szCs w:val="20"/>
                    </w:rPr>
                    <w:t>1</w:t>
                  </w:r>
                </w:p>
              </w:txbxContent>
            </v:textbox>
          </v:shape>
        </w:pict>
      </w:r>
    </w:p>
    <w:p w:rsidR="00AF7262" w:rsidRPr="00DF35DC" w:rsidRDefault="00F6252C" w:rsidP="00AF7262">
      <w:pPr>
        <w:jc w:val="both"/>
        <w:rPr>
          <w:rFonts w:eastAsia="Calibri"/>
          <w:i/>
          <w:lang w:eastAsia="en-US"/>
        </w:rPr>
      </w:pPr>
      <w:r>
        <w:rPr>
          <w:rFonts w:eastAsia="Calibri"/>
          <w:i/>
          <w:noProof/>
        </w:rPr>
        <w:pict>
          <v:line id="Line 40" o:spid="_x0000_s1695" style="position:absolute;left:0;text-align:left;z-index:251785216;visibility:visible" from="209.35pt,.85pt" to="209.35pt,47.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w:pict>
      </w:r>
      <w:r>
        <w:rPr>
          <w:rFonts w:eastAsia="Calibri"/>
          <w:i/>
          <w:noProof/>
        </w:rPr>
        <w:pict>
          <v:line id="Line 29" o:spid="_x0000_s1684" style="position:absolute;left:0;text-align:left;z-index:251773952;visibility:visible" from="57.1pt,3.55pt" to="62.95pt,3.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w:pict>
      </w:r>
    </w:p>
    <w:p w:rsidR="00AF7262" w:rsidRPr="00DF35DC" w:rsidRDefault="00F6252C" w:rsidP="00AF7262">
      <w:pPr>
        <w:jc w:val="both"/>
        <w:rPr>
          <w:rFonts w:eastAsia="Calibri"/>
          <w:i/>
          <w:lang w:eastAsia="en-US"/>
        </w:rPr>
      </w:pPr>
      <w:r>
        <w:rPr>
          <w:rFonts w:eastAsia="Calibri"/>
          <w:i/>
          <w:noProof/>
        </w:rPr>
        <w:pict>
          <v:shape id="Freeform 37" o:spid="_x0000_s1692" style="position:absolute;left:0;text-align:left;margin-left:274.9pt;margin-top:5.6pt;width:6.5pt;height:6.2pt;z-index:251782144;visibility:visible;mso-wrap-style:square;v-text-anchor:top" coordsize="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8zh8cA&#10;AADbAAAADwAAAGRycy9kb3ducmV2LnhtbESPT2vCQBTE7wW/w/IKvYhu0kOU6CpVbOnBVvxz8Pia&#10;fU2C2bchu5rtt+8KhR6HmfkNM18G04gbda62rCAdJyCIC6trLhWcjq+jKQjnkTU2lknBDzlYLgYP&#10;c8y17XlPt4MvRYSwy1FB5X2bS+mKigy6sW2Jo/dtO4M+yq6UusM+wk0jn5MkkwZrjgsVtrSuqLgc&#10;rkbBV38+bt9W02ydTj52YZN+hutwqNTTY3iZgfAU/H/4r/2uFUwyuH+JP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fM4fHAAAA2wAAAA8AAAAAAAAAAAAAAAAAmAIAAGRy&#10;cy9kb3ducmV2LnhtbFBLBQYAAAAABAAEAPUAAACMAwAAAAA=&#10;" path="m,l,173e" filled="f">
            <v:path arrowok="t" o:connecttype="custom" o:connectlocs="0,0;0,173" o:connectangles="0,0"/>
          </v:shape>
        </w:pict>
      </w:r>
    </w:p>
    <w:p w:rsidR="00AF7262" w:rsidRPr="00DF35DC" w:rsidRDefault="00AF7262" w:rsidP="00AF7262">
      <w:pPr>
        <w:jc w:val="both"/>
        <w:rPr>
          <w:rFonts w:eastAsia="Calibri"/>
          <w:i/>
          <w:lang w:eastAsia="en-US"/>
        </w:rPr>
      </w:pPr>
    </w:p>
    <w:p w:rsidR="00AF7262" w:rsidRPr="00DF35DC" w:rsidRDefault="00F6252C" w:rsidP="00AF7262">
      <w:pPr>
        <w:rPr>
          <w:rFonts w:eastAsia="Calibri"/>
          <w:sz w:val="22"/>
          <w:szCs w:val="22"/>
          <w:lang w:eastAsia="en-US"/>
        </w:rPr>
      </w:pPr>
      <w:r>
        <w:rPr>
          <w:rFonts w:eastAsia="Calibri"/>
          <w:noProof/>
          <w:sz w:val="22"/>
          <w:szCs w:val="22"/>
        </w:rPr>
        <w:pict>
          <v:shape id="Text Box 36" o:spid="_x0000_s1691" type="#_x0000_t202" style="position:absolute;margin-left:220.8pt;margin-top:11.15pt;width:60.6pt;height:21.25pt;z-index:251781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style="mso-next-textbox:#Text Box 36">
              <w:txbxContent>
                <w:p w:rsidR="00F6252C" w:rsidRPr="000C528C" w:rsidRDefault="00F6252C" w:rsidP="00AF7262">
                  <w:pPr>
                    <w:rPr>
                      <w:sz w:val="20"/>
                      <w:szCs w:val="20"/>
                    </w:rPr>
                  </w:pPr>
                  <w:r w:rsidRPr="000C528C">
                    <w:rPr>
                      <w:i/>
                      <w:sz w:val="20"/>
                      <w:szCs w:val="20"/>
                      <w:lang w:val="en-US"/>
                    </w:rPr>
                    <w:t>E</w:t>
                  </w:r>
                  <w:r w:rsidRPr="000C528C">
                    <w:rPr>
                      <w:i/>
                      <w:sz w:val="20"/>
                      <w:szCs w:val="20"/>
                      <w:vertAlign w:val="subscript"/>
                      <w:lang w:val="en-US"/>
                    </w:rPr>
                    <w:sym w:font="Symbol" w:char="F067"/>
                  </w:r>
                  <w:r w:rsidRPr="000C528C">
                    <w:rPr>
                      <w:sz w:val="20"/>
                      <w:szCs w:val="20"/>
                    </w:rPr>
                    <w:t>, МэВ</w:t>
                  </w:r>
                </w:p>
                <w:p w:rsidR="00F6252C" w:rsidRDefault="00F6252C" w:rsidP="00AF7262"/>
                <w:p w:rsidR="00F6252C" w:rsidRPr="00097E79" w:rsidRDefault="00F6252C" w:rsidP="00AF7262"/>
              </w:txbxContent>
            </v:textbox>
          </v:shape>
        </w:pict>
      </w:r>
      <w:r>
        <w:rPr>
          <w:rFonts w:eastAsia="Calibri"/>
          <w:noProof/>
          <w:sz w:val="22"/>
          <w:szCs w:val="22"/>
        </w:rPr>
        <w:pict>
          <v:shape id="Text Box 35" o:spid="_x0000_s1690" type="#_x0000_t202" style="position:absolute;margin-left:196.3pt;margin-top:12.4pt;width:29.8pt;height:27.9pt;z-index:251780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style="mso-next-textbox:#Text Box 35">
              <w:txbxContent>
                <w:p w:rsidR="00F6252C" w:rsidRPr="000C528C" w:rsidRDefault="00F6252C" w:rsidP="00AF7262">
                  <w:pPr>
                    <w:rPr>
                      <w:sz w:val="20"/>
                      <w:szCs w:val="20"/>
                    </w:rPr>
                  </w:pPr>
                  <w:r w:rsidRPr="000C528C">
                    <w:rPr>
                      <w:sz w:val="20"/>
                      <w:szCs w:val="20"/>
                    </w:rPr>
                    <w:t>30</w:t>
                  </w:r>
                </w:p>
              </w:txbxContent>
            </v:textbox>
          </v:shape>
        </w:pict>
      </w:r>
      <w:r>
        <w:rPr>
          <w:rFonts w:eastAsia="Calibri"/>
          <w:noProof/>
          <w:sz w:val="22"/>
          <w:szCs w:val="22"/>
        </w:rPr>
        <w:pict>
          <v:line id="Line 38" o:spid="_x0000_s1693" style="position:absolute;z-index:251783168;visibility:visible" from="209.35pt,9.9pt" to="209.35pt,15.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w:pict>
      </w:r>
      <w:r>
        <w:rPr>
          <w:rFonts w:eastAsia="Calibri"/>
          <w:noProof/>
          <w:sz w:val="22"/>
          <w:szCs w:val="22"/>
        </w:rPr>
        <w:pict>
          <v:line id="Line 32" o:spid="_x0000_s1687" style="position:absolute;z-index:251777024;visibility:visible" from="157.2pt,9.9pt" to="157.2pt,15.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w:pict>
      </w:r>
      <w:r>
        <w:rPr>
          <w:rFonts w:eastAsia="Calibri"/>
          <w:noProof/>
          <w:sz w:val="22"/>
          <w:szCs w:val="22"/>
        </w:rPr>
        <w:pict>
          <v:line id="Line 31" o:spid="_x0000_s1686" style="position:absolute;flip:x;z-index:251776000;visibility:visible" from="104.85pt,9.9pt" to="105pt,15.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w:pict>
      </w:r>
      <w:r>
        <w:rPr>
          <w:rFonts w:eastAsia="Calibri"/>
          <w:noProof/>
          <w:sz w:val="22"/>
          <w:szCs w:val="22"/>
        </w:rPr>
        <w:pict>
          <v:line id="Line 26" o:spid="_x0000_s1681" style="position:absolute;z-index:251770880;visibility:visible" from="62.95pt,9.15pt" to="242.1pt,9.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w:pict>
      </w:r>
    </w:p>
    <w:p w:rsidR="00AF7262" w:rsidRPr="00DF35DC" w:rsidRDefault="00F6252C" w:rsidP="00AF7262">
      <w:pPr>
        <w:rPr>
          <w:rFonts w:eastAsia="Calibri"/>
          <w:sz w:val="22"/>
          <w:szCs w:val="22"/>
          <w:lang w:eastAsia="en-US"/>
        </w:rPr>
      </w:pPr>
      <w:r>
        <w:rPr>
          <w:rFonts w:eastAsia="Calibri"/>
          <w:noProof/>
          <w:sz w:val="22"/>
          <w:szCs w:val="22"/>
        </w:rPr>
        <w:pict>
          <v:shape id="Text Box 34" o:spid="_x0000_s1689" type="#_x0000_t202" style="position:absolute;margin-left:144.15pt;margin-top:1.05pt;width:29.85pt;height:33.25pt;z-index:251779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style="mso-next-textbox:#Text Box 34">
              <w:txbxContent>
                <w:p w:rsidR="00F6252C" w:rsidRPr="000C528C" w:rsidRDefault="00F6252C" w:rsidP="00AF7262">
                  <w:pPr>
                    <w:rPr>
                      <w:sz w:val="20"/>
                      <w:szCs w:val="20"/>
                    </w:rPr>
                  </w:pPr>
                  <w:r w:rsidRPr="000C528C">
                    <w:rPr>
                      <w:sz w:val="20"/>
                      <w:szCs w:val="20"/>
                    </w:rPr>
                    <w:t>20</w:t>
                  </w:r>
                </w:p>
              </w:txbxContent>
            </v:textbox>
          </v:shape>
        </w:pict>
      </w:r>
      <w:r>
        <w:rPr>
          <w:rFonts w:eastAsia="Calibri"/>
          <w:noProof/>
          <w:sz w:val="22"/>
          <w:szCs w:val="22"/>
        </w:rPr>
        <w:pict>
          <v:shape id="Text Box 24" o:spid="_x0000_s1679" type="#_x0000_t202" style="position:absolute;margin-left:51.55pt;margin-top:1.05pt;width:23.85pt;height:20.6pt;z-index:251768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style="mso-next-textbox:#Text Box 24">
              <w:txbxContent>
                <w:p w:rsidR="00F6252C" w:rsidRPr="00AF7262" w:rsidRDefault="00F6252C" w:rsidP="00AF7262">
                  <w:pPr>
                    <w:rPr>
                      <w:sz w:val="20"/>
                      <w:szCs w:val="20"/>
                    </w:rPr>
                  </w:pPr>
                  <w:r w:rsidRPr="00AF7262">
                    <w:rPr>
                      <w:sz w:val="20"/>
                      <w:szCs w:val="20"/>
                    </w:rPr>
                    <w:t>0</w:t>
                  </w:r>
                </w:p>
              </w:txbxContent>
            </v:textbox>
          </v:shape>
        </w:pict>
      </w:r>
      <w:r>
        <w:rPr>
          <w:rFonts w:eastAsia="Calibri"/>
          <w:noProof/>
          <w:sz w:val="22"/>
          <w:szCs w:val="22"/>
        </w:rPr>
        <w:pict>
          <v:shape id="Text Box 33" o:spid="_x0000_s1688" type="#_x0000_t202" style="position:absolute;margin-left:92.9pt;margin-top:1.05pt;width:31.65pt;height:20.6pt;z-index:251778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style="mso-next-textbox:#Text Box 33">
              <w:txbxContent>
                <w:p w:rsidR="00F6252C" w:rsidRPr="00AF7262" w:rsidRDefault="00F6252C" w:rsidP="00AF7262">
                  <w:pPr>
                    <w:rPr>
                      <w:sz w:val="20"/>
                      <w:szCs w:val="20"/>
                    </w:rPr>
                  </w:pPr>
                  <w:r w:rsidRPr="00AF7262">
                    <w:rPr>
                      <w:sz w:val="20"/>
                      <w:szCs w:val="20"/>
                    </w:rPr>
                    <w:t>10</w:t>
                  </w:r>
                </w:p>
              </w:txbxContent>
            </v:textbox>
          </v:shape>
        </w:pict>
      </w:r>
    </w:p>
    <w:p w:rsidR="00AF7262" w:rsidRPr="00DF35DC" w:rsidRDefault="00AF7262" w:rsidP="00AF7262">
      <w:pPr>
        <w:rPr>
          <w:rFonts w:eastAsia="Calibri"/>
          <w:sz w:val="22"/>
          <w:szCs w:val="22"/>
          <w:lang w:eastAsia="en-US"/>
        </w:rPr>
      </w:pPr>
    </w:p>
    <w:p w:rsidR="00AF7262" w:rsidRPr="00DF35DC" w:rsidRDefault="00F6252C" w:rsidP="00AF7262">
      <w:pPr>
        <w:rPr>
          <w:rFonts w:eastAsia="Calibri"/>
          <w:sz w:val="22"/>
          <w:szCs w:val="22"/>
          <w:lang w:eastAsia="en-US"/>
        </w:rPr>
      </w:pPr>
      <w:r>
        <w:rPr>
          <w:rFonts w:eastAsia="Calibri"/>
          <w:noProof/>
          <w:sz w:val="22"/>
          <w:szCs w:val="22"/>
        </w:rPr>
        <w:pict>
          <v:shape id="Text Box 58" o:spid="_x0000_s1712" type="#_x0000_t202" style="position:absolute;margin-left:254.65pt;margin-top:5.65pt;width:56.95pt;height:19pt;z-index:251802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style="mso-next-textbox:#Text Box 58">
              <w:txbxContent>
                <w:p w:rsidR="00F6252C" w:rsidRPr="00AF7262" w:rsidRDefault="00F6252C" w:rsidP="00AF7262">
                  <w:pPr>
                    <w:rPr>
                      <w:sz w:val="20"/>
                      <w:szCs w:val="20"/>
                    </w:rPr>
                  </w:pPr>
                  <w:r w:rsidRPr="00AF7262">
                    <w:rPr>
                      <w:sz w:val="20"/>
                      <w:szCs w:val="20"/>
                    </w:rPr>
                    <w:t>20 МэВ</w:t>
                  </w:r>
                </w:p>
              </w:txbxContent>
            </v:textbox>
          </v:shape>
        </w:pict>
      </w:r>
      <w:r>
        <w:rPr>
          <w:rFonts w:eastAsia="Calibri"/>
          <w:noProof/>
          <w:sz w:val="22"/>
          <w:szCs w:val="22"/>
        </w:rPr>
        <w:pict>
          <v:shape id="Text Box 57" o:spid="_x0000_s1711" type="#_x0000_t202" style="position:absolute;margin-left:27.85pt;margin-top:.15pt;width:31.65pt;height:18.95pt;z-index:251801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style="mso-next-textbox:#Text Box 57">
              <w:txbxContent>
                <w:p w:rsidR="00F6252C" w:rsidRPr="00097E79" w:rsidRDefault="00F6252C" w:rsidP="00AF7262">
                  <w:pPr>
                    <w:rPr>
                      <w:i/>
                    </w:rPr>
                  </w:pPr>
                  <w:proofErr w:type="gramStart"/>
                  <w:r w:rsidRPr="00097E79">
                    <w:rPr>
                      <w:i/>
                    </w:rPr>
                    <w:t>б</w:t>
                  </w:r>
                  <w:proofErr w:type="gramEnd"/>
                </w:p>
                <w:p w:rsidR="00F6252C" w:rsidRDefault="00F6252C" w:rsidP="00AF7262">
                  <w:pPr>
                    <w:rPr>
                      <w:sz w:val="28"/>
                    </w:rPr>
                  </w:pPr>
                  <w:r>
                    <w:rPr>
                      <w:sz w:val="28"/>
                    </w:rPr>
                    <w:t>)</w:t>
                  </w:r>
                </w:p>
              </w:txbxContent>
            </v:textbox>
          </v:shape>
        </w:pict>
      </w:r>
      <w:r>
        <w:rPr>
          <w:rFonts w:eastAsia="Calibri"/>
          <w:noProof/>
          <w:sz w:val="22"/>
          <w:szCs w:val="22"/>
        </w:rPr>
        <w:pict>
          <v:line id="Line 44" o:spid="_x0000_s1698" style="position:absolute;flip:y;z-index:251788288;visibility:visible" from="135.05pt,4.6pt" to="135.05pt,94.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w:pict>
      </w:r>
    </w:p>
    <w:p w:rsidR="00AF7262" w:rsidRPr="00DF35DC" w:rsidRDefault="00AF7262" w:rsidP="00AF7262">
      <w:pPr>
        <w:jc w:val="center"/>
        <w:rPr>
          <w:rFonts w:eastAsia="Calibri"/>
          <w:sz w:val="22"/>
          <w:szCs w:val="22"/>
          <w:lang w:eastAsia="en-US"/>
        </w:rPr>
      </w:pPr>
    </w:p>
    <w:p w:rsidR="00AF7262" w:rsidRPr="00DF35DC" w:rsidRDefault="00F6252C" w:rsidP="00AF7262">
      <w:pPr>
        <w:jc w:val="center"/>
        <w:rPr>
          <w:rFonts w:eastAsia="Calibri"/>
          <w:sz w:val="22"/>
          <w:szCs w:val="22"/>
          <w:lang w:eastAsia="en-US"/>
        </w:rPr>
      </w:pPr>
      <w:r>
        <w:rPr>
          <w:rFonts w:eastAsia="Calibri"/>
          <w:noProof/>
          <w:sz w:val="22"/>
          <w:szCs w:val="22"/>
        </w:rPr>
        <w:pict>
          <v:shape id="Freeform 45" o:spid="_x0000_s1699" style="position:absolute;left:0;text-align:left;margin-left:34.85pt;margin-top:1.7pt;width:198.6pt;height:46.6pt;z-index:251789312;visibility:visible;mso-wrap-style:square;v-text-anchor:top" coordsize="3425,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zFcQA&#10;AADbAAAADwAAAGRycy9kb3ducmV2LnhtbESPQWvCQBSE7wX/w/IEb3Wj2CKpq4hE8GDBGin09si+&#10;JqG7b2N2jfHfu4LQ4zAz3zCLVW+N6Kj1tWMFk3ECgrhwuuZSwSnfvs5B+ICs0TgmBTfysFoOXhaY&#10;anflL+qOoRQRwj5FBVUITSqlLyqy6MeuIY7er2sthijbUuoWrxFujZwmybu0WHNcqLChTUXF3/Fi&#10;FWTUZT77nBmd783hcnrLv3/OuVKjYb/+ABGoD//hZ3unFcxn8Pg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8xXEAAAA2wAAAA8AAAAAAAAAAAAAAAAAmAIAAGRycy9k&#10;b3ducmV2LnhtbFBLBQYAAAAABAAEAPUAAACJAwAAAAA=&#10;" path="m1718,1074v279,-26,493,57,690,90c2605,1197,2759,1287,2903,1272v144,-15,283,-89,368,-198c3356,965,3425,764,3413,617,3401,470,3303,290,3196,189,3089,88,2914,24,2768,12,2622,,2491,72,2318,114v-173,42,-400,136,-585,150c1458,262,1385,236,1208,197,1031,158,830,35,668,27,506,19,338,80,233,147,128,214,70,317,38,432,6,547,,719,38,837v38,118,103,223,225,300c385,1214,531,1309,773,1299v242,-10,666,-199,945,-225xe" filled="f">
            <v:path arrowok="t" o:connecttype="custom" o:connectlocs="2268,1160;3179,1257;3832,1374;4318,1160;4505,666;4219,204;3654,13;3060,123;2288,285;1595,213;882,29;308,159;50,467;50,904;347,1228;1020,1403;2268,1160" o:connectangles="0,0,0,0,0,0,0,0,0,0,0,0,0,0,0,0,0"/>
          </v:shape>
        </w:pict>
      </w:r>
      <w:r>
        <w:rPr>
          <w:rFonts w:eastAsia="Calibri"/>
          <w:noProof/>
          <w:sz w:val="22"/>
          <w:szCs w:val="22"/>
        </w:rPr>
        <w:pict>
          <v:shape id="Freeform 46" o:spid="_x0000_s1700" style="position:absolute;left:0;text-align:left;margin-left:85.4pt;margin-top:10.65pt;width:123.65pt;height:24.2pt;z-index:251790336;visibility:visible;mso-wrap-style:square;v-text-anchor:top" coordsize="213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0I8QA&#10;AADbAAAADwAAAGRycy9kb3ducmV2LnhtbESPT2vCQBTE70K/w/IK3nRXqVZSN2JDhdZbU2mvj+zL&#10;H5p9G7Krid++WxA8DjPzG2a7G20rLtT7xrGGxVyBIC6cabjScPo6zDYgfEA22DomDVfysEsfJltM&#10;jBv4ky55qESEsE9QQx1Cl0jpi5os+rnriKNXut5iiLKvpOlxiHDbyqVSa2mx4bhQY0dZTcVvfrYa&#10;PrJs9fxz3L+eFqZU/vtJNYfhTevp47h/ARFoDPfwrf1uNGxW8P8l/gC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aNCPEAAAA2wAAAA8AAAAAAAAAAAAAAAAAmAIAAGRycy9k&#10;b3ducmV2LnhtbFBLBQYAAAAABAAEAPUAAACJAwAAAAA=&#10;" path="m835,567v203,-17,383,58,525,75c1502,659,1588,679,1690,672v102,-7,213,-23,285,-75c2047,545,2118,434,2125,357v7,-77,-22,-168,-105,-225c1937,75,1747,24,1630,12,1513,,1447,27,1315,57,1183,87,977,175,835,192,635,191,575,169,460,162,345,155,220,112,145,147,70,182,,300,10,372v10,72,58,178,195,210c342,614,697,583,835,567xe" filled="f">
            <v:path arrowok="t" o:connecttype="custom" o:connectlocs="1102,613;1796,694;2231,726;2608,645;2806,386;2667,143;2152,13;1736,62;1102,208;607,175;191,159;13,402;271,629;1102,613" o:connectangles="0,0,0,0,0,0,0,0,0,0,0,0,0,0"/>
          </v:shape>
        </w:pict>
      </w:r>
      <w:r>
        <w:rPr>
          <w:rFonts w:eastAsia="Calibri"/>
          <w:noProof/>
          <w:sz w:val="22"/>
          <w:szCs w:val="22"/>
        </w:rPr>
        <w:pict>
          <v:shape id="_x0000_s1678" type="#_x0000_t32" style="position:absolute;left:0;text-align:left;margin-left:240.25pt;margin-top:.3pt;width:23.9pt;height:29.4pt;flip:x;z-index:251767808" o:connectortype="straight"/>
        </w:pict>
      </w:r>
      <w:r>
        <w:rPr>
          <w:rFonts w:eastAsia="Calibri"/>
          <w:noProof/>
          <w:sz w:val="22"/>
          <w:szCs w:val="22"/>
        </w:rPr>
        <w:pict>
          <v:shape id="_x0000_s1677" type="#_x0000_t32" style="position:absolute;left:0;text-align:left;margin-left:263.65pt;margin-top:.3pt;width:36.35pt;height:0;z-index:251766784" o:connectortype="straight"/>
        </w:pict>
      </w:r>
    </w:p>
    <w:p w:rsidR="00AF7262" w:rsidRPr="00DF35DC" w:rsidRDefault="00F6252C" w:rsidP="00AF7262">
      <w:pPr>
        <w:jc w:val="center"/>
        <w:rPr>
          <w:rFonts w:eastAsia="Calibri"/>
          <w:sz w:val="22"/>
          <w:szCs w:val="22"/>
          <w:lang w:eastAsia="en-US"/>
        </w:rPr>
      </w:pPr>
      <w:r>
        <w:rPr>
          <w:rFonts w:eastAsia="Calibri"/>
          <w:noProof/>
          <w:sz w:val="22"/>
          <w:szCs w:val="22"/>
        </w:rPr>
        <w:pict>
          <v:shape id="Text Box 56" o:spid="_x0000_s1710" type="#_x0000_t202" style="position:absolute;left:0;text-align:left;margin-left:248pt;margin-top:10.6pt;width:22.6pt;height:26.3pt;z-index:251800576;visibility:visible;mso-position-horizontal:absolute" filled="f" stroked="f">
            <v:textbox style="mso-next-textbox:#Text Box 56" inset="0,0,0,0">
              <w:txbxContent>
                <w:p w:rsidR="00F6252C" w:rsidRPr="00AF7262" w:rsidRDefault="00F6252C" w:rsidP="00AF7262">
                  <w:pPr>
                    <w:rPr>
                      <w:i/>
                      <w:sz w:val="20"/>
                      <w:szCs w:val="20"/>
                    </w:rPr>
                  </w:pPr>
                  <w:r>
                    <w:rPr>
                      <w:i/>
                      <w:sz w:val="20"/>
                      <w:szCs w:val="20"/>
                    </w:rPr>
                    <w:t xml:space="preserve">   </w:t>
                  </w:r>
                  <w:r w:rsidRPr="00AF7262">
                    <w:rPr>
                      <w:i/>
                      <w:sz w:val="20"/>
                      <w:szCs w:val="20"/>
                    </w:rPr>
                    <w:sym w:font="Symbol" w:char="F071"/>
                  </w:r>
                </w:p>
              </w:txbxContent>
            </v:textbox>
          </v:shape>
        </w:pict>
      </w:r>
      <w:r>
        <w:rPr>
          <w:rFonts w:eastAsia="Calibri"/>
          <w:noProof/>
          <w:sz w:val="22"/>
          <w:szCs w:val="22"/>
        </w:rPr>
        <w:pict>
          <v:shape id="Freeform 47" o:spid="_x0000_s1701" style="position:absolute;left:0;text-align:left;margin-left:135.05pt;margin-top:6.55pt;width:98.4pt;height:10.75pt;z-index:251791360;visibility:visible;mso-wrap-style:square;v-text-anchor:top" coordsize="169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LcIA&#10;AADbAAAADwAAAGRycy9kb3ducmV2LnhtbESPQYvCMBSE78L+h/AWvMia6kFK1yjFZUX0VHe9P5q3&#10;TdnmpSRR6783guBxmJlvmOV6sJ24kA+tYwWzaQaCuHa65UbB78/3Rw4iRGSNnWNScKMA69XbaImF&#10;dleu6HKMjUgQDgUqMDH2hZShNmQxTF1PnLw/5y3GJH0jtcdrgttOzrNsIS22nBYM9rQxVP8fz1bB&#10;JN8chi932lfzTp98aSpXbo1S4/eh/AQRaYiv8LO90wryBTy+pB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4gtwgAAANsAAAAPAAAAAAAAAAAAAAAAAJgCAABkcnMvZG93&#10;bnJldi54bWxQSwUGAAAAAAQABAD1AAAAhwMAAAAA&#10;" path="m1391,302v230,-28,306,-123,301,-170c1687,85,1574,34,1361,17,1148,,641,11,416,32,191,53,20,102,10,142,,182,126,245,356,272v230,27,820,24,1035,30xe" filled="f">
            <v:path arrowok="t" o:connecttype="custom" o:connectlocs="1836,326;2233,142;1796,18;549,35;13,153;470,294;1836,326" o:connectangles="0,0,0,0,0,0,0"/>
          </v:shape>
        </w:pict>
      </w:r>
    </w:p>
    <w:p w:rsidR="00AF7262" w:rsidRPr="00DF35DC" w:rsidRDefault="00F6252C" w:rsidP="00AF7262">
      <w:pPr>
        <w:jc w:val="center"/>
        <w:rPr>
          <w:rFonts w:eastAsia="Calibri"/>
          <w:sz w:val="22"/>
          <w:szCs w:val="22"/>
          <w:lang w:eastAsia="en-US"/>
        </w:rPr>
      </w:pPr>
      <w:r>
        <w:rPr>
          <w:rFonts w:eastAsia="Calibri"/>
          <w:noProof/>
          <w:sz w:val="22"/>
          <w:szCs w:val="22"/>
        </w:rPr>
        <w:pict>
          <v:shape id="Text Box 55" o:spid="_x0000_s1709" type="#_x0000_t202" style="position:absolute;left:0;text-align:left;margin-left:226.25pt;margin-top:8.8pt;width:33.3pt;height:16.9pt;z-index:251799552;visibility:visible;mso-position-horizontal:absolute;mso-position-vertical:absolute" filled="f" stroked="f">
            <v:textbox style="mso-next-textbox:#Text Box 55" inset="0,0,0,0">
              <w:txbxContent>
                <w:p w:rsidR="00F6252C" w:rsidRPr="00AF7262" w:rsidRDefault="00F6252C" w:rsidP="00AF7262">
                  <w:pPr>
                    <w:rPr>
                      <w:sz w:val="20"/>
                      <w:szCs w:val="20"/>
                      <w:lang w:val="en-US"/>
                    </w:rPr>
                  </w:pPr>
                  <w:r w:rsidRPr="00AF7262">
                    <w:rPr>
                      <w:sz w:val="20"/>
                      <w:szCs w:val="20"/>
                      <w:lang w:val="en-US"/>
                    </w:rPr>
                    <w:t>180</w:t>
                  </w:r>
                </w:p>
              </w:txbxContent>
            </v:textbox>
          </v:shape>
        </w:pict>
      </w:r>
      <w:r>
        <w:rPr>
          <w:rFonts w:eastAsia="Calibri"/>
          <w:noProof/>
          <w:sz w:val="22"/>
          <w:szCs w:val="22"/>
        </w:rPr>
        <w:pict>
          <v:shape id="Text Box 54" o:spid="_x0000_s1708" type="#_x0000_t202" style="position:absolute;left:0;text-align:left;margin-left:182.4pt;margin-top:8.65pt;width:34.05pt;height:11.85pt;z-index:251798528;visibility:visible" filled="f" stroked="f">
            <v:textbox style="mso-next-textbox:#Text Box 54" inset="0,0,0,0">
              <w:txbxContent>
                <w:p w:rsidR="00F6252C" w:rsidRPr="00AF7262" w:rsidRDefault="00F6252C" w:rsidP="00AF7262">
                  <w:pPr>
                    <w:rPr>
                      <w:sz w:val="20"/>
                      <w:szCs w:val="20"/>
                      <w:lang w:val="en-US"/>
                    </w:rPr>
                  </w:pPr>
                  <w:r w:rsidRPr="00AF7262">
                    <w:rPr>
                      <w:sz w:val="20"/>
                      <w:szCs w:val="20"/>
                      <w:lang w:val="en-US"/>
                    </w:rPr>
                    <w:t>90</w:t>
                  </w:r>
                </w:p>
              </w:txbxContent>
            </v:textbox>
          </v:shape>
        </w:pict>
      </w:r>
      <w:r>
        <w:rPr>
          <w:rFonts w:eastAsia="Calibri"/>
          <w:noProof/>
          <w:sz w:val="22"/>
          <w:szCs w:val="22"/>
        </w:rPr>
        <w:pict>
          <v:shape id="Text Box 51" o:spid="_x0000_s1705" type="#_x0000_t202" style="position:absolute;left:0;text-align:left;margin-left:23.6pt;margin-top:2.6pt;width:27.95pt;height:17.3pt;z-index:251795456;visibility:visible;v-text-anchor:middle" filled="f" stroked="f">
            <v:textbox style="mso-next-textbox:#Text Box 51" inset="0,0,0,0">
              <w:txbxContent>
                <w:p w:rsidR="00F6252C" w:rsidRPr="00AF7262" w:rsidRDefault="00F6252C" w:rsidP="00AF7262">
                  <w:pPr>
                    <w:rPr>
                      <w:sz w:val="20"/>
                      <w:szCs w:val="20"/>
                      <w:lang w:val="en-US"/>
                    </w:rPr>
                  </w:pPr>
                  <w:r>
                    <w:t>–</w:t>
                  </w:r>
                  <w:r w:rsidRPr="00AF7262">
                    <w:rPr>
                      <w:sz w:val="20"/>
                      <w:szCs w:val="20"/>
                      <w:lang w:val="en-US"/>
                    </w:rPr>
                    <w:t>180</w:t>
                  </w:r>
                </w:p>
              </w:txbxContent>
            </v:textbox>
          </v:shape>
        </w:pict>
      </w:r>
      <w:r>
        <w:rPr>
          <w:rFonts w:eastAsia="Calibri"/>
          <w:noProof/>
          <w:sz w:val="22"/>
          <w:szCs w:val="22"/>
        </w:rPr>
        <w:pict>
          <v:shape id="Text Box 52" o:spid="_x0000_s1706" type="#_x0000_t202" style="position:absolute;left:0;text-align:left;margin-left:76.65pt;margin-top:5.9pt;width:21.7pt;height:16.85pt;z-index:251796480;visibility:visible" filled="f" stroked="f">
            <v:textbox style="mso-next-textbox:#Text Box 52" inset="0,0,0,0">
              <w:txbxContent>
                <w:p w:rsidR="00F6252C" w:rsidRPr="00AF7262" w:rsidRDefault="00F6252C" w:rsidP="00AF7262">
                  <w:pPr>
                    <w:rPr>
                      <w:sz w:val="20"/>
                      <w:szCs w:val="20"/>
                      <w:lang w:val="en-US"/>
                    </w:rPr>
                  </w:pPr>
                  <w:r w:rsidRPr="00AF7262">
                    <w:rPr>
                      <w:sz w:val="20"/>
                      <w:szCs w:val="20"/>
                    </w:rPr>
                    <w:t xml:space="preserve">– </w:t>
                  </w:r>
                  <w:r w:rsidRPr="00AF7262">
                    <w:rPr>
                      <w:sz w:val="20"/>
                      <w:szCs w:val="20"/>
                      <w:lang w:val="en-US"/>
                    </w:rPr>
                    <w:t>90</w:t>
                  </w:r>
                </w:p>
              </w:txbxContent>
            </v:textbox>
          </v:shape>
        </w:pict>
      </w:r>
      <w:r>
        <w:rPr>
          <w:rFonts w:eastAsia="Calibri"/>
          <w:noProof/>
          <w:sz w:val="22"/>
          <w:szCs w:val="22"/>
        </w:rPr>
        <w:pict>
          <v:shape id="Freeform 50" o:spid="_x0000_s1704" style="position:absolute;left:0;text-align:left;margin-left:233.45pt;margin-top:.6pt;width:.05pt;height:5.75pt;z-index:251794432;visibility:visible;mso-wrap-style:square;v-text-anchor:top" coordsize="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q74A&#10;AADbAAAADwAAAGRycy9kb3ducmV2LnhtbESPzQrCMBCE74LvEFbwZlM9iFajiCJ4Evy7L83aljab&#10;0sRafXojCB6HmfmGWa47U4mWGldYVjCOYhDEqdUFZwqul/1oBsJ5ZI2VZVLwIgfrVb+3xETbJ5+o&#10;PftMBAi7BBXk3teJlC7NyaCLbE0cvLttDPogm0zqBp8Bbio5ieOpNFhwWMixpm1OaXl+GAXbezt5&#10;FO9a0vh2Te3lWB53XCo1HHSbBQhPnf+Hf+2DVjCbw/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0fqu+AAAA2wAAAA8AAAAAAAAAAAAAAAAAmAIAAGRycy9kb3ducmV2&#10;LnhtbFBLBQYAAAAABAAEAPUAAACDAwAAAAA=&#10;" path="m,l1,161e" filled="f">
            <v:path arrowok="t" o:connecttype="custom" o:connectlocs="0,0;2,174" o:connectangles="0,0"/>
          </v:shape>
        </w:pict>
      </w:r>
      <w:r>
        <w:rPr>
          <w:rFonts w:eastAsia="Calibri"/>
          <w:noProof/>
          <w:sz w:val="22"/>
          <w:szCs w:val="22"/>
        </w:rPr>
        <w:pict>
          <v:shape id="Freeform 49" o:spid="_x0000_s1703" style="position:absolute;left:0;text-align:left;margin-left:187.35pt;margin-top:.9pt;width:.05pt;height:5.15pt;z-index:251793408;visibility:visible;mso-wrap-style:square;v-text-anchor:top" coordsize="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Kd3cAA&#10;AADbAAAADwAAAGRycy9kb3ducmV2LnhtbERPy4rCMBTdC/5DuII7Teti0I6piDBMB9yolZnlpbl9&#10;MM1NaWKtf28WgsvDeW93o2nFQL1rLCuIlxEI4sLqhisF+eVrsQbhPLLG1jIpeJCDXTqdbDHR9s4n&#10;Gs6+EiGEXYIKau+7REpX1GTQLW1HHLjS9gZ9gH0ldY/3EG5auYqiD2mw4dBQY0eHmor/880o2B+/&#10;KTv9Xo/5IS7jzc/wh48mU2o+G/efIDyN/i1+uTOtYB3Ghi/hB8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8Kd3cAAAADbAAAADwAAAAAAAAAAAAAAAACYAgAAZHJzL2Rvd25y&#10;ZXYueG1sUEsFBgAAAAAEAAQA9QAAAIUDAAAAAA==&#10;" path="m,l1,145e" filled="f">
            <v:path arrowok="t" o:connecttype="custom" o:connectlocs="0,0;1,156" o:connectangles="0,0"/>
          </v:shape>
        </w:pict>
      </w:r>
      <w:r>
        <w:rPr>
          <w:rFonts w:eastAsia="Calibri"/>
          <w:noProof/>
          <w:sz w:val="22"/>
          <w:szCs w:val="22"/>
        </w:rPr>
        <w:pict>
          <v:shape id="Freeform 48" o:spid="_x0000_s1702" style="position:absolute;left:0;text-align:left;margin-left:85.55pt;margin-top:1.1pt;width:.1pt;height:5.3pt;z-index:251792384;visibility:visible;mso-wrap-style:square;v-text-anchor:top" coordsize="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NdsYA&#10;AADbAAAADwAAAGRycy9kb3ducmV2LnhtbESPzWrDMBCE74G+g9hCLyGRm5A/10poQgspPZT8PMDG&#10;2lrG1spYauy+fRUI9DjMzDdMtultLa7U+tKxgudxAoI4d7rkQsH59D5agvABWWPtmBT8kofN+mGQ&#10;Yapdxwe6HkMhIoR9igpMCE0qpc8NWfRj1xBH79u1FkOUbSF1i12E21pOkmQuLZYcFww2tDOUV8cf&#10;q+Brt/qYDu18Wy+ml7ybFUn1ad6UenrsX19ABOrDf/je3msFywXcvsQf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TNdsYAAADbAAAADwAAAAAAAAAAAAAAAACYAgAAZHJz&#10;L2Rvd25yZXYueG1sUEsFBgAAAAAEAAQA9QAAAIsDAAAAAA==&#10;" path="m,l1,147e" filled="f">
            <v:path arrowok="t" o:connecttype="custom" o:connectlocs="0,0;2,159" o:connectangles="0,0"/>
          </v:shape>
        </w:pict>
      </w:r>
      <w:r>
        <w:rPr>
          <w:rFonts w:eastAsia="Calibri"/>
          <w:noProof/>
          <w:sz w:val="22"/>
          <w:szCs w:val="22"/>
        </w:rPr>
        <w:pict>
          <v:line id="Line 43" o:spid="_x0000_s1697" style="position:absolute;left:0;text-align:left;flip:y;z-index:251787264;visibility:visible" from="30.65pt,.95pt" to="249.85pt,.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mGcMAAADbAAAADwAAAGRycy9kb3ducmV2LnhtbESPQWvCQBCF70L/wzKFXkLdVEFsdJXW&#10;KgjiodaDxyE7JqHZ2ZAdNf57VxA8Pt68782bzjtXqzO1ofJs4KOfgiLOva24MLD/W72PQQVBtlh7&#10;JgNXCjCfvfSmmFl/4V8676RQEcIhQwOlSJNpHfKSHIa+b4ijd/StQ4myLbRt8RLhrtaDNB1phxXH&#10;hhIbWpSU/+9OLr6x2vLPcJh8O50kn7Q8yCbVYszba/c1ASXUyfP4kV5bA+MB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JhnDAAAA2wAAAA8AAAAAAAAAAAAA&#10;AAAAoQIAAGRycy9kb3ducmV2LnhtbFBLBQYAAAAABAAEAPkAAACRAwAAAAA=&#10;">
            <v:stroke endarrow="block"/>
          </v:line>
        </w:pict>
      </w:r>
    </w:p>
    <w:p w:rsidR="000C528C" w:rsidRDefault="00F6252C" w:rsidP="000C528C">
      <w:pPr>
        <w:overflowPunct w:val="0"/>
        <w:autoSpaceDE w:val="0"/>
        <w:autoSpaceDN w:val="0"/>
        <w:adjustRightInd w:val="0"/>
        <w:spacing w:before="120" w:after="120" w:line="216" w:lineRule="auto"/>
        <w:ind w:firstLine="397"/>
        <w:jc w:val="center"/>
        <w:textAlignment w:val="baseline"/>
        <w:rPr>
          <w:sz w:val="22"/>
          <w:szCs w:val="22"/>
        </w:rPr>
      </w:pPr>
      <w:r>
        <w:rPr>
          <w:rFonts w:eastAsia="Calibri"/>
          <w:noProof/>
          <w:sz w:val="22"/>
          <w:szCs w:val="22"/>
        </w:rPr>
        <w:pict>
          <v:shape id="Text Box 53" o:spid="_x0000_s1707" type="#_x0000_t202" style="position:absolute;left:0;text-align:left;margin-left:125.2pt;margin-top:5.4pt;width:36.1pt;height:16.85pt;z-index:251797504;visibility:visible;v-text-anchor:middle" filled="f" stroked="f">
            <v:textbox style="mso-next-textbox:#Text Box 53" inset="0,0,0,0">
              <w:txbxContent>
                <w:p w:rsidR="00F6252C" w:rsidRPr="00097E79" w:rsidRDefault="00F6252C" w:rsidP="00AF7262">
                  <w:pPr>
                    <w:rPr>
                      <w:lang w:val="en-US"/>
                    </w:rPr>
                  </w:pPr>
                  <w:r w:rsidRPr="00097E79">
                    <w:rPr>
                      <w:lang w:val="en-US"/>
                    </w:rPr>
                    <w:t>0</w:t>
                  </w:r>
                </w:p>
              </w:txbxContent>
            </v:textbox>
          </v:shape>
        </w:pict>
      </w:r>
    </w:p>
    <w:p w:rsidR="000C528C" w:rsidRDefault="000C528C" w:rsidP="000C528C">
      <w:pPr>
        <w:overflowPunct w:val="0"/>
        <w:autoSpaceDE w:val="0"/>
        <w:autoSpaceDN w:val="0"/>
        <w:adjustRightInd w:val="0"/>
        <w:spacing w:before="120" w:after="120" w:line="216" w:lineRule="auto"/>
        <w:ind w:firstLine="397"/>
        <w:jc w:val="center"/>
        <w:textAlignment w:val="baseline"/>
        <w:rPr>
          <w:sz w:val="22"/>
          <w:szCs w:val="22"/>
        </w:rPr>
      </w:pPr>
    </w:p>
    <w:p w:rsidR="000C528C" w:rsidRPr="00FC22F5" w:rsidRDefault="000C528C" w:rsidP="000C528C">
      <w:pPr>
        <w:overflowPunct w:val="0"/>
        <w:autoSpaceDE w:val="0"/>
        <w:autoSpaceDN w:val="0"/>
        <w:adjustRightInd w:val="0"/>
        <w:spacing w:before="120" w:after="120" w:line="216" w:lineRule="auto"/>
        <w:jc w:val="center"/>
        <w:textAlignment w:val="baseline"/>
      </w:pPr>
      <w:r w:rsidRPr="00FC22F5">
        <w:rPr>
          <w:sz w:val="22"/>
          <w:szCs w:val="22"/>
        </w:rPr>
        <w:t xml:space="preserve">Рис.1.1: </w:t>
      </w:r>
      <w:r w:rsidRPr="00FC22F5">
        <w:rPr>
          <w:i/>
          <w:sz w:val="22"/>
          <w:szCs w:val="22"/>
        </w:rPr>
        <w:t>а</w:t>
      </w:r>
      <w:r w:rsidRPr="00FC22F5">
        <w:rPr>
          <w:sz w:val="22"/>
          <w:szCs w:val="22"/>
        </w:rPr>
        <w:t>) энергетический спектр тормозного излучения</w:t>
      </w:r>
      <w:r w:rsidRPr="00FC22F5">
        <w:rPr>
          <w:sz w:val="22"/>
          <w:szCs w:val="22"/>
        </w:rPr>
        <w:br/>
        <w:t>электронов (называемый спектром Шиффа) с энергией 30 МэВ</w:t>
      </w:r>
      <w:proofErr w:type="gramStart"/>
      <w:r w:rsidRPr="00FC22F5">
        <w:rPr>
          <w:sz w:val="22"/>
          <w:szCs w:val="22"/>
        </w:rPr>
        <w:t xml:space="preserve">, </w:t>
      </w:r>
      <w:r w:rsidRPr="00FC22F5">
        <w:rPr>
          <w:position w:val="-14"/>
          <w:sz w:val="22"/>
          <w:szCs w:val="22"/>
        </w:rPr>
        <w:object w:dxaOrig="2439" w:dyaOrig="400">
          <v:shape id="_x0000_i1111" type="#_x0000_t75" style="width:120pt;height:19.5pt" o:ole="" fillcolor="window">
            <v:imagedata r:id="rId194" o:title=""/>
          </v:shape>
          <o:OLEObject Type="Embed" ProgID="Equation.DSMT4" ShapeID="_x0000_i1111" DrawAspect="Content" ObjectID="_1596830351" r:id="rId195"/>
        </w:object>
      </w:r>
      <w:r w:rsidRPr="00FC22F5">
        <w:rPr>
          <w:sz w:val="22"/>
          <w:szCs w:val="22"/>
        </w:rPr>
        <w:t>;</w:t>
      </w:r>
      <w:r w:rsidRPr="00FC22F5">
        <w:rPr>
          <w:sz w:val="22"/>
          <w:szCs w:val="22"/>
        </w:rPr>
        <w:br/>
      </w:r>
      <w:r w:rsidRPr="00FC22F5">
        <w:rPr>
          <w:i/>
          <w:sz w:val="22"/>
          <w:szCs w:val="22"/>
        </w:rPr>
        <w:t>б</w:t>
      </w:r>
      <w:proofErr w:type="gramEnd"/>
      <w:r w:rsidRPr="00FC22F5">
        <w:rPr>
          <w:sz w:val="22"/>
          <w:szCs w:val="22"/>
        </w:rPr>
        <w:t>) угловое распределение тормозного излучения</w:t>
      </w:r>
      <w:r w:rsidRPr="00FC22F5">
        <w:rPr>
          <w:sz w:val="22"/>
          <w:szCs w:val="22"/>
        </w:rPr>
        <w:br/>
        <w:t>для пучков электронов при разных</w:t>
      </w:r>
      <w:r w:rsidRPr="00FC22F5">
        <w:rPr>
          <w:i/>
        </w:rPr>
        <w:t xml:space="preserve"> </w:t>
      </w:r>
      <w:r w:rsidRPr="00FC22F5">
        <w:rPr>
          <w:sz w:val="22"/>
          <w:szCs w:val="22"/>
        </w:rPr>
        <w:t xml:space="preserve">энергиях </w:t>
      </w:r>
      <w:r w:rsidRPr="00FC22F5">
        <w:rPr>
          <w:i/>
          <w:sz w:val="22"/>
          <w:szCs w:val="22"/>
        </w:rPr>
        <w:sym w:font="Symbol" w:char="F067"/>
      </w:r>
      <w:r w:rsidRPr="00FC22F5">
        <w:rPr>
          <w:sz w:val="22"/>
          <w:szCs w:val="22"/>
        </w:rPr>
        <w:t>-квантов</w:t>
      </w:r>
    </w:p>
    <w:p w:rsidR="00FC22F5" w:rsidRPr="00FC22F5" w:rsidRDefault="00FC22F5" w:rsidP="00FC22F5">
      <w:pPr>
        <w:overflowPunct w:val="0"/>
        <w:autoSpaceDE w:val="0"/>
        <w:autoSpaceDN w:val="0"/>
        <w:adjustRightInd w:val="0"/>
        <w:spacing w:line="216" w:lineRule="auto"/>
        <w:ind w:firstLine="397"/>
        <w:jc w:val="both"/>
        <w:textAlignment w:val="baseline"/>
      </w:pPr>
      <w:r w:rsidRPr="00FC22F5">
        <w:t xml:space="preserve">В качестве мишени из-за требований к теплостойкости лучше всего использовать тантал или вольфрам. Толщина тормозной мишени определяется двумя факторами. Чем толще мишень, тем большая доля электронов передает свою энергию в виде тормозного излучения. При этом, однако, начинает сказываться поглощение низкоэнергетичной части </w:t>
      </w:r>
      <w:r w:rsidRPr="00FC22F5">
        <w:lastRenderedPageBreak/>
        <w:t>спектра в самой мишени. Для вольфрама оптимальной оказывается толщина мишени 1 мм. При низких энергиях тормозящихся электронов (0.1 МэВ) угловое распределение тормозного излучения практически симметрично по всем направлениям. С ростом энергии тормозное излучение становится все более направленным вперед (например,</w:t>
      </w:r>
      <w:r w:rsidR="000C528C">
        <w:t xml:space="preserve"> </w:t>
      </w:r>
      <w:r w:rsidRPr="00FC22F5">
        <w:t xml:space="preserve">0.5 МэВ на рис.1.1, </w:t>
      </w:r>
      <w:r w:rsidRPr="00FC22F5">
        <w:rPr>
          <w:i/>
        </w:rPr>
        <w:t>б</w:t>
      </w:r>
      <w:r w:rsidRPr="00FC22F5">
        <w:t>) по направлению пучка. При энергиях электронов выше 20 МэВ распределение тормозных фотонов становится узконаправленным. Тормозные фотоны в этом случае практически не вылетают в направлении, перпендикулярном направлению движения пучка электронов.</w:t>
      </w:r>
    </w:p>
    <w:p w:rsidR="00FC22F5" w:rsidRPr="00FC22F5" w:rsidRDefault="00FC22F5" w:rsidP="00FC22F5">
      <w:pPr>
        <w:overflowPunct w:val="0"/>
        <w:autoSpaceDE w:val="0"/>
        <w:autoSpaceDN w:val="0"/>
        <w:adjustRightInd w:val="0"/>
        <w:spacing w:line="216" w:lineRule="auto"/>
        <w:ind w:firstLine="397"/>
        <w:jc w:val="both"/>
        <w:textAlignment w:val="baseline"/>
      </w:pPr>
      <w:r w:rsidRPr="00FC22F5">
        <w:t>Тормозное излучение из всех видов ионизирующих излучений, получаемых на ускорителях наиболее широко используется в мировом хозяйстве: науке, промышленности, медицине, радиобиологии, радиохимии. Всего науке, народном хозяйстве и медицине для получения пучков тормозного излучения используется более 24 000 ускорителей электронов из общего их числа (о</w:t>
      </w:r>
      <w:r w:rsidR="000C528C">
        <w:t>коло</w:t>
      </w:r>
      <w:r w:rsidRPr="00FC22F5">
        <w:t xml:space="preserve"> 27 000).</w:t>
      </w:r>
    </w:p>
    <w:p w:rsidR="00FC22F5" w:rsidRPr="00FC22F5" w:rsidRDefault="00FC22F5" w:rsidP="00FC22F5">
      <w:pPr>
        <w:spacing w:line="216" w:lineRule="auto"/>
        <w:ind w:firstLine="397"/>
        <w:jc w:val="both"/>
      </w:pPr>
      <w:r w:rsidRPr="00FC22F5">
        <w:t>Оно является основным инструментом в научных исследованиях взаимодействия фотонов с атомными ядрами (физике фотоядерных реакций), космическом материаловедении. В медицине в лучевой терапии в более чем 98% случаев применяют пучки тормозного излучения. В промышленности неразрушающий контроль, дефектоскопия также используют пучки тормозного излучения. В сельском хозяйстве, в радиационной стерилизации, радиоэкологии также значительную долю составляет использование пучков тормозного излучения.</w:t>
      </w:r>
    </w:p>
    <w:p w:rsidR="00FC22F5" w:rsidRPr="00FC22F5" w:rsidRDefault="00FC22F5" w:rsidP="00FC22F5">
      <w:pPr>
        <w:overflowPunct w:val="0"/>
        <w:autoSpaceDE w:val="0"/>
        <w:autoSpaceDN w:val="0"/>
        <w:adjustRightInd w:val="0"/>
        <w:spacing w:line="216" w:lineRule="auto"/>
        <w:ind w:firstLine="397"/>
        <w:jc w:val="both"/>
        <w:textAlignment w:val="baseline"/>
      </w:pPr>
      <w:r w:rsidRPr="00FC22F5">
        <w:rPr>
          <w:b/>
        </w:rPr>
        <w:t>Нейтроны</w:t>
      </w:r>
      <w:r w:rsidRPr="00FC22F5">
        <w:t xml:space="preserve"> возникают либо при распаде (делении) ядер, либо в ядерных реакциях. Они широко применяются в научных исследованиях, для производства радиоизотопов как для промышленного использования, так и для радионуклидной диагностики (например, нейтронные генераторы) и ядерной медицины. В ограниченном количестве (в основном экспериментально) нейтронные пучки применяются непосредственно в лучевой терапии. Они эффективны в дефектоскопии и неразрушающем контроле. Их непосредственное ис</w:t>
      </w:r>
      <w:r w:rsidRPr="00FC22F5">
        <w:lastRenderedPageBreak/>
        <w:t>пользование в мировом хозяйстве пока невелико, но последние годы оно быстро расширяется.</w:t>
      </w:r>
    </w:p>
    <w:p w:rsidR="00FC22F5" w:rsidRPr="00FC22F5" w:rsidRDefault="00FC22F5" w:rsidP="00FC22F5">
      <w:pPr>
        <w:overflowPunct w:val="0"/>
        <w:autoSpaceDE w:val="0"/>
        <w:autoSpaceDN w:val="0"/>
        <w:adjustRightInd w:val="0"/>
        <w:spacing w:line="216" w:lineRule="auto"/>
        <w:ind w:firstLine="397"/>
        <w:jc w:val="both"/>
        <w:textAlignment w:val="baseline"/>
      </w:pPr>
      <w:r w:rsidRPr="00FC22F5">
        <w:t>В качестве источника нейтронов применяются реакторы, а также циклотроны и высоковольтные ускорители трансформаторного типа, которые часто называют генераторами дейтронов.</w:t>
      </w:r>
    </w:p>
    <w:p w:rsidR="00FC22F5" w:rsidRPr="00FC22F5" w:rsidRDefault="00FC22F5" w:rsidP="00FC22F5">
      <w:pPr>
        <w:overflowPunct w:val="0"/>
        <w:autoSpaceDE w:val="0"/>
        <w:autoSpaceDN w:val="0"/>
        <w:adjustRightInd w:val="0"/>
        <w:spacing w:line="216" w:lineRule="auto"/>
        <w:ind w:firstLine="397"/>
        <w:jc w:val="both"/>
        <w:textAlignment w:val="baseline"/>
        <w:rPr>
          <w:b/>
          <w:i/>
        </w:rPr>
      </w:pPr>
      <w:r w:rsidRPr="00FC22F5">
        <w:t>В реакторах получают нейтроны с широким спектром энергий от 0 до 17 МэВ. Однако средняя энергия нейтронов</w:t>
      </w:r>
      <w:r w:rsidRPr="00FC22F5">
        <w:br/>
        <w:t xml:space="preserve">в этом случае составляет около 2 МэВ. Нейтронов с энергией более 2 МэВ образуется небольшое количество. Поэтому нейтроны с энергией более 2 МэВ лучше получать на ускорителях. На ускорителях получают высокоэнергичные </w:t>
      </w:r>
      <w:proofErr w:type="gramStart"/>
      <w:r w:rsidRPr="00FC22F5">
        <w:t>ней-троны</w:t>
      </w:r>
      <w:proofErr w:type="gramEnd"/>
      <w:r w:rsidRPr="00FC22F5">
        <w:t xml:space="preserve"> с энергией 0–50 МэВ. Для этой цели используются   реакции взаимодействия дейтронов с бериллиевой или с тритиевой мишенью:</w:t>
      </w:r>
    </w:p>
    <w:p w:rsidR="00FC22F5" w:rsidRPr="00FC22F5" w:rsidRDefault="00FC22F5" w:rsidP="00FC22F5">
      <w:pPr>
        <w:tabs>
          <w:tab w:val="left" w:pos="5760"/>
        </w:tabs>
        <w:spacing w:line="216" w:lineRule="auto"/>
        <w:ind w:firstLine="397"/>
        <w:jc w:val="right"/>
      </w:pPr>
      <w:r w:rsidRPr="00FC22F5">
        <w:rPr>
          <w:position w:val="-12"/>
          <w:vertAlign w:val="superscript"/>
          <w:lang w:val="en-US"/>
        </w:rPr>
        <w:object w:dxaOrig="1820" w:dyaOrig="380">
          <v:shape id="_x0000_i1112" type="#_x0000_t75" style="width:87pt;height:19.5pt" o:ole="">
            <v:imagedata r:id="rId196" o:title=""/>
          </v:shape>
          <o:OLEObject Type="Embed" ProgID="Equation.DSMT4" ShapeID="_x0000_i1112" DrawAspect="Content" ObjectID="_1596830352" r:id="rId197"/>
        </w:object>
      </w:r>
      <w:r w:rsidRPr="00FC22F5">
        <w:t>,                          (1.28)</w:t>
      </w:r>
    </w:p>
    <w:p w:rsidR="00FC22F5" w:rsidRPr="00FC22F5" w:rsidRDefault="00FC22F5" w:rsidP="00FC22F5">
      <w:pPr>
        <w:spacing w:line="216" w:lineRule="auto"/>
        <w:ind w:firstLine="397"/>
        <w:jc w:val="right"/>
      </w:pPr>
      <w:r w:rsidRPr="00FC22F5">
        <w:rPr>
          <w:position w:val="-12"/>
          <w:vertAlign w:val="superscript"/>
          <w:lang w:val="en-US"/>
        </w:rPr>
        <w:object w:dxaOrig="1740" w:dyaOrig="380">
          <v:shape id="_x0000_i1113" type="#_x0000_t75" style="width:81pt;height:19.5pt" o:ole="">
            <v:imagedata r:id="rId198" o:title=""/>
          </v:shape>
          <o:OLEObject Type="Embed" ProgID="Equation.DSMT4" ShapeID="_x0000_i1113" DrawAspect="Content" ObjectID="_1596830353" r:id="rId199"/>
        </w:object>
      </w:r>
      <w:r w:rsidRPr="00FC22F5">
        <w:t>.</w:t>
      </w:r>
      <w:r w:rsidRPr="00FC22F5">
        <w:rPr>
          <w:vertAlign w:val="superscript"/>
        </w:rPr>
        <w:tab/>
      </w:r>
      <w:r w:rsidRPr="00FC22F5">
        <w:rPr>
          <w:vertAlign w:val="superscript"/>
        </w:rPr>
        <w:tab/>
      </w:r>
      <w:r w:rsidRPr="00FC22F5">
        <w:tab/>
        <w:t xml:space="preserve">   (1.29)</w:t>
      </w:r>
    </w:p>
    <w:p w:rsidR="00FC22F5" w:rsidRPr="00FC22F5" w:rsidRDefault="00FC22F5" w:rsidP="00FC22F5">
      <w:pPr>
        <w:tabs>
          <w:tab w:val="left" w:pos="5760"/>
        </w:tabs>
        <w:spacing w:line="216" w:lineRule="auto"/>
        <w:ind w:firstLine="397"/>
        <w:jc w:val="both"/>
      </w:pPr>
      <w:r w:rsidRPr="00FC22F5">
        <w:t xml:space="preserve">В первом случае спектр нейтронов простирается от нулевой энергии до почти максимальной энергии дейтронов (рис.1.2, кривые </w:t>
      </w:r>
      <w:r w:rsidRPr="00FC22F5">
        <w:rPr>
          <w:i/>
        </w:rPr>
        <w:t>2</w:t>
      </w:r>
      <w:r w:rsidRPr="00FC22F5">
        <w:t xml:space="preserve"> и </w:t>
      </w:r>
      <w:r w:rsidRPr="00FC22F5">
        <w:rPr>
          <w:i/>
        </w:rPr>
        <w:t>3</w:t>
      </w:r>
      <w:r w:rsidRPr="00FC22F5">
        <w:t>), во втором – возникают практически моноэнергичные нейтроны с энергией 14–15 МэВ.</w:t>
      </w:r>
    </w:p>
    <w:p w:rsidR="00FC22F5" w:rsidRPr="00FC22F5" w:rsidRDefault="00FC22F5" w:rsidP="00FC22F5">
      <w:pPr>
        <w:spacing w:before="120" w:after="120" w:line="216" w:lineRule="auto"/>
        <w:jc w:val="center"/>
      </w:pPr>
      <w:r w:rsidRPr="00FC22F5">
        <w:rPr>
          <w:noProof/>
        </w:rPr>
        <w:drawing>
          <wp:inline distT="0" distB="0" distL="0" distR="0" wp14:anchorId="49DBEBA7" wp14:editId="14EC39E4">
            <wp:extent cx="3021496" cy="11280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067908" cy="1145352"/>
                    </a:xfrm>
                    <a:prstGeom prst="rect">
                      <a:avLst/>
                    </a:prstGeom>
                    <a:noFill/>
                    <a:ln>
                      <a:noFill/>
                    </a:ln>
                  </pic:spPr>
                </pic:pic>
              </a:graphicData>
            </a:graphic>
          </wp:inline>
        </w:drawing>
      </w:r>
    </w:p>
    <w:p w:rsidR="00FC22F5" w:rsidRPr="00FC22F5" w:rsidRDefault="00FC22F5" w:rsidP="00FC22F5">
      <w:pPr>
        <w:tabs>
          <w:tab w:val="left" w:pos="5760"/>
        </w:tabs>
        <w:spacing w:line="216" w:lineRule="auto"/>
        <w:ind w:firstLine="397"/>
        <w:jc w:val="center"/>
        <w:rPr>
          <w:sz w:val="22"/>
          <w:szCs w:val="22"/>
        </w:rPr>
      </w:pPr>
      <w:r w:rsidRPr="00FC22F5">
        <w:rPr>
          <w:sz w:val="22"/>
          <w:szCs w:val="22"/>
        </w:rPr>
        <w:t>Рис.1.2. Спектр нейтронов, получаемых на:</w:t>
      </w:r>
    </w:p>
    <w:p w:rsidR="00FC22F5" w:rsidRPr="00FC22F5" w:rsidRDefault="00FC22F5" w:rsidP="00FC22F5">
      <w:pPr>
        <w:tabs>
          <w:tab w:val="left" w:pos="5760"/>
        </w:tabs>
        <w:spacing w:line="216" w:lineRule="auto"/>
        <w:ind w:firstLine="397"/>
        <w:jc w:val="center"/>
        <w:rPr>
          <w:sz w:val="22"/>
          <w:szCs w:val="22"/>
        </w:rPr>
      </w:pPr>
      <w:r w:rsidRPr="00FC22F5">
        <w:rPr>
          <w:i/>
          <w:sz w:val="22"/>
          <w:szCs w:val="22"/>
        </w:rPr>
        <w:t>1</w:t>
      </w:r>
      <w:r w:rsidRPr="00FC22F5">
        <w:rPr>
          <w:sz w:val="22"/>
          <w:szCs w:val="22"/>
        </w:rPr>
        <w:t xml:space="preserve"> – генераторе нейтронов;</w:t>
      </w:r>
    </w:p>
    <w:p w:rsidR="00FC22F5" w:rsidRPr="00FC22F5" w:rsidRDefault="00FC22F5" w:rsidP="00FC22F5">
      <w:pPr>
        <w:tabs>
          <w:tab w:val="left" w:pos="5760"/>
        </w:tabs>
        <w:spacing w:line="216" w:lineRule="auto"/>
        <w:ind w:firstLine="397"/>
        <w:jc w:val="center"/>
        <w:rPr>
          <w:sz w:val="22"/>
          <w:szCs w:val="22"/>
        </w:rPr>
      </w:pPr>
      <w:r w:rsidRPr="00FC22F5">
        <w:rPr>
          <w:i/>
          <w:sz w:val="22"/>
          <w:szCs w:val="22"/>
        </w:rPr>
        <w:t>2</w:t>
      </w:r>
      <w:r w:rsidRPr="00FC22F5">
        <w:rPr>
          <w:sz w:val="22"/>
          <w:szCs w:val="22"/>
        </w:rPr>
        <w:t xml:space="preserve"> – на циклотронах при энергии дейтронов 16 МэВ;</w:t>
      </w:r>
    </w:p>
    <w:p w:rsidR="00FC22F5" w:rsidRPr="00FC22F5" w:rsidRDefault="00FC22F5" w:rsidP="00FC22F5">
      <w:pPr>
        <w:tabs>
          <w:tab w:val="left" w:pos="5760"/>
        </w:tabs>
        <w:spacing w:after="120" w:line="216" w:lineRule="auto"/>
        <w:ind w:firstLine="397"/>
        <w:jc w:val="center"/>
        <w:rPr>
          <w:sz w:val="22"/>
          <w:szCs w:val="22"/>
        </w:rPr>
      </w:pPr>
      <w:r w:rsidRPr="00FC22F5">
        <w:rPr>
          <w:i/>
          <w:sz w:val="22"/>
          <w:szCs w:val="22"/>
        </w:rPr>
        <w:t>3</w:t>
      </w:r>
      <w:r w:rsidRPr="00FC22F5">
        <w:rPr>
          <w:sz w:val="22"/>
          <w:szCs w:val="22"/>
        </w:rPr>
        <w:t xml:space="preserve"> – на циклотронах при энергии дейтронов 50 МэВ</w:t>
      </w:r>
    </w:p>
    <w:p w:rsidR="00FC22F5" w:rsidRPr="00FC22F5" w:rsidRDefault="00FC22F5" w:rsidP="00FC22F5">
      <w:pPr>
        <w:spacing w:line="216" w:lineRule="auto"/>
        <w:ind w:firstLine="397"/>
        <w:jc w:val="both"/>
      </w:pPr>
      <w:r w:rsidRPr="00FC22F5">
        <w:t xml:space="preserve">Циклотроны имеют преимущество над высоковольтными ускорителями, поскольку позволяют варьировать энергию и соответственно спектр нейтронов. Высоковольтные ускорители более дешевые и компактные. В них получается более </w:t>
      </w:r>
      <w:r w:rsidRPr="00FC22F5">
        <w:lastRenderedPageBreak/>
        <w:t>интенсивный первичный пучок заряженных частиц и, следовательно, интенсивность пучка нейтронов также возрастает.</w:t>
      </w:r>
    </w:p>
    <w:p w:rsidR="00FC22F5" w:rsidRPr="00FC22F5" w:rsidRDefault="00FC22F5" w:rsidP="00FC22F5">
      <w:pPr>
        <w:spacing w:line="216" w:lineRule="auto"/>
        <w:ind w:firstLine="397"/>
        <w:jc w:val="both"/>
      </w:pPr>
      <w:proofErr w:type="gramStart"/>
      <w:r w:rsidRPr="00FC22F5">
        <w:rPr>
          <w:b/>
          <w:i/>
        </w:rPr>
        <w:t>π</w:t>
      </w:r>
      <w:proofErr w:type="gramEnd"/>
      <w:r w:rsidRPr="00FC22F5">
        <w:rPr>
          <w:b/>
        </w:rPr>
        <w:t>-Мезоны и К-мезоны</w:t>
      </w:r>
      <w:r w:rsidRPr="00FC22F5">
        <w:t>. Пучки π- и К-мезонов используются в основном в фундаментальных исследованиях. С их помощью была исследовано большое число взаимопревращений в физике элементарных частиц.</w:t>
      </w:r>
    </w:p>
    <w:p w:rsidR="00FC22F5" w:rsidRPr="00FC22F5" w:rsidRDefault="00D97E6F" w:rsidP="00D97E6F">
      <w:pPr>
        <w:spacing w:before="120" w:after="120" w:line="216" w:lineRule="auto"/>
        <w:jc w:val="center"/>
      </w:pPr>
      <w:r>
        <w:rPr>
          <w:noProof/>
        </w:rPr>
        <w:drawing>
          <wp:inline distT="0" distB="0" distL="0" distR="0">
            <wp:extent cx="2840657" cy="1800000"/>
            <wp:effectExtent l="0" t="0" r="0" b="0"/>
            <wp:docPr id="49" name="Рисунок 49" descr="E:\Books\MSU\Physfac\Chernaev\Применение ускорителей\рис\рис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E:\Books\MSU\Physfac\Chernaev\Применение ускорителей\рис\рис1_3.jpg"/>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l="3493" t="5305" r="4476" b="6090"/>
                    <a:stretch/>
                  </pic:blipFill>
                  <pic:spPr bwMode="auto">
                    <a:xfrm>
                      <a:off x="0" y="0"/>
                      <a:ext cx="2846664" cy="1803806"/>
                    </a:xfrm>
                    <a:prstGeom prst="rect">
                      <a:avLst/>
                    </a:prstGeom>
                    <a:noFill/>
                    <a:ln>
                      <a:noFill/>
                    </a:ln>
                    <a:extLst>
                      <a:ext uri="{53640926-AAD7-44D8-BBD7-CCE9431645EC}">
                        <a14:shadowObscured xmlns:a14="http://schemas.microsoft.com/office/drawing/2010/main"/>
                      </a:ext>
                    </a:extLst>
                  </pic:spPr>
                </pic:pic>
              </a:graphicData>
            </a:graphic>
          </wp:inline>
        </w:drawing>
      </w:r>
    </w:p>
    <w:p w:rsidR="00D97E6F" w:rsidRDefault="00D97E6F" w:rsidP="00D97E6F">
      <w:pPr>
        <w:spacing w:before="120" w:after="120"/>
        <w:jc w:val="center"/>
        <w:rPr>
          <w:sz w:val="22"/>
          <w:szCs w:val="22"/>
        </w:rPr>
      </w:pPr>
      <w:r w:rsidRPr="00833495">
        <w:rPr>
          <w:sz w:val="22"/>
          <w:szCs w:val="22"/>
        </w:rPr>
        <w:t>Рис. 1.3. Распределение мощности дозы в воде (или ткани)</w:t>
      </w:r>
    </w:p>
    <w:p w:rsidR="00FC22F5" w:rsidRPr="00FC22F5" w:rsidRDefault="00FC22F5" w:rsidP="00FC22F5">
      <w:pPr>
        <w:spacing w:line="216" w:lineRule="auto"/>
        <w:ind w:firstLine="397"/>
        <w:jc w:val="both"/>
      </w:pPr>
      <w:proofErr w:type="gramStart"/>
      <w:r w:rsidRPr="00FC22F5">
        <w:t>π</w:t>
      </w:r>
      <w:proofErr w:type="gramEnd"/>
      <w:r w:rsidRPr="00FC22F5">
        <w:rPr>
          <w:vertAlign w:val="superscript"/>
        </w:rPr>
        <w:t>-</w:t>
      </w:r>
      <w:r w:rsidRPr="00FC22F5">
        <w:t>-Мезоны получили широкое практическое применение.</w:t>
      </w:r>
      <w:r w:rsidR="00D97E6F">
        <w:t xml:space="preserve"> </w:t>
      </w:r>
      <w:r w:rsidRPr="00FC22F5">
        <w:t>Интерес к ним основывается на их особенностях взаимодействия с веществом. Первоначально они тормозятся по тем же законам, что протоны и электроны. Потери энергии для них хорошо описываются формулой Бете–Блоха. Однако</w:t>
      </w:r>
      <w:r w:rsidR="00D97E6F">
        <w:t xml:space="preserve"> </w:t>
      </w:r>
      <w:r w:rsidRPr="00FC22F5">
        <w:t xml:space="preserve">в конце пути они захватываются атомами, а затем с орбиты под действием сильного взаимодействия захватываются ядрами, что приводит к их распаду на фрагменты ядер, протоны, </w:t>
      </w:r>
      <w:proofErr w:type="gramStart"/>
      <w:r w:rsidRPr="00FC22F5">
        <w:t>ней</w:t>
      </w:r>
      <w:r w:rsidR="00D97E6F">
        <w:t>-</w:t>
      </w:r>
      <w:r w:rsidRPr="00FC22F5">
        <w:t>троны</w:t>
      </w:r>
      <w:proofErr w:type="gramEnd"/>
      <w:r w:rsidRPr="00FC22F5">
        <w:t xml:space="preserve"> и </w:t>
      </w:r>
      <w:r w:rsidRPr="00FC22F5">
        <w:rPr>
          <w:i/>
        </w:rPr>
        <w:t>α</w:t>
      </w:r>
      <w:r w:rsidRPr="00FC22F5">
        <w:t>-частицы. В результате линейные потери энергии</w:t>
      </w:r>
      <w:r w:rsidR="00D97E6F">
        <w:br/>
      </w:r>
      <w:r w:rsidRPr="00FC22F5">
        <w:t xml:space="preserve">в конце пути движения </w:t>
      </w:r>
      <w:r w:rsidRPr="00FC22F5">
        <w:rPr>
          <w:i/>
        </w:rPr>
        <w:t>π</w:t>
      </w:r>
      <w:r w:rsidRPr="00FC22F5">
        <w:t>-мезона в веществе возрастают. Это приводит к возникновению максимума в глубинном распределении дозы (рис.1.3), аналогичного пику Брэгга, возникающего при торможении протонов в веществе.</w:t>
      </w:r>
    </w:p>
    <w:p w:rsidR="00FC22F5" w:rsidRPr="00FC22F5" w:rsidRDefault="00FC22F5" w:rsidP="00FC22F5">
      <w:pPr>
        <w:spacing w:line="216" w:lineRule="auto"/>
        <w:ind w:firstLine="397"/>
        <w:jc w:val="both"/>
      </w:pPr>
      <w:r w:rsidRPr="00FC22F5">
        <w:t xml:space="preserve">В его формирование вносит вклад как увеличение переданной веществу энергии в конце </w:t>
      </w:r>
      <w:proofErr w:type="gramStart"/>
      <w:r w:rsidRPr="00FC22F5">
        <w:t xml:space="preserve">пробега </w:t>
      </w:r>
      <w:r w:rsidRPr="00FC22F5">
        <w:rPr>
          <w:i/>
        </w:rPr>
        <w:sym w:font="Symbol" w:char="F070"/>
      </w:r>
      <w:r w:rsidRPr="00FC22F5">
        <w:rPr>
          <w:i/>
        </w:rPr>
        <w:t xml:space="preserve"> </w:t>
      </w:r>
      <w:r w:rsidRPr="00FC22F5">
        <w:rPr>
          <w:vertAlign w:val="superscript"/>
        </w:rPr>
        <w:t>–</w:t>
      </w:r>
      <w:r w:rsidRPr="00FC22F5">
        <w:t>-</w:t>
      </w:r>
      <w:proofErr w:type="gramEnd"/>
      <w:r w:rsidRPr="00FC22F5">
        <w:t xml:space="preserve">мезонов, так и передача веществу кинетической энергии осколков звездного распада ядер при поглощении ими </w:t>
      </w:r>
      <w:r w:rsidRPr="00FC22F5">
        <w:rPr>
          <w:i/>
        </w:rPr>
        <w:sym w:font="Symbol" w:char="F070"/>
      </w:r>
      <w:r w:rsidRPr="00FC22F5">
        <w:rPr>
          <w:vertAlign w:val="superscript"/>
        </w:rPr>
        <w:t xml:space="preserve">  –</w:t>
      </w:r>
      <w:r w:rsidRPr="00FC22F5">
        <w:t>-мезонов.</w:t>
      </w:r>
    </w:p>
    <w:p w:rsidR="00FC22F5" w:rsidRPr="00FC22F5" w:rsidRDefault="00FC22F5" w:rsidP="00FC22F5">
      <w:pPr>
        <w:spacing w:line="216" w:lineRule="auto"/>
        <w:ind w:firstLine="397"/>
        <w:jc w:val="both"/>
        <w:rPr>
          <w:b/>
          <w:i/>
        </w:rPr>
      </w:pPr>
      <w:r w:rsidRPr="00FC22F5">
        <w:t>Это обстоятельство стало причиной их практического применения в лучевой терапии. В ряде центров лучевой те</w:t>
      </w:r>
      <w:r w:rsidRPr="00FC22F5">
        <w:lastRenderedPageBreak/>
        <w:t>рапии тяжелыми заряженными частицами были разработаны и использованы методики на пучках π</w:t>
      </w:r>
      <w:r w:rsidRPr="00FC22F5">
        <w:rPr>
          <w:vertAlign w:val="superscript"/>
        </w:rPr>
        <w:t xml:space="preserve"> –</w:t>
      </w:r>
      <w:r w:rsidRPr="00FC22F5">
        <w:t>-мезонов. Однако впоследствии оказалось, что их использование достаточно дорого и не обладает преимуществами по сравнению с использованием пучков протонов.</w:t>
      </w:r>
    </w:p>
    <w:p w:rsidR="00FC22F5" w:rsidRPr="00FC22F5" w:rsidRDefault="00FC22F5" w:rsidP="00FC22F5">
      <w:pPr>
        <w:spacing w:line="216" w:lineRule="auto"/>
        <w:ind w:firstLine="397"/>
        <w:jc w:val="both"/>
      </w:pPr>
      <w:r w:rsidRPr="00FC22F5">
        <w:t xml:space="preserve">Пучки вторичных частиц </w:t>
      </w:r>
      <w:r w:rsidRPr="00FC22F5">
        <w:rPr>
          <w:i/>
        </w:rPr>
        <w:t>π</w:t>
      </w:r>
      <w:r w:rsidRPr="00FC22F5">
        <w:t>-мезонов получают на линейных ускорителях протонов или протонных синхротронах</w:t>
      </w:r>
      <w:r w:rsidRPr="00FC22F5">
        <w:br/>
        <w:t>в реакциях, например:</w:t>
      </w:r>
    </w:p>
    <w:p w:rsidR="00FC22F5" w:rsidRPr="00FC22F5" w:rsidRDefault="00FC22F5" w:rsidP="00FC22F5">
      <w:pPr>
        <w:spacing w:line="216" w:lineRule="auto"/>
        <w:ind w:firstLine="397"/>
        <w:jc w:val="right"/>
      </w:pPr>
      <w:r w:rsidRPr="00FC22F5">
        <w:rPr>
          <w:position w:val="-10"/>
        </w:rPr>
        <w:object w:dxaOrig="1900" w:dyaOrig="360">
          <v:shape id="_x0000_i1114" type="#_x0000_t75" style="width:96pt;height:18.75pt" o:ole="">
            <v:imagedata r:id="rId202" o:title=""/>
          </v:shape>
          <o:OLEObject Type="Embed" ProgID="Equation.DSMT4" ShapeID="_x0000_i1114" DrawAspect="Content" ObjectID="_1596830354" r:id="rId203"/>
        </w:object>
      </w:r>
      <w:r w:rsidRPr="00FC22F5">
        <w:t xml:space="preserve">,      </w:t>
      </w:r>
      <w:r w:rsidRPr="00FC22F5">
        <w:rPr>
          <w:position w:val="-10"/>
        </w:rPr>
        <w:object w:dxaOrig="1900" w:dyaOrig="360">
          <v:shape id="_x0000_i1115" type="#_x0000_t75" style="width:96pt;height:18.75pt" o:ole="">
            <v:imagedata r:id="rId204" o:title=""/>
          </v:shape>
          <o:OLEObject Type="Embed" ProgID="Equation.DSMT4" ShapeID="_x0000_i1115" DrawAspect="Content" ObjectID="_1596830355" r:id="rId205"/>
        </w:object>
      </w:r>
      <w:r w:rsidRPr="00FC22F5">
        <w:t>,</w:t>
      </w:r>
      <w:r w:rsidRPr="00FC22F5">
        <w:tab/>
        <w:t xml:space="preserve">    (1.30)</w:t>
      </w:r>
    </w:p>
    <w:p w:rsidR="00FC22F5" w:rsidRPr="00FC22F5" w:rsidRDefault="00FC22F5" w:rsidP="00FC22F5">
      <w:pPr>
        <w:spacing w:line="216" w:lineRule="auto"/>
        <w:ind w:firstLine="397"/>
        <w:jc w:val="right"/>
      </w:pPr>
      <w:r w:rsidRPr="00FC22F5">
        <w:rPr>
          <w:position w:val="-12"/>
        </w:rPr>
        <w:object w:dxaOrig="1700" w:dyaOrig="380">
          <v:shape id="_x0000_i1116" type="#_x0000_t75" style="width:84pt;height:18.75pt" o:ole="">
            <v:imagedata r:id="rId206" o:title=""/>
          </v:shape>
          <o:OLEObject Type="Embed" ProgID="Equation.DSMT4" ShapeID="_x0000_i1116" DrawAspect="Content" ObjectID="_1596830356" r:id="rId207"/>
        </w:object>
      </w:r>
      <w:r w:rsidRPr="00FC22F5">
        <w:t>.</w:t>
      </w:r>
      <w:r w:rsidRPr="00FC22F5">
        <w:tab/>
      </w:r>
      <w:r w:rsidRPr="00FC22F5">
        <w:tab/>
        <w:t xml:space="preserve">     (1.31)</w:t>
      </w:r>
    </w:p>
    <w:p w:rsidR="00FC22F5" w:rsidRPr="00FC22F5" w:rsidRDefault="00FC22F5" w:rsidP="00FC22F5">
      <w:pPr>
        <w:spacing w:line="216" w:lineRule="auto"/>
        <w:ind w:firstLine="397"/>
        <w:jc w:val="both"/>
      </w:pPr>
      <w:r w:rsidRPr="00FC22F5">
        <w:t xml:space="preserve">На так называемых «мезонных фабриках» – сильноточных линейных ускорителях протонов с энергией в несколько сот МэВ – получают интенсивные пучки </w:t>
      </w:r>
      <w:r w:rsidRPr="00FC22F5">
        <w:rPr>
          <w:i/>
        </w:rPr>
        <w:t>π</w:t>
      </w:r>
      <w:r w:rsidRPr="00FC22F5">
        <w:t>-мезонов, которые используются для получения новых элементарных частиц.</w:t>
      </w:r>
    </w:p>
    <w:p w:rsidR="00FC22F5" w:rsidRPr="00FC22F5" w:rsidRDefault="00FC22F5" w:rsidP="00FC22F5">
      <w:pPr>
        <w:spacing w:line="216" w:lineRule="auto"/>
        <w:ind w:firstLine="397"/>
        <w:jc w:val="both"/>
      </w:pPr>
      <w:r w:rsidRPr="00FC22F5">
        <w:t xml:space="preserve">В «мезонных фабриках» используются либо сильноточные кольцевые ускорители (Канада, Швейцария), либо линейные ускорители протонов (США, Троицк). В Троицке «мезонная фабрика» действует на базе линейного ускорителя протонов с энергией 600 МэВ и током 1 мА. На ней получают при бомбардировке мишени протонами пучки </w:t>
      </w:r>
      <w:r w:rsidRPr="00FC22F5">
        <w:rPr>
          <w:i/>
        </w:rPr>
        <w:t>π</w:t>
      </w:r>
      <w:r w:rsidRPr="00FC22F5">
        <w:t>-мезонов или К-мезонов. Пример реакции с образованием К-мезонов:</w:t>
      </w:r>
    </w:p>
    <w:p w:rsidR="00FC22F5" w:rsidRPr="00FC22F5" w:rsidRDefault="00FC22F5" w:rsidP="00FC22F5">
      <w:pPr>
        <w:spacing w:line="216" w:lineRule="auto"/>
        <w:ind w:firstLine="397"/>
        <w:jc w:val="right"/>
      </w:pPr>
      <w:r w:rsidRPr="00FC22F5">
        <w:rPr>
          <w:position w:val="-10"/>
        </w:rPr>
        <w:object w:dxaOrig="1960" w:dyaOrig="360">
          <v:shape id="_x0000_i1117" type="#_x0000_t75" style="width:96pt;height:18.75pt" o:ole="">
            <v:imagedata r:id="rId208" o:title=""/>
          </v:shape>
          <o:OLEObject Type="Embed" ProgID="Equation.DSMT4" ShapeID="_x0000_i1117" DrawAspect="Content" ObjectID="_1596830357" r:id="rId209"/>
        </w:object>
      </w:r>
      <w:r w:rsidRPr="00FC22F5">
        <w:t>.</w:t>
      </w:r>
      <w:r w:rsidRPr="00FC22F5">
        <w:tab/>
      </w:r>
      <w:r w:rsidRPr="00FC22F5">
        <w:tab/>
        <w:t xml:space="preserve">        (1.32)</w:t>
      </w:r>
    </w:p>
    <w:p w:rsidR="00FC22F5" w:rsidRPr="00FC22F5" w:rsidRDefault="00FC22F5" w:rsidP="00FC22F5">
      <w:pPr>
        <w:spacing w:line="216" w:lineRule="auto"/>
        <w:jc w:val="both"/>
      </w:pPr>
      <w:r w:rsidRPr="00FC22F5">
        <w:t xml:space="preserve">Масса покоя </w:t>
      </w:r>
      <w:r w:rsidRPr="00FC22F5">
        <w:rPr>
          <w:i/>
        </w:rPr>
        <w:t>π</w:t>
      </w:r>
      <w:r w:rsidRPr="00FC22F5">
        <w:rPr>
          <w:vertAlign w:val="superscript"/>
        </w:rPr>
        <w:t> –</w:t>
      </w:r>
      <w:r w:rsidRPr="00FC22F5">
        <w:t xml:space="preserve">-мезона составляет </w:t>
      </w:r>
      <w:proofErr w:type="gramStart"/>
      <w:r w:rsidRPr="00FC22F5">
        <w:rPr>
          <w:i/>
          <w:lang w:val="en-US"/>
        </w:rPr>
        <w:t>m</w:t>
      </w:r>
      <w:r w:rsidRPr="00FC22F5">
        <w:t>(</w:t>
      </w:r>
      <w:proofErr w:type="gramEnd"/>
      <w:r w:rsidRPr="00FC22F5">
        <w:t>π</w:t>
      </w:r>
      <w:r w:rsidRPr="00FC22F5">
        <w:rPr>
          <w:vertAlign w:val="superscript"/>
        </w:rPr>
        <w:t> –</w:t>
      </w:r>
      <w:r w:rsidRPr="00FC22F5">
        <w:t xml:space="preserve">) = 139 МэВ, а </w:t>
      </w:r>
      <w:r w:rsidRPr="00FC22F5">
        <w:br/>
        <w:t xml:space="preserve">К-мезона – 493 МэВ. На пучках </w:t>
      </w:r>
      <w:r w:rsidRPr="00FC22F5">
        <w:rPr>
          <w:i/>
        </w:rPr>
        <w:t>π</w:t>
      </w:r>
      <w:r w:rsidRPr="00FC22F5">
        <w:t xml:space="preserve">- и К-мезонов было открыто и исследовано семейство </w:t>
      </w:r>
      <w:proofErr w:type="gramStart"/>
      <w:r w:rsidRPr="00FC22F5">
        <w:t xml:space="preserve">гиперонов </w:t>
      </w:r>
      <w:r w:rsidRPr="00FC22F5">
        <w:rPr>
          <w:position w:val="-10"/>
        </w:rPr>
        <w:object w:dxaOrig="1640" w:dyaOrig="360">
          <v:shape id="_x0000_i1118" type="#_x0000_t75" style="width:81.75pt;height:18.75pt" o:ole="">
            <v:imagedata r:id="rId210" o:title=""/>
          </v:shape>
          <o:OLEObject Type="Embed" ProgID="Equation.DSMT4" ShapeID="_x0000_i1118" DrawAspect="Content" ObjectID="_1596830358" r:id="rId211"/>
        </w:object>
      </w:r>
      <w:r w:rsidRPr="00FC22F5">
        <w:t>.</w:t>
      </w:r>
      <w:proofErr w:type="gramEnd"/>
      <w:r w:rsidRPr="00FC22F5">
        <w:t xml:space="preserve"> Примерами таких реакций на пучках π-мезонов являются</w:t>
      </w:r>
    </w:p>
    <w:p w:rsidR="00FC22F5" w:rsidRPr="00FC22F5" w:rsidRDefault="00FC22F5" w:rsidP="00FC22F5">
      <w:pPr>
        <w:spacing w:line="216" w:lineRule="auto"/>
        <w:ind w:firstLine="397"/>
        <w:jc w:val="right"/>
      </w:pPr>
      <w:r w:rsidRPr="00FC22F5">
        <w:rPr>
          <w:position w:val="-10"/>
        </w:rPr>
        <w:object w:dxaOrig="1780" w:dyaOrig="360">
          <v:shape id="_x0000_i1119" type="#_x0000_t75" style="width:89.25pt;height:18.75pt" o:ole="">
            <v:imagedata r:id="rId212" o:title=""/>
          </v:shape>
          <o:OLEObject Type="Embed" ProgID="Equation.DSMT4" ShapeID="_x0000_i1119" DrawAspect="Content" ObjectID="_1596830359" r:id="rId213"/>
        </w:object>
      </w:r>
      <w:r w:rsidRPr="00FC22F5">
        <w:t>.</w:t>
      </w:r>
      <w:r w:rsidRPr="00FC22F5">
        <w:tab/>
      </w:r>
      <w:r w:rsidRPr="00FC22F5">
        <w:tab/>
        <w:t xml:space="preserve">      (1.33)</w:t>
      </w:r>
    </w:p>
    <w:p w:rsidR="00FC22F5" w:rsidRPr="00FC22F5" w:rsidRDefault="00FC22F5" w:rsidP="00FC22F5">
      <w:pPr>
        <w:spacing w:line="216" w:lineRule="auto"/>
        <w:jc w:val="both"/>
      </w:pPr>
      <w:r w:rsidRPr="00FC22F5">
        <w:t>При облучении дейтериевой мишени пучком К</w:t>
      </w:r>
      <w:r w:rsidRPr="00FC22F5">
        <w:rPr>
          <w:vertAlign w:val="superscript"/>
        </w:rPr>
        <w:t>+</w:t>
      </w:r>
      <w:r w:rsidRPr="00FC22F5">
        <w:t>-мезонов был открыт в 1971 г. анти-сигма-минус-гиперон (</w:t>
      </w:r>
      <w:r w:rsidRPr="00FC22F5">
        <w:rPr>
          <w:position w:val="-4"/>
        </w:rPr>
        <w:object w:dxaOrig="340" w:dyaOrig="300">
          <v:shape id="_x0000_i1120" type="#_x0000_t75" style="width:17.25pt;height:14.25pt" o:ole="">
            <v:imagedata r:id="rId214" o:title=""/>
          </v:shape>
          <o:OLEObject Type="Embed" ProgID="Equation.DSMT4" ShapeID="_x0000_i1120" DrawAspect="Content" ObjectID="_1596830360" r:id="rId215"/>
        </w:object>
      </w:r>
      <w:r w:rsidRPr="00FC22F5">
        <w:t>):</w:t>
      </w:r>
    </w:p>
    <w:p w:rsidR="00FC22F5" w:rsidRPr="00FC22F5" w:rsidRDefault="00FC22F5" w:rsidP="00FC22F5">
      <w:pPr>
        <w:spacing w:line="216" w:lineRule="auto"/>
        <w:ind w:firstLine="397"/>
        <w:jc w:val="right"/>
      </w:pPr>
      <w:r w:rsidRPr="00FC22F5">
        <w:rPr>
          <w:position w:val="-10"/>
        </w:rPr>
        <w:object w:dxaOrig="3420" w:dyaOrig="360">
          <v:shape id="_x0000_i1121" type="#_x0000_t75" style="width:170.25pt;height:18.75pt" o:ole="">
            <v:imagedata r:id="rId216" o:title=""/>
          </v:shape>
          <o:OLEObject Type="Embed" ProgID="Equation.DSMT4" ShapeID="_x0000_i1121" DrawAspect="Content" ObjectID="_1596830361" r:id="rId217"/>
        </w:object>
      </w:r>
      <w:r w:rsidRPr="00FC22F5">
        <w:t>.</w:t>
      </w:r>
      <w:r w:rsidRPr="00FC22F5">
        <w:tab/>
        <w:t xml:space="preserve">      (1.34)</w:t>
      </w:r>
    </w:p>
    <w:p w:rsidR="00FC22F5" w:rsidRPr="00FC22F5" w:rsidRDefault="00FC22F5" w:rsidP="00FC22F5">
      <w:pPr>
        <w:spacing w:line="216" w:lineRule="auto"/>
        <w:ind w:firstLine="397"/>
        <w:jc w:val="both"/>
      </w:pPr>
      <w:r w:rsidRPr="00FC22F5">
        <w:rPr>
          <w:b/>
        </w:rPr>
        <w:t>Нейтрино.</w:t>
      </w:r>
      <w:r w:rsidRPr="00FC22F5">
        <w:t xml:space="preserve"> Особую роль играет физика нейтрино. Изучение нейтрино – один из уникальнейших инструментов исследования картины образования Вселенной. В настоящее время на ускорителях получают интенсивные пучки нейтрино и изучают методы их эффективной регистрации.</w:t>
      </w:r>
    </w:p>
    <w:p w:rsidR="00FC22F5" w:rsidRPr="00FC22F5" w:rsidRDefault="00FC22F5" w:rsidP="00FC22F5">
      <w:pPr>
        <w:spacing w:line="216" w:lineRule="auto"/>
        <w:ind w:firstLine="397"/>
        <w:jc w:val="both"/>
      </w:pPr>
      <w:r w:rsidRPr="00FC22F5">
        <w:lastRenderedPageBreak/>
        <w:t xml:space="preserve">Потоки нейтрино получают из космоса, в реакторах и на ускорителях. Космос представляют собой естественный источник нейтрино. Искусственными источниками являются ядерные реакторы и ускорители элементарных частиц (как правило протонов и электронов), ускоренные </w:t>
      </w:r>
      <w:r w:rsidRPr="00FC22F5">
        <w:rPr>
          <w:i/>
        </w:rPr>
        <w:t>β</w:t>
      </w:r>
      <w:r w:rsidRPr="00FC22F5">
        <w:t>-активные ядра, а также «мезонные фабрики». В них нейтрино образуются в различных ядерных реакциях. Тип рожденного в этих реакциях нейтрино определяет закон сохранения лептонного заряда.</w:t>
      </w:r>
    </w:p>
    <w:p w:rsidR="00FC22F5" w:rsidRPr="00FC22F5" w:rsidRDefault="00FC22F5" w:rsidP="00FC22F5">
      <w:pPr>
        <w:spacing w:line="216" w:lineRule="auto"/>
        <w:ind w:firstLine="397"/>
        <w:jc w:val="both"/>
      </w:pPr>
      <w:r w:rsidRPr="00FC22F5">
        <w:t>Ядерный реактор, например, был использован в первом эксперименте по обнаружению нейтрино. В реакторе пучки нейтрино возникают в ядерных реакциях под действием нейтронов и при распаде свободных нейтронов. Пучки имеют высокую интенсивность, но вполне определенную не регулируемую энергию.</w:t>
      </w:r>
    </w:p>
    <w:p w:rsidR="00FC22F5" w:rsidRPr="00FC22F5" w:rsidRDefault="00FC22F5" w:rsidP="00FC22F5">
      <w:pPr>
        <w:spacing w:line="216" w:lineRule="auto"/>
        <w:ind w:firstLine="397"/>
        <w:jc w:val="both"/>
      </w:pPr>
      <w:r w:rsidRPr="00FC22F5">
        <w:t>Использование ускорителей элементарных частиц позволяет изменять энергию испускаемых нейтрино, получая при этом пучки нейтрино высокой интенсивности. Энергия нейтрино в данном случае зависит от энергии ускоренных частиц, а максимальная энергия нейтрино определяется максимальной энергией ускорителя.</w:t>
      </w:r>
    </w:p>
    <w:p w:rsidR="00FC22F5" w:rsidRPr="00FC22F5" w:rsidRDefault="00FC22F5" w:rsidP="00FC22F5">
      <w:pPr>
        <w:spacing w:line="216" w:lineRule="auto"/>
        <w:ind w:firstLine="397"/>
        <w:jc w:val="both"/>
      </w:pPr>
      <w:r w:rsidRPr="00FC22F5">
        <w:t xml:space="preserve">Пучки мюонных нейтрино получают на мезонных фабриках, когда при взаимодействии протонов с протонами возникают пучки </w:t>
      </w:r>
      <w:r w:rsidRPr="00FC22F5">
        <w:rPr>
          <w:i/>
        </w:rPr>
        <w:t>π</w:t>
      </w:r>
      <w:r w:rsidRPr="00FC22F5">
        <w:t>-мезонов, которые при распаде создают потоки нейтрино:</w:t>
      </w:r>
    </w:p>
    <w:p w:rsidR="00FC22F5" w:rsidRPr="00FC22F5" w:rsidRDefault="00D97E6F" w:rsidP="00FC22F5">
      <w:pPr>
        <w:spacing w:line="216" w:lineRule="auto"/>
        <w:ind w:firstLine="397"/>
        <w:jc w:val="right"/>
      </w:pPr>
      <w:r w:rsidRPr="00FC22F5">
        <w:rPr>
          <w:position w:val="-36"/>
        </w:rPr>
        <w:object w:dxaOrig="3420" w:dyaOrig="840">
          <v:shape id="_x0000_i1122" type="#_x0000_t75" style="width:218.25pt;height:42.75pt" o:ole="" fillcolor="#bbe0e3">
            <v:imagedata r:id="rId218" o:title=""/>
          </v:shape>
          <o:OLEObject Type="Embed" ProgID="Equation.DSMT4" ShapeID="_x0000_i1122" DrawAspect="Content" ObjectID="_1596830362" r:id="rId219"/>
        </w:object>
      </w:r>
      <w:r w:rsidR="00FC22F5" w:rsidRPr="00FC22F5">
        <w:tab/>
        <w:t xml:space="preserve">  (1.35)</w:t>
      </w:r>
    </w:p>
    <w:p w:rsidR="00FC22F5" w:rsidRPr="00FC22F5" w:rsidRDefault="00FC22F5" w:rsidP="00FC22F5">
      <w:pPr>
        <w:spacing w:line="216" w:lineRule="auto"/>
        <w:jc w:val="both"/>
      </w:pPr>
      <w:r w:rsidRPr="00FC22F5">
        <w:t>В этом случае для выделения мюонных нейтрино мюоны поглощаются веществом, а нейтрино проникают сквозь толстый слой вещества, за которым располагается детектор – вещество, в котором регистрируется нейтрино.</w:t>
      </w:r>
    </w:p>
    <w:p w:rsidR="00FC22F5" w:rsidRPr="00FC22F5" w:rsidRDefault="00FC22F5" w:rsidP="00FC22F5">
      <w:pPr>
        <w:spacing w:line="216" w:lineRule="auto"/>
        <w:ind w:firstLine="397"/>
        <w:jc w:val="both"/>
      </w:pPr>
      <w:r w:rsidRPr="00FC22F5">
        <w:t>Аналогично на пучках протонов, тормозящихся в мишени, получают пучки К-мезонов различных зарядов, потоки которых разделяются магнитным полем. К-мезоны также распадаются с испусканием мюонных нейтрино в процессах</w:t>
      </w:r>
    </w:p>
    <w:p w:rsidR="00FC22F5" w:rsidRPr="00FC22F5" w:rsidRDefault="00D97E6F" w:rsidP="00FC22F5">
      <w:pPr>
        <w:spacing w:line="216" w:lineRule="auto"/>
        <w:ind w:firstLine="397"/>
        <w:jc w:val="right"/>
      </w:pPr>
      <w:r w:rsidRPr="00FC22F5">
        <w:rPr>
          <w:position w:val="-36"/>
        </w:rPr>
        <w:object w:dxaOrig="1480" w:dyaOrig="840">
          <v:shape id="_x0000_i1123" type="#_x0000_t75" style="width:102.75pt;height:41.25pt" o:ole="" fillcolor="#bbe0e3">
            <v:imagedata r:id="rId220" o:title=""/>
          </v:shape>
          <o:OLEObject Type="Embed" ProgID="Equation.DSMT4" ShapeID="_x0000_i1123" DrawAspect="Content" ObjectID="_1596830363" r:id="rId221"/>
        </w:object>
      </w:r>
      <w:r w:rsidR="00FC22F5" w:rsidRPr="00FC22F5">
        <w:tab/>
      </w:r>
      <w:r w:rsidR="00FC22F5" w:rsidRPr="00FC22F5">
        <w:tab/>
        <w:t xml:space="preserve">     (1.36)</w:t>
      </w:r>
    </w:p>
    <w:p w:rsidR="00FC22F5" w:rsidRPr="00FC22F5" w:rsidRDefault="00FC22F5" w:rsidP="00FC22F5">
      <w:pPr>
        <w:spacing w:line="216" w:lineRule="auto"/>
        <w:jc w:val="both"/>
      </w:pPr>
      <w:proofErr w:type="gramStart"/>
      <w:r w:rsidRPr="00FC22F5">
        <w:t>τ</w:t>
      </w:r>
      <w:proofErr w:type="gramEnd"/>
      <w:r w:rsidRPr="00FC22F5">
        <w:t>-Нейтрино возникают при распаде τ-мюонов:</w:t>
      </w:r>
    </w:p>
    <w:p w:rsidR="00FC22F5" w:rsidRPr="00FC22F5" w:rsidRDefault="00FC22F5" w:rsidP="00FC22F5">
      <w:pPr>
        <w:spacing w:line="216" w:lineRule="auto"/>
        <w:ind w:firstLine="397"/>
        <w:jc w:val="right"/>
      </w:pPr>
      <w:r w:rsidRPr="00FC22F5">
        <w:rPr>
          <w:position w:val="-12"/>
        </w:rPr>
        <w:object w:dxaOrig="2860" w:dyaOrig="380">
          <v:shape id="_x0000_i1124" type="#_x0000_t75" style="width:142.5pt;height:18.75pt" o:ole="">
            <v:imagedata r:id="rId222" o:title=""/>
          </v:shape>
          <o:OLEObject Type="Embed" ProgID="Equation.DSMT4" ShapeID="_x0000_i1124" DrawAspect="Content" ObjectID="_1596830364" r:id="rId223"/>
        </w:object>
      </w:r>
      <w:r w:rsidRPr="00FC22F5">
        <w:t>.</w:t>
      </w:r>
      <w:r w:rsidRPr="00FC22F5">
        <w:tab/>
      </w:r>
      <w:r w:rsidRPr="00FC22F5">
        <w:tab/>
        <w:t>(1.37)</w:t>
      </w:r>
    </w:p>
    <w:p w:rsidR="00FC22F5" w:rsidRPr="00FC22F5" w:rsidRDefault="00FC22F5" w:rsidP="00FC22F5">
      <w:pPr>
        <w:spacing w:line="216" w:lineRule="auto"/>
        <w:ind w:firstLine="397"/>
        <w:jc w:val="both"/>
      </w:pPr>
      <w:r w:rsidRPr="00FC22F5">
        <w:t>Проблема регистрации из-за малого (10</w:t>
      </w:r>
      <w:r w:rsidRPr="00FC22F5">
        <w:rPr>
          <w:vertAlign w:val="superscript"/>
        </w:rPr>
        <w:t>-30</w:t>
      </w:r>
      <w:r w:rsidRPr="00FC22F5">
        <w:t>–10</w:t>
      </w:r>
      <w:r w:rsidRPr="00FC22F5">
        <w:rPr>
          <w:vertAlign w:val="superscript"/>
        </w:rPr>
        <w:t>-43</w:t>
      </w:r>
      <w:r w:rsidRPr="00FC22F5">
        <w:t xml:space="preserve"> см</w:t>
      </w:r>
      <w:r w:rsidRPr="00FC22F5">
        <w:rPr>
          <w:vertAlign w:val="superscript"/>
        </w:rPr>
        <w:t>2</w:t>
      </w:r>
      <w:r w:rsidRPr="00FC22F5">
        <w:t>) сечения взаимодействия нейтрино с веществом – основная</w:t>
      </w:r>
      <w:r w:rsidRPr="00FC22F5">
        <w:br/>
        <w:t>в физике нейтрино. Сечение взаимодействия нейтрино с веществом зависит от энергии нейтрино. Для нейтрино сверх высоких энергий до 10</w:t>
      </w:r>
      <w:r w:rsidRPr="00FC22F5">
        <w:rPr>
          <w:vertAlign w:val="superscript"/>
        </w:rPr>
        <w:t>21</w:t>
      </w:r>
      <w:r w:rsidRPr="00FC22F5">
        <w:t xml:space="preserve"> эВ сечение взаимодействия возрастает до величины 10</w:t>
      </w:r>
      <w:r w:rsidRPr="00FC22F5">
        <w:rPr>
          <w:vertAlign w:val="superscript"/>
        </w:rPr>
        <w:t>-30</w:t>
      </w:r>
      <w:r w:rsidRPr="00FC22F5">
        <w:t xml:space="preserve"> см</w:t>
      </w:r>
      <w:r w:rsidRPr="00FC22F5">
        <w:rPr>
          <w:vertAlign w:val="superscript"/>
        </w:rPr>
        <w:t>2</w:t>
      </w:r>
      <w:r w:rsidRPr="00FC22F5">
        <w:t>.</w:t>
      </w:r>
    </w:p>
    <w:p w:rsidR="00FC22F5" w:rsidRPr="00FC22F5" w:rsidRDefault="00FC22F5" w:rsidP="00FC22F5">
      <w:pPr>
        <w:spacing w:line="216" w:lineRule="auto"/>
        <w:ind w:firstLine="397"/>
        <w:jc w:val="both"/>
      </w:pPr>
      <w:r w:rsidRPr="00FC22F5">
        <w:t xml:space="preserve">Поскольку вероятность взаимодействия нейтрино с </w:t>
      </w:r>
      <w:proofErr w:type="gramStart"/>
      <w:r w:rsidRPr="00FC22F5">
        <w:t>веще-ством</w:t>
      </w:r>
      <w:proofErr w:type="gramEnd"/>
      <w:r w:rsidRPr="00FC22F5">
        <w:t xml:space="preserve"> мала, то, например, нейтрино с энергией 1 МэВ имеет</w:t>
      </w:r>
      <w:r w:rsidRPr="00FC22F5">
        <w:br/>
        <w:t>в свинце длину свободного пробега ~10</w:t>
      </w:r>
      <w:r w:rsidRPr="00FC22F5">
        <w:rPr>
          <w:vertAlign w:val="superscript"/>
        </w:rPr>
        <w:t>20</w:t>
      </w:r>
      <w:r w:rsidRPr="00FC22F5">
        <w:t xml:space="preserve"> см (~100 св. лет).</w:t>
      </w:r>
    </w:p>
    <w:p w:rsidR="00FC22F5" w:rsidRPr="00FC22F5" w:rsidRDefault="00FC22F5" w:rsidP="00FC22F5">
      <w:pPr>
        <w:spacing w:line="216" w:lineRule="auto"/>
        <w:ind w:firstLine="397"/>
        <w:jc w:val="both"/>
      </w:pPr>
      <w:r w:rsidRPr="00FC22F5">
        <w:t>Благодаря своей проникающей способности, нейтрино являются уникальным источником информации о процессах происходящих в ядрах звезд, об астрономических событиях, значительно отдаленных от наблюдателя. Астрономические тела для нейтрино практически прозрачны.</w:t>
      </w:r>
    </w:p>
    <w:p w:rsidR="00FC22F5" w:rsidRPr="00FC22F5" w:rsidRDefault="00FC22F5" w:rsidP="00FC22F5">
      <w:pPr>
        <w:spacing w:line="216" w:lineRule="auto"/>
        <w:ind w:firstLine="397"/>
        <w:jc w:val="both"/>
      </w:pPr>
      <w:r w:rsidRPr="00FC22F5">
        <w:t>В будущем с помощью пучков нейтрино может исследоваться, например, состав ядра Земли, поскольку лишь столь слабо взаимодействующие с веществом частицы могут проникнуть на глубину несколько тысяч километров. Весьма интересной является идея использования нейтрино для осуществления связи. В США уже проведен первый эксперимент, в котором через толстый слой Земли была передана и расшифрована информация модулированного нейтринного пучка. Такая св</w:t>
      </w:r>
      <w:r w:rsidR="00D97E6F">
        <w:t>я</w:t>
      </w:r>
      <w:r w:rsidRPr="00FC22F5">
        <w:t>зь могла бы использоваться при передаче информации на другую сторону Земли или на космические станции, установленные на других астрономических объектах (Луна, Марс и др.). Возможно ее использование и для связи с космическим кораблем, осуществляющим дальний перелет.</w:t>
      </w:r>
    </w:p>
    <w:p w:rsidR="00FC22F5" w:rsidRPr="00FC22F5" w:rsidRDefault="00FC22F5" w:rsidP="00FC22F5">
      <w:pPr>
        <w:spacing w:line="216" w:lineRule="auto"/>
        <w:ind w:firstLine="397"/>
        <w:jc w:val="both"/>
      </w:pPr>
      <w:r w:rsidRPr="00FC22F5">
        <w:t xml:space="preserve">С нейтрино связано множество других задач теоретической, ядерной физики и астрофизики: измерение массы нейтрино; роль нейтрино в скрытой массе Вселенной; поиск параметров осцилляций нейтрино, углов смешивания и разницы квадратов масс; поиск суперсимметричных партнеров </w:t>
      </w:r>
      <w:r w:rsidRPr="00FC22F5">
        <w:lastRenderedPageBreak/>
        <w:t>нейтрино; исследование астрофизических объектов и явлений при помощи потоков нейтрино, и другие. Некоторые из этих проблем, такие как осцилляции нейтрино, поиск темной материи, астрономические наблюдения, могут быть решены при помощи нейтринных телескопов.</w:t>
      </w:r>
    </w:p>
    <w:p w:rsidR="00FC22F5" w:rsidRPr="00FC22F5" w:rsidRDefault="00FC22F5" w:rsidP="00FC22F5">
      <w:pPr>
        <w:spacing w:line="216" w:lineRule="auto"/>
        <w:ind w:firstLine="397"/>
        <w:jc w:val="both"/>
      </w:pPr>
      <w:r w:rsidRPr="00FC22F5">
        <w:rPr>
          <w:b/>
        </w:rPr>
        <w:t>Позитроны.</w:t>
      </w:r>
      <w:r w:rsidRPr="00FC22F5">
        <w:t xml:space="preserve"> Пучки позитронов используют в основном</w:t>
      </w:r>
      <w:r w:rsidRPr="00FC22F5">
        <w:br/>
        <w:t>в научных исследованиях. Их получают чаще всего в процессе рождения электрон-позитронных пар в электрическом поле атома или ядра:</w:t>
      </w:r>
    </w:p>
    <w:p w:rsidR="00FC22F5" w:rsidRPr="00FC22F5" w:rsidRDefault="00FC22F5" w:rsidP="00FC22F5">
      <w:pPr>
        <w:spacing w:line="216" w:lineRule="auto"/>
        <w:ind w:firstLine="397"/>
        <w:jc w:val="right"/>
      </w:pPr>
      <w:r w:rsidRPr="00FC22F5">
        <w:rPr>
          <w:position w:val="-10"/>
        </w:rPr>
        <w:object w:dxaOrig="1160" w:dyaOrig="360">
          <v:shape id="_x0000_i1125" type="#_x0000_t75" style="width:57.75pt;height:18.75pt" o:ole="">
            <v:imagedata r:id="rId224" o:title=""/>
          </v:shape>
          <o:OLEObject Type="Embed" ProgID="Equation.DSMT4" ShapeID="_x0000_i1125" DrawAspect="Content" ObjectID="_1596830365" r:id="rId225"/>
        </w:object>
      </w:r>
      <w:r w:rsidRPr="00FC22F5">
        <w:t>.</w:t>
      </w:r>
      <w:r w:rsidRPr="00FC22F5">
        <w:tab/>
      </w:r>
      <w:r w:rsidRPr="00FC22F5">
        <w:tab/>
      </w:r>
      <w:r w:rsidRPr="00FC22F5">
        <w:tab/>
        <w:t>(1.38)</w:t>
      </w:r>
    </w:p>
    <w:p w:rsidR="00FC22F5" w:rsidRPr="00FC22F5" w:rsidRDefault="00FC22F5" w:rsidP="00FC22F5">
      <w:pPr>
        <w:spacing w:line="216" w:lineRule="auto"/>
        <w:jc w:val="both"/>
      </w:pPr>
      <w:r w:rsidRPr="00FC22F5">
        <w:t>Пучки позитронов создают для проведения физических экспериментов, прежде всего для коллайдеров, где они сталкиваются с электронами или протонами.</w:t>
      </w:r>
    </w:p>
    <w:p w:rsidR="00FC22F5" w:rsidRPr="00FC22F5" w:rsidRDefault="00FC22F5" w:rsidP="00FC22F5">
      <w:pPr>
        <w:spacing w:line="216" w:lineRule="auto"/>
        <w:ind w:firstLine="397"/>
        <w:jc w:val="both"/>
      </w:pPr>
      <w:r w:rsidRPr="00FC22F5">
        <w:t>Позитроны ускоряются так же, как электроны, поскольку их время жизни в вакууме может быть неограниченно большим, до тех пор, пока на их пути не встретятся электроны и не произойдет аннигиляция.</w:t>
      </w:r>
    </w:p>
    <w:p w:rsidR="00FC22F5" w:rsidRPr="00FC22F5" w:rsidRDefault="00FC22F5" w:rsidP="00FC22F5">
      <w:pPr>
        <w:spacing w:line="216" w:lineRule="auto"/>
        <w:ind w:firstLine="397"/>
        <w:jc w:val="both"/>
      </w:pPr>
      <w:r w:rsidRPr="00FC22F5">
        <w:t xml:space="preserve">Процесс аннигиляции позитронов лежит в основе принципа действия в позитронных томографах. В научной литературе предлагаются методы использования в лучевой терапии пучков позитронов или </w:t>
      </w:r>
      <w:r w:rsidRPr="00FC22F5">
        <w:rPr>
          <w:position w:val="-10"/>
        </w:rPr>
        <w:object w:dxaOrig="340" w:dyaOrig="360">
          <v:shape id="_x0000_i1126" type="#_x0000_t75" style="width:15pt;height:16.5pt" o:ole="">
            <v:imagedata r:id="rId226" o:title=""/>
          </v:shape>
          <o:OLEObject Type="Embed" ProgID="Equation.DSMT4" ShapeID="_x0000_i1126" DrawAspect="Content" ObjectID="_1596830366" r:id="rId227"/>
        </w:object>
      </w:r>
      <w:r w:rsidRPr="00FC22F5">
        <w:t xml:space="preserve">-активности тканей после их облучения пучком протонов. Аннигиляция позитронов с образованием двух </w:t>
      </w:r>
      <w:r w:rsidRPr="00FC22F5">
        <w:rPr>
          <w:i/>
        </w:rPr>
        <w:t>γ</w:t>
      </w:r>
      <w:r w:rsidRPr="00FC22F5">
        <w:t xml:space="preserve">-квантов (образование в этом процессе трех </w:t>
      </w:r>
      <w:r w:rsidRPr="00FC22F5">
        <w:rPr>
          <w:i/>
        </w:rPr>
        <w:t>γ</w:t>
      </w:r>
      <w:r w:rsidRPr="00FC22F5">
        <w:t>-квантов не превышает 1%):</w:t>
      </w:r>
    </w:p>
    <w:p w:rsidR="00FC22F5" w:rsidRPr="00FC22F5" w:rsidRDefault="00FC22F5" w:rsidP="00FC22F5">
      <w:pPr>
        <w:spacing w:line="216" w:lineRule="auto"/>
        <w:ind w:firstLine="397"/>
        <w:jc w:val="right"/>
      </w:pPr>
      <w:r w:rsidRPr="00FC22F5">
        <w:rPr>
          <w:position w:val="-10"/>
        </w:rPr>
        <w:object w:dxaOrig="1320" w:dyaOrig="360">
          <v:shape id="_x0000_i1127" type="#_x0000_t75" style="width:65.25pt;height:18.75pt" o:ole="">
            <v:imagedata r:id="rId228" o:title=""/>
          </v:shape>
          <o:OLEObject Type="Embed" ProgID="Equation.DSMT4" ShapeID="_x0000_i1127" DrawAspect="Content" ObjectID="_1596830367" r:id="rId229"/>
        </w:object>
      </w:r>
      <w:r w:rsidRPr="00FC22F5">
        <w:t xml:space="preserve">,   </w:t>
      </w:r>
      <w:r w:rsidRPr="00FC22F5">
        <w:rPr>
          <w:position w:val="-10"/>
        </w:rPr>
        <w:object w:dxaOrig="1300" w:dyaOrig="360">
          <v:shape id="_x0000_i1128" type="#_x0000_t75" style="width:65.25pt;height:18.75pt" o:ole="">
            <v:imagedata r:id="rId230" o:title=""/>
          </v:shape>
          <o:OLEObject Type="Embed" ProgID="Equation.DSMT4" ShapeID="_x0000_i1128" DrawAspect="Content" ObjectID="_1596830368" r:id="rId231"/>
        </w:object>
      </w:r>
      <w:r w:rsidRPr="00FC22F5">
        <w:t>.</w:t>
      </w:r>
      <w:r w:rsidRPr="00FC22F5">
        <w:tab/>
      </w:r>
      <w:r w:rsidRPr="00FC22F5">
        <w:tab/>
        <w:t>(1.39)</w:t>
      </w:r>
    </w:p>
    <w:p w:rsidR="00FC22F5" w:rsidRPr="00FC22F5" w:rsidRDefault="00FC22F5" w:rsidP="00FC22F5">
      <w:pPr>
        <w:spacing w:line="216" w:lineRule="auto"/>
        <w:jc w:val="both"/>
      </w:pPr>
      <w:r w:rsidRPr="00FC22F5">
        <w:t>Регистрация их на совпадение может быть использована</w:t>
      </w:r>
      <w:r w:rsidRPr="00FC22F5">
        <w:br/>
        <w:t>в лучевой диагностике. При облучении тканей пучком тормозных фотонов высоких энергий (более 20 МэВ) часть из них в поле ядра и электрона будет образовывать электрон-позитронные пары. При энергиях более 20 МэВ этот механизм будет доминирующим. Образовавшиеся позитроны аннигилируют вблизи от места своего возникновения. Аннигиляционные фотоны регистрируются на совпадение и по ним можно судить о распределении дозы от пучка тормозных фотонов. Это позволяет в динамике следить за облучением всего объема мишени и совместить на одной установке и диагностику, и терапию.</w:t>
      </w:r>
    </w:p>
    <w:p w:rsidR="00FC22F5" w:rsidRPr="00FC22F5" w:rsidRDefault="00FC22F5" w:rsidP="00FC22F5">
      <w:pPr>
        <w:spacing w:line="216" w:lineRule="auto"/>
        <w:ind w:firstLine="397"/>
        <w:jc w:val="both"/>
      </w:pPr>
      <w:r w:rsidRPr="00FC22F5">
        <w:rPr>
          <w:b/>
        </w:rPr>
        <w:lastRenderedPageBreak/>
        <w:t>Антипротоны</w:t>
      </w:r>
      <w:r w:rsidRPr="00FC22F5">
        <w:t xml:space="preserve"> получают при столкновении протонов, ускоренных до высоких энергий с протонами мишени, например, в процессе</w:t>
      </w:r>
    </w:p>
    <w:p w:rsidR="00FC22F5" w:rsidRPr="00FC22F5" w:rsidRDefault="00FC22F5" w:rsidP="00FC22F5">
      <w:pPr>
        <w:spacing w:line="216" w:lineRule="auto"/>
        <w:ind w:firstLine="397"/>
        <w:jc w:val="right"/>
      </w:pPr>
      <w:r w:rsidRPr="00FC22F5">
        <w:rPr>
          <w:position w:val="-10"/>
        </w:rPr>
        <w:object w:dxaOrig="2220" w:dyaOrig="320">
          <v:shape id="_x0000_i1129" type="#_x0000_t75" style="width:117pt;height:15pt" o:ole="">
            <v:imagedata r:id="rId232" o:title=""/>
          </v:shape>
          <o:OLEObject Type="Embed" ProgID="Equation.DSMT4" ShapeID="_x0000_i1129" DrawAspect="Content" ObjectID="_1596830369" r:id="rId233"/>
        </w:object>
      </w:r>
      <w:r w:rsidRPr="00FC22F5">
        <w:t>.</w:t>
      </w:r>
      <w:r w:rsidRPr="00FC22F5">
        <w:tab/>
      </w:r>
      <w:r w:rsidRPr="00FC22F5">
        <w:tab/>
        <w:t xml:space="preserve">            (1.40)</w:t>
      </w:r>
    </w:p>
    <w:p w:rsidR="00FC22F5" w:rsidRPr="00FC22F5" w:rsidRDefault="00FC22F5" w:rsidP="00FC22F5">
      <w:pPr>
        <w:spacing w:line="216" w:lineRule="auto"/>
        <w:jc w:val="both"/>
      </w:pPr>
      <w:r w:rsidRPr="00FC22F5">
        <w:t>Пучки антипротонов получают для научных исследований столкновений протонов и антипротонов высоких и сверхвысоких энергий в коллайдерах. Они концентрируются в накопительных кольцах, где антипротоны либо просто накапливаются, либо немного ускоряются. Антипротоны используются в экспериментах для получения и исследования свойств новых элементарных частиц, например</w:t>
      </w:r>
    </w:p>
    <w:p w:rsidR="00FC22F5" w:rsidRPr="00FC22F5" w:rsidRDefault="00FC22F5" w:rsidP="00FC22F5">
      <w:pPr>
        <w:spacing w:line="216" w:lineRule="auto"/>
        <w:ind w:firstLine="397"/>
        <w:jc w:val="right"/>
      </w:pPr>
      <w:r w:rsidRPr="00FC22F5">
        <w:rPr>
          <w:position w:val="-10"/>
        </w:rPr>
        <w:object w:dxaOrig="2140" w:dyaOrig="360">
          <v:shape id="_x0000_i1130" type="#_x0000_t75" style="width:107.25pt;height:18.75pt" o:ole="">
            <v:imagedata r:id="rId234" o:title=""/>
          </v:shape>
          <o:OLEObject Type="Embed" ProgID="Equation.DSMT4" ShapeID="_x0000_i1130" DrawAspect="Content" ObjectID="_1596830370" r:id="rId235"/>
        </w:object>
      </w:r>
      <w:r w:rsidRPr="00FC22F5">
        <w:t>.</w:t>
      </w:r>
      <w:r w:rsidRPr="00FC22F5">
        <w:tab/>
      </w:r>
      <w:r w:rsidRPr="00FC22F5">
        <w:tab/>
        <w:t xml:space="preserve">       (1.41)</w:t>
      </w:r>
    </w:p>
    <w:p w:rsidR="00FC22F5" w:rsidRPr="00FC22F5" w:rsidRDefault="00FC22F5" w:rsidP="00FC22F5">
      <w:pPr>
        <w:spacing w:line="216" w:lineRule="auto"/>
        <w:ind w:firstLine="397"/>
        <w:jc w:val="both"/>
        <w:rPr>
          <w:b/>
        </w:rPr>
      </w:pPr>
      <w:r w:rsidRPr="00FC22F5">
        <w:t>Существуют достаточно экзотические идеи об их использовании в лучевой терапии. Попадание антипротонов в ядра и аннигиляция в них приводит к разрыву ядра на осколки и выделению существенно (в миллион раз) большей энергии, чем при аннигиляции в биологической ткани, например, позитронов. Пик Брэгга в этом случае будет иметь амплитуду во много раз большую, чем при торможении протонов. Но это вероятные проекты дальнего будущего.</w:t>
      </w:r>
    </w:p>
    <w:p w:rsidR="00FC22F5" w:rsidRPr="00FC22F5" w:rsidRDefault="00FC22F5" w:rsidP="00FC22F5">
      <w:pPr>
        <w:spacing w:line="216" w:lineRule="auto"/>
        <w:ind w:firstLine="397"/>
        <w:jc w:val="both"/>
      </w:pPr>
      <w:r w:rsidRPr="00FC22F5">
        <w:rPr>
          <w:b/>
        </w:rPr>
        <w:t>Синхротронное излучение</w:t>
      </w:r>
      <w:r w:rsidRPr="00FC22F5">
        <w:rPr>
          <w:vertAlign w:val="superscript"/>
        </w:rPr>
        <w:footnoteReference w:id="64"/>
      </w:r>
      <w:r w:rsidRPr="00FC22F5">
        <w:t>. При вращении заряженных частиц в постоянном магнитном поле электроны, двигаясь</w:t>
      </w:r>
      <w:r w:rsidRPr="00FC22F5">
        <w:br/>
      </w:r>
      <w:r w:rsidRPr="00FC22F5">
        <w:lastRenderedPageBreak/>
        <w:t>с центростремительным ускорением, излучают электромагнитные волны. Величина ускорения обратно пропорциональна ее массе, а интенсивность излучения пропорциональна квадрату ускорения:</w:t>
      </w:r>
    </w:p>
    <w:p w:rsidR="00FC22F5" w:rsidRPr="00FC22F5" w:rsidRDefault="00FC22F5" w:rsidP="00FC22F5">
      <w:pPr>
        <w:spacing w:line="216" w:lineRule="auto"/>
        <w:ind w:firstLine="397"/>
        <w:jc w:val="right"/>
      </w:pPr>
      <w:r w:rsidRPr="00FC22F5">
        <w:rPr>
          <w:position w:val="-28"/>
        </w:rPr>
        <w:object w:dxaOrig="1440" w:dyaOrig="740">
          <v:shape id="_x0000_i1131" type="#_x0000_t75" style="width:1in;height:36.75pt" o:ole="">
            <v:imagedata r:id="rId236" o:title=""/>
          </v:shape>
          <o:OLEObject Type="Embed" ProgID="Equation.DSMT4" ShapeID="_x0000_i1131" DrawAspect="Content" ObjectID="_1596830371" r:id="rId237"/>
        </w:object>
      </w:r>
      <w:r w:rsidRPr="00FC22F5">
        <w:t>,</w:t>
      </w:r>
      <w:r w:rsidRPr="00FC22F5">
        <w:tab/>
      </w:r>
      <w:r w:rsidRPr="00FC22F5">
        <w:tab/>
      </w:r>
      <w:r w:rsidRPr="00FC22F5">
        <w:tab/>
        <w:t xml:space="preserve">   (1.42)</w:t>
      </w:r>
    </w:p>
    <w:p w:rsidR="00FC22F5" w:rsidRPr="00FC22F5" w:rsidRDefault="00FC22F5" w:rsidP="00FC22F5">
      <w:pPr>
        <w:spacing w:line="216" w:lineRule="auto"/>
        <w:jc w:val="both"/>
      </w:pPr>
      <w:proofErr w:type="gramStart"/>
      <w:r w:rsidRPr="00FC22F5">
        <w:t>здесь</w:t>
      </w:r>
      <w:proofErr w:type="gramEnd"/>
      <w:r w:rsidRPr="00FC22F5">
        <w:t xml:space="preserve"> </w:t>
      </w:r>
      <w:r w:rsidRPr="00FC22F5">
        <w:rPr>
          <w:i/>
          <w:lang w:val="en-US"/>
        </w:rPr>
        <w:t>F</w:t>
      </w:r>
      <w:r w:rsidRPr="00FC22F5">
        <w:t xml:space="preserve"> – центростремительная сила, </w:t>
      </w:r>
      <w:r w:rsidRPr="00FC22F5">
        <w:rPr>
          <w:i/>
          <w:lang w:val="en-US"/>
        </w:rPr>
        <w:t>m</w:t>
      </w:r>
      <w:r w:rsidRPr="00FC22F5">
        <w:t xml:space="preserve"> – масса частицы.</w:t>
      </w:r>
    </w:p>
    <w:p w:rsidR="00FC22F5" w:rsidRPr="00FC22F5" w:rsidRDefault="00FC22F5" w:rsidP="00FC22F5">
      <w:pPr>
        <w:spacing w:line="216" w:lineRule="auto"/>
        <w:ind w:firstLine="397"/>
        <w:jc w:val="both"/>
      </w:pPr>
      <w:r w:rsidRPr="00FC22F5">
        <w:t>Поэтому энергия излучения электронов в ~10</w:t>
      </w:r>
      <w:r w:rsidRPr="00FC22F5">
        <w:rPr>
          <w:vertAlign w:val="superscript"/>
        </w:rPr>
        <w:t>6</w:t>
      </w:r>
      <w:r w:rsidRPr="00FC22F5">
        <w:t xml:space="preserve"> раз больше энергии излучения при вращении по орбите такого же радиуса протонов. Поскольку такое излучение впервые было получено на синхротронах, оно получило название </w:t>
      </w:r>
      <w:r w:rsidRPr="00FC22F5">
        <w:rPr>
          <w:i/>
        </w:rPr>
        <w:t>синхротронного излучения</w:t>
      </w:r>
      <w:r w:rsidRPr="00FC22F5">
        <w:t xml:space="preserve">. Мощность синхротронного излучения пропорциональна энергии электрона </w:t>
      </w:r>
      <w:r w:rsidRPr="00FC22F5">
        <w:rPr>
          <w:i/>
        </w:rPr>
        <w:t>Е</w:t>
      </w:r>
      <w:r w:rsidRPr="00FC22F5">
        <w:t xml:space="preserve"> в четвертой степени и квадрату величины магнитного поля </w:t>
      </w:r>
      <w:r w:rsidRPr="00FC22F5">
        <w:rPr>
          <w:i/>
        </w:rPr>
        <w:t>В</w:t>
      </w:r>
      <w:r w:rsidRPr="00FC22F5">
        <w:t>:</w:t>
      </w:r>
    </w:p>
    <w:p w:rsidR="00FC22F5" w:rsidRPr="00FC22F5" w:rsidRDefault="00FC22F5" w:rsidP="00FC22F5">
      <w:pPr>
        <w:spacing w:line="216" w:lineRule="auto"/>
        <w:ind w:firstLine="397"/>
        <w:jc w:val="right"/>
      </w:pPr>
      <w:r w:rsidRPr="00FC22F5">
        <w:rPr>
          <w:position w:val="-30"/>
        </w:rPr>
        <w:object w:dxaOrig="1680" w:dyaOrig="680">
          <v:shape id="_x0000_i1132" type="#_x0000_t75" style="width:84pt;height:33pt" o:ole="">
            <v:imagedata r:id="rId238" o:title=""/>
          </v:shape>
          <o:OLEObject Type="Embed" ProgID="Equation.DSMT4" ShapeID="_x0000_i1132" DrawAspect="Content" ObjectID="_1596830372" r:id="rId239"/>
        </w:object>
      </w:r>
      <w:r w:rsidRPr="00FC22F5">
        <w:t>,</w:t>
      </w:r>
      <w:r w:rsidRPr="00FC22F5">
        <w:tab/>
      </w:r>
      <w:r w:rsidRPr="00FC22F5">
        <w:tab/>
        <w:t xml:space="preserve">    (1.43)</w:t>
      </w:r>
    </w:p>
    <w:p w:rsidR="00FC22F5" w:rsidRPr="00FC22F5" w:rsidRDefault="00FC22F5" w:rsidP="00FC22F5">
      <w:pPr>
        <w:spacing w:line="216" w:lineRule="auto"/>
        <w:jc w:val="both"/>
        <w:rPr>
          <w:color w:val="FFFFFF"/>
        </w:rPr>
      </w:pPr>
      <w:proofErr w:type="gramStart"/>
      <w:r w:rsidRPr="00FC22F5">
        <w:t xml:space="preserve">где </w:t>
      </w:r>
      <w:r w:rsidRPr="00FC22F5">
        <w:rPr>
          <w:position w:val="-12"/>
        </w:rPr>
        <w:object w:dxaOrig="1860" w:dyaOrig="380">
          <v:shape id="_x0000_i1133" type="#_x0000_t75" style="width:91.5pt;height:19.5pt" o:ole="">
            <v:imagedata r:id="rId240" o:title=""/>
          </v:shape>
          <o:OLEObject Type="Embed" ProgID="Equation.DSMT4" ShapeID="_x0000_i1133" DrawAspect="Content" ObjectID="_1596830373" r:id="rId241"/>
        </w:object>
      </w:r>
      <w:r w:rsidRPr="00FC22F5">
        <w:t>,</w:t>
      </w:r>
      <w:proofErr w:type="gramEnd"/>
      <w:r w:rsidRPr="00FC22F5">
        <w:t xml:space="preserve"> </w:t>
      </w:r>
      <w:r w:rsidRPr="00FC22F5">
        <w:rPr>
          <w:i/>
          <w:lang w:val="en-US"/>
        </w:rPr>
        <w:t>r</w:t>
      </w:r>
      <w:r w:rsidRPr="00FC22F5">
        <w:rPr>
          <w:i/>
          <w:vertAlign w:val="subscript"/>
          <w:lang w:val="en-US"/>
        </w:rPr>
        <w:t>e</w:t>
      </w:r>
      <w:r w:rsidRPr="00FC22F5">
        <w:t xml:space="preserve"> – классический радиус электрона.</w:t>
      </w:r>
    </w:p>
    <w:p w:rsidR="00FC22F5" w:rsidRPr="00FC22F5" w:rsidRDefault="00FC22F5" w:rsidP="00FC22F5">
      <w:pPr>
        <w:spacing w:line="216" w:lineRule="auto"/>
        <w:ind w:firstLine="397"/>
        <w:jc w:val="both"/>
        <w:rPr>
          <w:color w:val="000000"/>
        </w:rPr>
      </w:pPr>
      <w:r w:rsidRPr="00FC22F5">
        <w:t>Источниками синхротронного излучения служат электронные синхротроны и накопительные кольца. Хотя синхротронное излучение возникает в бетатронах и микротронах, интенсивность синхротронного излучения в них невелика. Спектр синхротронного излучения простирается от миллиметровых волн до рентгеновского диапазона и мягкого</w:t>
      </w:r>
      <w:r w:rsidRPr="00FC22F5">
        <w:br/>
      </w:r>
      <w:r w:rsidRPr="00FC22F5">
        <w:rPr>
          <w:i/>
        </w:rPr>
        <w:sym w:font="Symbol" w:char="F067"/>
      </w:r>
      <w:r w:rsidRPr="00FC22F5">
        <w:t>-излучения,</w:t>
      </w:r>
      <w:r w:rsidRPr="00FC22F5">
        <w:rPr>
          <w:color w:val="333333"/>
          <w:shd w:val="clear" w:color="auto" w:fill="F9F9F9"/>
        </w:rPr>
        <w:t xml:space="preserve"> </w:t>
      </w:r>
      <w:r w:rsidRPr="00FC22F5">
        <w:rPr>
          <w:shd w:val="clear" w:color="auto" w:fill="F9F9F9"/>
        </w:rPr>
        <w:t>обладает широким, непрерывным, легко перестраиваемым спектром, перекрывающим практически весь рентгеновский диапазон и область ультрафиолетового излучения (длиной волны 0.1–100 нм).</w:t>
      </w:r>
      <w:r w:rsidRPr="00FC22F5">
        <w:rPr>
          <w:color w:val="000000"/>
        </w:rPr>
        <w:t xml:space="preserve"> В кольцевых </w:t>
      </w:r>
      <w:proofErr w:type="gramStart"/>
      <w:r w:rsidRPr="00FC22F5">
        <w:rPr>
          <w:color w:val="000000"/>
        </w:rPr>
        <w:t>накопите-</w:t>
      </w:r>
      <w:r w:rsidRPr="00FC22F5">
        <w:rPr>
          <w:color w:val="000000"/>
        </w:rPr>
        <w:br/>
        <w:t>лях</w:t>
      </w:r>
      <w:proofErr w:type="gramEnd"/>
      <w:r w:rsidRPr="00FC22F5">
        <w:rPr>
          <w:color w:val="000000"/>
        </w:rPr>
        <w:t xml:space="preserve"> электронов с большим током, удается получить узкий</w:t>
      </w:r>
      <w:r w:rsidRPr="00FC22F5">
        <w:rPr>
          <w:color w:val="000000"/>
        </w:rPr>
        <w:br/>
        <w:t>с высокой плотностью поток излучения на уровне</w:t>
      </w:r>
    </w:p>
    <w:p w:rsidR="00FC22F5" w:rsidRPr="00FC22F5" w:rsidRDefault="00FC22F5" w:rsidP="00FC22F5">
      <w:pPr>
        <w:spacing w:before="60" w:after="60" w:line="216" w:lineRule="auto"/>
        <w:jc w:val="center"/>
      </w:pPr>
      <w:r w:rsidRPr="00FC22F5">
        <w:rPr>
          <w:color w:val="000000"/>
        </w:rPr>
        <w:t>10</w:t>
      </w:r>
      <w:r w:rsidRPr="00FC22F5">
        <w:rPr>
          <w:color w:val="000000"/>
          <w:vertAlign w:val="superscript"/>
        </w:rPr>
        <w:t>15</w:t>
      </w:r>
      <w:r w:rsidRPr="00FC22F5">
        <w:rPr>
          <w:color w:val="000000"/>
        </w:rPr>
        <w:t xml:space="preserve"> </w:t>
      </w:r>
      <w:r w:rsidRPr="00FC22F5">
        <w:rPr>
          <w:iCs/>
          <w:color w:val="000000"/>
        </w:rPr>
        <w:t>фотон/с/мм</w:t>
      </w:r>
      <w:r w:rsidRPr="00FC22F5">
        <w:rPr>
          <w:iCs/>
          <w:color w:val="000000"/>
          <w:vertAlign w:val="superscript"/>
        </w:rPr>
        <w:t>2</w:t>
      </w:r>
      <w:r w:rsidRPr="00FC22F5">
        <w:rPr>
          <w:iCs/>
          <w:color w:val="000000"/>
        </w:rPr>
        <w:t>/мрад</w:t>
      </w:r>
      <w:r w:rsidRPr="00FC22F5">
        <w:rPr>
          <w:color w:val="000000"/>
        </w:rPr>
        <w:t>.</w:t>
      </w:r>
    </w:p>
    <w:p w:rsidR="00301CB9" w:rsidRDefault="00FC22F5" w:rsidP="00FC22F5">
      <w:pPr>
        <w:spacing w:line="216" w:lineRule="auto"/>
        <w:ind w:firstLine="397"/>
        <w:jc w:val="both"/>
      </w:pPr>
      <w:r w:rsidRPr="00FC22F5">
        <w:t xml:space="preserve">Для электронов высоких энергий синхротронное излучение распространяется по касательной к траектории </w:t>
      </w:r>
      <w:proofErr w:type="gramStart"/>
      <w:r w:rsidRPr="00FC22F5">
        <w:t>электрона  узком</w:t>
      </w:r>
      <w:proofErr w:type="gramEnd"/>
      <w:r w:rsidRPr="00FC22F5">
        <w:t xml:space="preserve"> ко</w:t>
      </w:r>
      <w:r w:rsidR="00301CB9">
        <w:t>нусе (рис.1.4).</w:t>
      </w:r>
    </w:p>
    <w:p w:rsidR="00FC22F5" w:rsidRPr="00FC22F5" w:rsidRDefault="00FC22F5" w:rsidP="00FC22F5">
      <w:pPr>
        <w:spacing w:line="216" w:lineRule="auto"/>
        <w:ind w:firstLine="397"/>
        <w:jc w:val="both"/>
      </w:pPr>
      <w:r w:rsidRPr="00FC22F5">
        <w:t>В физике ускорителей оно представляет способ диагностики поведения пучка в процессе ускорения. В научных ис</w:t>
      </w:r>
      <w:r w:rsidRPr="00FC22F5">
        <w:lastRenderedPageBreak/>
        <w:t>следованиях используется в рентгеновском структурном анализе, спектрометрии газов и твердых тел.</w:t>
      </w:r>
    </w:p>
    <w:p w:rsidR="00FC22F5" w:rsidRPr="00FC22F5" w:rsidRDefault="00FC22F5" w:rsidP="00FC22F5">
      <w:pPr>
        <w:spacing w:line="216" w:lineRule="auto"/>
        <w:ind w:firstLine="397"/>
        <w:jc w:val="both"/>
        <w:rPr>
          <w:color w:val="333333"/>
        </w:rPr>
      </w:pPr>
      <w:r w:rsidRPr="00FC22F5">
        <w:t>В последние годы расширяется применение синхротронного излучения в промышленности, биологии и медицине.</w:t>
      </w:r>
    </w:p>
    <w:p w:rsidR="00FC22F5" w:rsidRPr="00FC22F5" w:rsidRDefault="00FC22F5" w:rsidP="00FC22F5">
      <w:pPr>
        <w:shd w:val="clear" w:color="auto" w:fill="F9F9F9"/>
        <w:spacing w:line="216" w:lineRule="auto"/>
        <w:ind w:firstLine="397"/>
        <w:jc w:val="both"/>
      </w:pPr>
      <w:r w:rsidRPr="00FC22F5">
        <w:rPr>
          <w:color w:val="333333"/>
        </w:rPr>
        <w:t xml:space="preserve">Синхротронное излучение применяется в рентгеноли-тографии, что позволяет </w:t>
      </w:r>
      <w:r w:rsidRPr="00FC22F5">
        <w:t>улучшить качество элементов микросхем, увеличив в сотни раз разрешение отображений</w:t>
      </w:r>
      <w:r w:rsidRPr="00FC22F5">
        <w:br/>
        <w:t>и повысив их контрастность. Кроме того оно эффективно</w:t>
      </w:r>
      <w:r w:rsidRPr="00FC22F5">
        <w:br/>
        <w:t>в разнообразных биологических исследованиях, расшифровке структуры белка, создании новых лекарственных препаратов. Его использование повышает качество рентгеновских снимков и их контраст. Контраст определяется различием плотности и атомного веса исследуемых объектов, которое для биологических тканей сравнительно невелико. Поэтому диагностировать опухоль в организме человека на ранней стадии ее образования совсем не просто. Кроме того, применение для диагностики монохроматического рентгеновского излучения позволяет не облучать организм всем спектром рентгеновского излучения, а лишь узкой его частью, соответствующей толщине и плотности объекта. Это позволяет в разы снизить дозу облучения пациента, которая при тщательном обследовании может оказаться довольно значительной.</w:t>
      </w:r>
    </w:p>
    <w:p w:rsidR="00FC22F5" w:rsidRPr="00FC22F5" w:rsidRDefault="00D97E6F" w:rsidP="00FC22F5">
      <w:pPr>
        <w:overflowPunct w:val="0"/>
        <w:autoSpaceDE w:val="0"/>
        <w:autoSpaceDN w:val="0"/>
        <w:adjustRightInd w:val="0"/>
        <w:spacing w:before="120" w:after="120" w:line="216" w:lineRule="auto"/>
        <w:jc w:val="center"/>
        <w:textAlignment w:val="baseline"/>
        <w:rPr>
          <w:i/>
          <w:highlight w:val="yellow"/>
        </w:rPr>
      </w:pPr>
      <w:r>
        <w:rPr>
          <w:noProof/>
          <w:highlight w:val="yellow"/>
        </w:rPr>
        <w:drawing>
          <wp:inline distT="0" distB="0" distL="0" distR="0">
            <wp:extent cx="1462658" cy="1895613"/>
            <wp:effectExtent l="0" t="0" r="0" b="0"/>
            <wp:docPr id="50" name="Рисунок 50" descr="E:\Books\MSU\Physfac\Chernaev\Применение ускорителей\рис\рис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E:\Books\MSU\Physfac\Chernaev\Применение ускорителей\рис\рис1_4.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476457" cy="1913497"/>
                    </a:xfrm>
                    <a:prstGeom prst="rect">
                      <a:avLst/>
                    </a:prstGeom>
                    <a:noFill/>
                    <a:ln>
                      <a:noFill/>
                    </a:ln>
                  </pic:spPr>
                </pic:pic>
              </a:graphicData>
            </a:graphic>
          </wp:inline>
        </w:drawing>
      </w:r>
    </w:p>
    <w:p w:rsidR="00FC22F5" w:rsidRPr="00FC22F5" w:rsidRDefault="00FC22F5" w:rsidP="00FC22F5">
      <w:pPr>
        <w:overflowPunct w:val="0"/>
        <w:autoSpaceDE w:val="0"/>
        <w:autoSpaceDN w:val="0"/>
        <w:adjustRightInd w:val="0"/>
        <w:spacing w:line="216" w:lineRule="auto"/>
        <w:jc w:val="center"/>
        <w:textAlignment w:val="baseline"/>
        <w:rPr>
          <w:sz w:val="22"/>
          <w:szCs w:val="22"/>
        </w:rPr>
      </w:pPr>
      <w:r w:rsidRPr="00FC22F5">
        <w:rPr>
          <w:sz w:val="22"/>
          <w:szCs w:val="22"/>
        </w:rPr>
        <w:t>Рис. 1.4. Синхротронное излучение пучка электронов</w:t>
      </w:r>
    </w:p>
    <w:p w:rsidR="00FC22F5" w:rsidRPr="00FC22F5" w:rsidRDefault="00FC22F5" w:rsidP="00FC22F5">
      <w:pPr>
        <w:overflowPunct w:val="0"/>
        <w:autoSpaceDE w:val="0"/>
        <w:autoSpaceDN w:val="0"/>
        <w:adjustRightInd w:val="0"/>
        <w:spacing w:after="120" w:line="216" w:lineRule="auto"/>
        <w:jc w:val="center"/>
        <w:textAlignment w:val="baseline"/>
        <w:rPr>
          <w:sz w:val="22"/>
          <w:szCs w:val="22"/>
        </w:rPr>
      </w:pPr>
      <w:proofErr w:type="gramStart"/>
      <w:r w:rsidRPr="00FC22F5">
        <w:rPr>
          <w:sz w:val="22"/>
          <w:szCs w:val="22"/>
        </w:rPr>
        <w:t>в</w:t>
      </w:r>
      <w:proofErr w:type="gramEnd"/>
      <w:r w:rsidRPr="00FC22F5">
        <w:rPr>
          <w:sz w:val="22"/>
          <w:szCs w:val="22"/>
        </w:rPr>
        <w:t xml:space="preserve"> ускорителе</w:t>
      </w:r>
    </w:p>
    <w:p w:rsidR="00FC22F5" w:rsidRPr="00FC22F5" w:rsidRDefault="00FC22F5" w:rsidP="00FC22F5">
      <w:pPr>
        <w:overflowPunct w:val="0"/>
        <w:autoSpaceDE w:val="0"/>
        <w:autoSpaceDN w:val="0"/>
        <w:adjustRightInd w:val="0"/>
        <w:spacing w:line="216" w:lineRule="auto"/>
        <w:ind w:firstLine="397"/>
        <w:jc w:val="both"/>
        <w:textAlignment w:val="baseline"/>
      </w:pPr>
      <w:r w:rsidRPr="00FC22F5">
        <w:rPr>
          <w:b/>
        </w:rPr>
        <w:lastRenderedPageBreak/>
        <w:t>Черенковское излучение</w:t>
      </w:r>
      <w:r w:rsidRPr="00FC22F5">
        <w:rPr>
          <w:vertAlign w:val="superscript"/>
        </w:rPr>
        <w:footnoteReference w:id="65"/>
      </w:r>
      <w:r w:rsidRPr="00FC22F5">
        <w:t xml:space="preserve"> возникает при движении заряженной частицы в среде со скоростью, превышающей фазовую скорость света в данной среде.</w:t>
      </w:r>
    </w:p>
    <w:p w:rsidR="00FC22F5" w:rsidRPr="00FC22F5" w:rsidRDefault="00FC22F5" w:rsidP="00FC22F5">
      <w:pPr>
        <w:shd w:val="clear" w:color="auto" w:fill="F9F9F9"/>
        <w:spacing w:line="216" w:lineRule="auto"/>
        <w:ind w:firstLine="397"/>
        <w:jc w:val="both"/>
      </w:pPr>
      <w:r w:rsidRPr="00FC22F5">
        <w:t xml:space="preserve">Это излучение испускает частица, которая движется равномерно прямолинейно со скоростью, превышающей скорость распространения света в данной </w:t>
      </w:r>
      <w:proofErr w:type="gramStart"/>
      <w:r w:rsidRPr="00FC22F5">
        <w:t xml:space="preserve">среде </w:t>
      </w:r>
      <w:r w:rsidRPr="00FC22F5">
        <w:rPr>
          <w:position w:val="-6"/>
        </w:rPr>
        <w:object w:dxaOrig="820" w:dyaOrig="279">
          <v:shape id="_x0000_i1134" type="#_x0000_t75" style="width:40.5pt;height:14.25pt" o:ole="">
            <v:imagedata r:id="rId243" o:title=""/>
          </v:shape>
          <o:OLEObject Type="Embed" ProgID="Equation.DSMT4" ShapeID="_x0000_i1134" DrawAspect="Content" ObjectID="_1596830374" r:id="rId244"/>
        </w:object>
      </w:r>
      <w:r w:rsidRPr="00FC22F5">
        <w:t>,</w:t>
      </w:r>
      <w:proofErr w:type="gramEnd"/>
      <w:r w:rsidRPr="00FC22F5">
        <w:t xml:space="preserve"> где </w:t>
      </w:r>
      <w:r w:rsidRPr="00FC22F5">
        <w:rPr>
          <w:i/>
          <w:lang w:val="en-US"/>
        </w:rPr>
        <w:t>n</w:t>
      </w:r>
      <w:r w:rsidRPr="00FC22F5">
        <w:t xml:space="preserve"> – показатель преломления среды. Физической причиной возникновения черенковского излучения является поляризационный эффект, имеющий место при прохождении заряженной частицы через вещество.</w:t>
      </w:r>
    </w:p>
    <w:p w:rsidR="00FC22F5" w:rsidRPr="00FC22F5" w:rsidRDefault="00FC22F5" w:rsidP="00FC22F5">
      <w:pPr>
        <w:spacing w:line="216" w:lineRule="auto"/>
        <w:ind w:firstLine="397"/>
        <w:jc w:val="both"/>
      </w:pPr>
      <w:r w:rsidRPr="00FC22F5">
        <w:t>Потери энергии на черенковское излучение примерно</w:t>
      </w:r>
      <w:r w:rsidRPr="00FC22F5">
        <w:br/>
        <w:t>в тысячу раз меньше ионизационных потерь энергии. Для легких частиц электронов или позитронов эта величина еще меньше. Несмотря на то, что тормозное излучение существенно интенсивней черенковского, в области видимого света, наоборот, потери энергии на черенковское излучение примерно на пять порядков выше, чем тормозного. Это обстоятельство и позволило заметить черенковское излучение. Значительное преобладание черенковского излучения над тормозным в видимой области спектра позволило использовать его для регистрации частиц и определения их характеристик. Такие детекторы части получили название черенковских. Они на практике имеют много слоев. Регистрируя черенковское излучение от каждого слоя можно определить направление движения и скорость частицы. Они широко используются для регистрации продуктов взаимодействия частиц, например, в Большом адронном коллайдере в ЦЕРНе.</w:t>
      </w:r>
    </w:p>
    <w:p w:rsidR="00FC22F5" w:rsidRPr="00FC22F5" w:rsidRDefault="00FC22F5" w:rsidP="00FC22F5">
      <w:pPr>
        <w:spacing w:line="216" w:lineRule="auto"/>
        <w:ind w:firstLine="397"/>
        <w:jc w:val="both"/>
      </w:pPr>
      <w:r w:rsidRPr="00FC22F5">
        <w:rPr>
          <w:b/>
        </w:rPr>
        <w:lastRenderedPageBreak/>
        <w:t>Переходное излучение</w:t>
      </w:r>
      <w:r w:rsidRPr="00FC22F5">
        <w:rPr>
          <w:vertAlign w:val="superscript"/>
        </w:rPr>
        <w:footnoteReference w:id="66"/>
      </w:r>
      <w:r w:rsidRPr="00FC22F5">
        <w:rPr>
          <w:b/>
        </w:rPr>
        <w:t xml:space="preserve"> – э</w:t>
      </w:r>
      <w:r w:rsidRPr="00FC22F5">
        <w:t>то излучение электромагнитных волн равномерно и прямолинейно движущейся заряженной частицей при пересечении ею границы раздела двух сред с разными показателями преломления.</w:t>
      </w:r>
    </w:p>
    <w:p w:rsidR="00FC22F5" w:rsidRPr="00FC22F5" w:rsidRDefault="00FC22F5" w:rsidP="00FC22F5">
      <w:pPr>
        <w:spacing w:line="216" w:lineRule="auto"/>
        <w:ind w:firstLine="397"/>
        <w:jc w:val="both"/>
      </w:pPr>
      <w:r w:rsidRPr="00FC22F5">
        <w:t>Продольное и поперечное распределение электрического поля определяется скоростью частицы. С приближением ее скорости к скорости света поле «вытягивается» в поперечном направлении и «сплющивается» в продольном. Когда частица переходит в другую среду, ее поле меняется. Это сопровождается излучением электромагнитных волн на границе раздела двух сред. Такое излучение получило название переходного</w:t>
      </w:r>
      <w:r w:rsidR="001A1269">
        <w:t>,</w:t>
      </w:r>
      <w:r w:rsidRPr="00FC22F5">
        <w:t xml:space="preserve"> </w:t>
      </w:r>
      <w:r w:rsidR="001A1269">
        <w:t>оно</w:t>
      </w:r>
      <w:r w:rsidRPr="00FC22F5">
        <w:t xml:space="preserve"> происходит «вперед» и «назад». Сообщение об экспериментальном </w:t>
      </w:r>
      <w:r w:rsidR="001A1269">
        <w:t xml:space="preserve">его </w:t>
      </w:r>
      <w:r w:rsidRPr="00FC22F5">
        <w:t>обнаружении было опубликовано</w:t>
      </w:r>
      <w:r w:rsidR="001A1269">
        <w:br/>
      </w:r>
      <w:r w:rsidRPr="00FC22F5">
        <w:t xml:space="preserve">в 1959 г. П. Голдсмитом и Л. Джелли. Они наблюдали оптическое переходное излучение (яркое белое пятно), </w:t>
      </w:r>
      <w:proofErr w:type="gramStart"/>
      <w:r w:rsidRPr="00FC22F5">
        <w:t>образован</w:t>
      </w:r>
      <w:r w:rsidR="001A1269">
        <w:t>-</w:t>
      </w:r>
      <w:r w:rsidRPr="00FC22F5">
        <w:t>ное</w:t>
      </w:r>
      <w:proofErr w:type="gramEnd"/>
      <w:r w:rsidRPr="00FC22F5">
        <w:t xml:space="preserve"> пучком частиц на металлической поверхности, расположенной в вакууме, а также показали, что его характеристики совпадают с предсказанными теоретически В.Л. Гинзбургом и И.М. Франком. Применение ПИ в физических экспериментах для детектирования частиц началось почти 20 лет спустя.</w:t>
      </w:r>
    </w:p>
    <w:p w:rsidR="00FC22F5" w:rsidRPr="00FC22F5" w:rsidRDefault="00FC22F5" w:rsidP="00FC22F5">
      <w:pPr>
        <w:spacing w:line="216" w:lineRule="auto"/>
        <w:ind w:firstLine="397"/>
        <w:jc w:val="both"/>
      </w:pPr>
      <w:r w:rsidRPr="00FC22F5">
        <w:t xml:space="preserve">Линейная связь между энергией частицы и ее потерями на излучение используется для создания детекторов </w:t>
      </w:r>
      <w:proofErr w:type="gramStart"/>
      <w:r w:rsidRPr="00FC22F5">
        <w:t>заряжен</w:t>
      </w:r>
      <w:r w:rsidR="00D97E6F">
        <w:t>-</w:t>
      </w:r>
      <w:r w:rsidRPr="00FC22F5">
        <w:t>ных</w:t>
      </w:r>
      <w:proofErr w:type="gramEnd"/>
      <w:r w:rsidRPr="00FC22F5">
        <w:t xml:space="preserve"> частиц. В них используют до 1000 слоев вещества, разделенных газовыми промежутками (часто применяется газ ксенон, имеющий достаточно высокий заряд </w:t>
      </w:r>
      <w:r w:rsidRPr="00FC22F5">
        <w:rPr>
          <w:i/>
          <w:lang w:val="en-US"/>
        </w:rPr>
        <w:t>Z</w:t>
      </w:r>
      <w:r w:rsidRPr="00FC22F5">
        <w:t xml:space="preserve"> = 54).</w:t>
      </w:r>
      <w:r w:rsidR="00D97E6F">
        <w:t xml:space="preserve"> </w:t>
      </w:r>
      <w:r w:rsidRPr="00FC22F5">
        <w:t>В этом случае интенсивность регистрируемого переходного излучения пропорциональна числу слоев в детекторе. Такие детекторы позволяют регистрировать частицы сверхвысоких энергий, например, в космических лучах. Детекторы переходного излучения используются прежде всего для регистрации и идентификации самых легких заряженных частиц – электронов и позитронов в ультрарелятивистской области энергий.</w:t>
      </w:r>
    </w:p>
    <w:p w:rsidR="00FC22F5" w:rsidRPr="00FC22F5" w:rsidRDefault="00FC22F5" w:rsidP="00FC22F5">
      <w:pPr>
        <w:spacing w:before="180" w:after="120" w:line="216" w:lineRule="auto"/>
        <w:jc w:val="center"/>
      </w:pPr>
      <w:r w:rsidRPr="00FC22F5">
        <w:rPr>
          <w:b/>
        </w:rPr>
        <w:lastRenderedPageBreak/>
        <w:t>1.4. Лазер на свободных электронах</w:t>
      </w:r>
      <w:r w:rsidRPr="00FC22F5">
        <w:rPr>
          <w:b/>
          <w:i/>
          <w:vertAlign w:val="superscript"/>
        </w:rPr>
        <w:footnoteReference w:id="67"/>
      </w:r>
    </w:p>
    <w:p w:rsidR="00FC22F5" w:rsidRPr="00FC22F5" w:rsidRDefault="00FC22F5" w:rsidP="00FC22F5">
      <w:pPr>
        <w:spacing w:line="216" w:lineRule="auto"/>
        <w:ind w:firstLine="397"/>
        <w:jc w:val="both"/>
      </w:pPr>
      <w:r w:rsidRPr="00FC22F5">
        <w:t>О лазере на свободных электронах необходимо сказать отдельно. Физики давно мечтали создать лазер в ультрафиолетовой, рентгеновской и гамма областях. Создать когерентный и узко энергетический пучок, который позволил бы детальнее исследовать ядро. Кроме того, у него было бы много очень важных направлений для применения. В медицине, например, если бы удалось уменьшить его размеры, он существенно превзошел бы возможности обычного рентгена.</w:t>
      </w:r>
      <w:r w:rsidRPr="00FC22F5">
        <w:br/>
        <w:t>Такая установка могла бы исследовать каждый вид тканей при необходимой энергии. И не пришлось переоблучать</w:t>
      </w:r>
      <w:r w:rsidRPr="00FC22F5">
        <w:br/>
        <w:t>организм тормозными фотонами всего спектра. И это только один из множества его преимуществ. Важны энергия получаемых фотонов, интенсивность пучка и размеры установки.</w:t>
      </w:r>
    </w:p>
    <w:p w:rsidR="00FC22F5" w:rsidRPr="00FC22F5" w:rsidRDefault="00FC22F5" w:rsidP="00FC22F5">
      <w:pPr>
        <w:spacing w:line="216" w:lineRule="auto"/>
        <w:ind w:firstLine="397"/>
        <w:jc w:val="both"/>
        <w:rPr>
          <w:shd w:val="clear" w:color="auto" w:fill="FFFFFF"/>
        </w:rPr>
      </w:pPr>
      <w:r w:rsidRPr="00FC22F5">
        <w:t xml:space="preserve">Первый проект создания лазера на свободных электронах был предложен в 1971 г. Джоном М.Дж. Мэйди, а в 1976 г. были продемонстрированы первые опыты с ЛСЭ, с использованием электронов с энергией 24 МэВ и 5-метровый вигглер (ондулятор) для усиления излучения. Его мощность составляла 300 МВт, а эффективность всего 0.01%, но была показана работоспособность таких устройств. </w:t>
      </w:r>
      <w:r w:rsidRPr="00FC22F5">
        <w:rPr>
          <w:shd w:val="clear" w:color="auto" w:fill="FFFFFF"/>
        </w:rPr>
        <w:t xml:space="preserve">Для создания рентгеновского лазера основным элементом является </w:t>
      </w:r>
      <w:hyperlink r:id="rId245" w:tooltip="Ускоритель заряженных частиц" w:history="1">
        <w:r w:rsidRPr="00FC22F5">
          <w:rPr>
            <w:shd w:val="clear" w:color="auto" w:fill="FFFFFF"/>
          </w:rPr>
          <w:t>ускоритель электронов</w:t>
        </w:r>
      </w:hyperlink>
      <w:r w:rsidRPr="00FC22F5">
        <w:rPr>
          <w:shd w:val="clear" w:color="auto" w:fill="FFFFFF"/>
        </w:rPr>
        <w:t xml:space="preserve"> либо циклический или </w:t>
      </w:r>
      <w:hyperlink r:id="rId246" w:tooltip="Линейный ускоритель" w:history="1">
        <w:r w:rsidRPr="00FC22F5">
          <w:rPr>
            <w:shd w:val="clear" w:color="auto" w:fill="FFFFFF"/>
          </w:rPr>
          <w:t>линейны</w:t>
        </w:r>
      </w:hyperlink>
      <w:r w:rsidRPr="00FC22F5">
        <w:t xml:space="preserve">й, </w:t>
      </w:r>
      <w:r w:rsidRPr="00FC22F5">
        <w:rPr>
          <w:color w:val="000000"/>
        </w:rPr>
        <w:t xml:space="preserve">которые работают, как правило, в импульсном режиме. </w:t>
      </w:r>
      <w:r w:rsidRPr="00FC22F5">
        <w:t xml:space="preserve">Длительности импульсов электронных пучков лежат в интервале </w:t>
      </w:r>
      <w:r w:rsidRPr="001A1269">
        <w:t>10</w:t>
      </w:r>
      <w:r w:rsidRPr="001A1269">
        <w:rPr>
          <w:vertAlign w:val="superscript"/>
        </w:rPr>
        <w:t>12</w:t>
      </w:r>
      <w:r w:rsidR="001A1269">
        <w:t>–</w:t>
      </w:r>
      <w:r w:rsidRPr="001A1269">
        <w:t>10</w:t>
      </w:r>
      <w:r w:rsidRPr="001A1269">
        <w:rPr>
          <w:vertAlign w:val="superscript"/>
        </w:rPr>
        <w:t>6</w:t>
      </w:r>
      <w:r w:rsidRPr="001A1269">
        <w:t xml:space="preserve"> с</w:t>
      </w:r>
      <w:r w:rsidRPr="001A1269">
        <w:rPr>
          <w:shd w:val="clear" w:color="auto" w:fill="FFFFFF"/>
        </w:rPr>
        <w:t>. ЛСЭ работают в диапазоне длин волн от 1 мм до 1</w:t>
      </w:r>
      <w:r w:rsidRPr="00FC22F5">
        <w:rPr>
          <w:shd w:val="clear" w:color="auto" w:fill="FFFFFF"/>
        </w:rPr>
        <w:t xml:space="preserve"> Å. Пучок </w:t>
      </w:r>
      <w:hyperlink r:id="rId247" w:history="1">
        <w:r w:rsidRPr="00FC22F5">
          <w:rPr>
            <w:shd w:val="clear" w:color="auto" w:fill="FFFFFF"/>
          </w:rPr>
          <w:t>электронов</w:t>
        </w:r>
      </w:hyperlink>
      <w:r w:rsidRPr="00FC22F5">
        <w:rPr>
          <w:shd w:val="clear" w:color="auto" w:fill="FFFFFF"/>
        </w:rPr>
        <w:t xml:space="preserve"> из ускорителя проходит (рис.1.5) сквозь </w:t>
      </w:r>
      <w:r w:rsidRPr="00FC22F5">
        <w:rPr>
          <w:i/>
          <w:iCs/>
          <w:shd w:val="clear" w:color="auto" w:fill="FFFFFF"/>
        </w:rPr>
        <w:t xml:space="preserve">ондулятор </w:t>
      </w:r>
      <w:r w:rsidRPr="00FC22F5">
        <w:rPr>
          <w:shd w:val="clear" w:color="auto" w:fill="FFFFFF"/>
        </w:rPr>
        <w:t>(вигглер), который представляет собой ряд расположенных специальным образом магнитов. В них пучок движется по синусоидальной траектории, излучая поток фотонов. Далее поток, как и в прочих лазерах, собирается и усиливается системой зеркал, установленных на концах ондулятора. Возникает интенсивный пучок синхротронного излучения в интервале длин волн от видимого до рентгеновского диапазона.</w:t>
      </w:r>
    </w:p>
    <w:p w:rsidR="00FC22F5" w:rsidRPr="00FC22F5" w:rsidRDefault="00FC22F5" w:rsidP="00FC22F5">
      <w:pPr>
        <w:spacing w:after="120" w:line="216" w:lineRule="auto"/>
        <w:jc w:val="center"/>
      </w:pPr>
      <w:r w:rsidRPr="00FC22F5">
        <w:lastRenderedPageBreak/>
        <w:fldChar w:fldCharType="begin"/>
      </w:r>
      <w:r w:rsidRPr="00FC22F5">
        <w:instrText xml:space="preserve"> INCLUDEPICTURE "https://dic.academic.ru/pictures/wiki/files/70/FEL_principle.png" \* MERGEFORMATINET </w:instrText>
      </w:r>
      <w:r w:rsidRPr="00FC22F5">
        <w:fldChar w:fldCharType="separate"/>
      </w:r>
      <w:r w:rsidR="00F6252C">
        <w:pict>
          <v:shape id="_x0000_i1135" type="#_x0000_t75" alt="" style="width:24.75pt;height:24.75pt"/>
        </w:pict>
      </w:r>
      <w:r w:rsidRPr="00FC22F5">
        <w:fldChar w:fldCharType="end"/>
      </w:r>
      <w:r w:rsidRPr="00FC22F5">
        <w:rPr>
          <w:b/>
          <w:noProof/>
        </w:rPr>
        <w:drawing>
          <wp:inline distT="0" distB="0" distL="0" distR="0" wp14:anchorId="493289EE" wp14:editId="32E25D28">
            <wp:extent cx="3936696" cy="1374372"/>
            <wp:effectExtent l="0" t="0" r="0" b="0"/>
            <wp:docPr id="47" name="Рисунок 47" descr="C:\Users\User\Desktop\FEL_princi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FEL_principle.pn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960818" cy="1382793"/>
                    </a:xfrm>
                    <a:prstGeom prst="rect">
                      <a:avLst/>
                    </a:prstGeom>
                    <a:noFill/>
                    <a:ln>
                      <a:noFill/>
                    </a:ln>
                  </pic:spPr>
                </pic:pic>
              </a:graphicData>
            </a:graphic>
          </wp:inline>
        </w:drawing>
      </w:r>
    </w:p>
    <w:p w:rsidR="00FC22F5" w:rsidRPr="00FC22F5" w:rsidRDefault="00FC22F5" w:rsidP="00FC22F5">
      <w:pPr>
        <w:spacing w:after="120" w:line="216" w:lineRule="auto"/>
        <w:jc w:val="center"/>
        <w:rPr>
          <w:sz w:val="22"/>
          <w:szCs w:val="22"/>
        </w:rPr>
      </w:pPr>
      <w:r w:rsidRPr="00FC22F5">
        <w:rPr>
          <w:sz w:val="22"/>
          <w:szCs w:val="22"/>
        </w:rPr>
        <w:t>Рис.1.5. Прохождение электронов через ондулятор</w:t>
      </w:r>
    </w:p>
    <w:p w:rsidR="00FC22F5" w:rsidRPr="00FC22F5" w:rsidRDefault="00FC22F5" w:rsidP="00FC22F5">
      <w:pPr>
        <w:spacing w:line="216" w:lineRule="auto"/>
        <w:ind w:firstLine="397"/>
        <w:jc w:val="both"/>
      </w:pPr>
      <w:r w:rsidRPr="00FC22F5">
        <w:rPr>
          <w:color w:val="222222"/>
          <w:shd w:val="clear" w:color="auto" w:fill="FFFFFF"/>
        </w:rPr>
        <w:t>Перспектива использования ЛСЭ позволит достигнуть разрешения в 0.1 нм, что позволит получить изображения атомов и молекул. Уменьшение размеров установок до настольных позволит их применять в медицинских целях (например, в медицинской диагностике) и промышленности (например, в микроэлектронике и неразрушающем контроле). Могут быть также исследованы перспективы применения лазера на свободных электронах в качестве оружия противовоздушной и противоракетной обороны.</w:t>
      </w:r>
    </w:p>
    <w:p w:rsidR="00FC22F5" w:rsidRPr="00FC22F5" w:rsidRDefault="00FC22F5" w:rsidP="00FC22F5">
      <w:pPr>
        <w:spacing w:line="216" w:lineRule="auto"/>
        <w:ind w:firstLine="397"/>
        <w:contextualSpacing/>
        <w:jc w:val="both"/>
      </w:pPr>
      <w:r w:rsidRPr="00FC22F5">
        <w:rPr>
          <w:b/>
        </w:rPr>
        <w:t xml:space="preserve">Термоядерный синтез. </w:t>
      </w:r>
      <w:r w:rsidRPr="00FC22F5">
        <w:t>В мире используются два подхода к решению этой научной проблемы и оба они связаны</w:t>
      </w:r>
      <w:r w:rsidRPr="00FC22F5">
        <w:br/>
        <w:t>с использованием укорителей. В первом используются системы с низким давлением и большим временем удержания (установки типа токамак). В них дейтерий-тритиевая смесь удерживается магнитным полем, которое возникает вокруг дейтерий-тритиевого пучка частиц, двигающегося по круговой орбите.</w:t>
      </w:r>
    </w:p>
    <w:p w:rsidR="00FC22F5" w:rsidRPr="00FC22F5" w:rsidRDefault="00FC22F5" w:rsidP="00FC22F5">
      <w:pPr>
        <w:spacing w:line="216" w:lineRule="auto"/>
        <w:ind w:firstLine="397"/>
        <w:contextualSpacing/>
        <w:jc w:val="both"/>
      </w:pPr>
      <w:r w:rsidRPr="00FC22F5">
        <w:t xml:space="preserve">В другом подходе используются системы с очень высокой плотностью, маленьким временем удержания. Ускорительные технологии играют ключевую роль в обеих системах. Примером такой системы является </w:t>
      </w:r>
      <w:r w:rsidRPr="00FC22F5">
        <w:rPr>
          <w:i/>
        </w:rPr>
        <w:t>реактор с магнитным удержанием плазмы,</w:t>
      </w:r>
      <w:r w:rsidRPr="00FC22F5">
        <w:t xml:space="preserve"> такой как ITER, строящийся во Франции международным консорциумом.</w:t>
      </w:r>
    </w:p>
    <w:p w:rsidR="00FC22F5" w:rsidRPr="00FC22F5" w:rsidRDefault="00FC22F5" w:rsidP="00FC22F5">
      <w:pPr>
        <w:spacing w:line="216" w:lineRule="auto"/>
        <w:ind w:firstLine="397"/>
        <w:jc w:val="both"/>
      </w:pPr>
      <w:r w:rsidRPr="00FC22F5">
        <w:t>Другой пример – демонстрационная фабрика DEMO.</w:t>
      </w:r>
      <w:r w:rsidRPr="00FC22F5">
        <w:br/>
        <w:t xml:space="preserve">В ней ионные пучки смогут участвовать в технике нагрева плазмы. </w:t>
      </w:r>
      <w:proofErr w:type="gramStart"/>
      <w:r w:rsidRPr="00FC22F5">
        <w:t>Однако</w:t>
      </w:r>
      <w:proofErr w:type="gramEnd"/>
      <w:r w:rsidRPr="00FC22F5">
        <w:t xml:space="preserve"> чтобы этого достичь, необходима высокая </w:t>
      </w:r>
      <w:r w:rsidRPr="00FC22F5">
        <w:lastRenderedPageBreak/>
        <w:t>эффективность потока ионных пучков. Пучки должны иметь ток десятки ампер отрицательно заряженных ионов с кинетической энергией около 1 МэВ. Они нейтрализуются и внедряются в плазму. Заряженные частицы нагревают небольшой элемент, содержащий термоядерное топливо. При сжатии топливо воспламеняется, высвобождая энергию для выработки электричества. Элемент располагается в камере реактора. Это приводит к сокращению затрат, упрощению обслуживания, уменьшению трудностей, связанных с безопасностью и радиационным загрязнением.</w:t>
      </w:r>
    </w:p>
    <w:p w:rsidR="001A1269" w:rsidRDefault="001A1269">
      <w:pPr>
        <w:spacing w:after="160" w:line="259" w:lineRule="auto"/>
      </w:pPr>
      <w:r>
        <w:br w:type="page"/>
      </w:r>
    </w:p>
    <w:p w:rsidR="000A030F" w:rsidRDefault="000A030F" w:rsidP="000A030F">
      <w:pPr>
        <w:spacing w:line="216" w:lineRule="auto"/>
        <w:ind w:firstLine="397"/>
        <w:contextualSpacing/>
        <w:jc w:val="both"/>
      </w:pPr>
    </w:p>
    <w:p w:rsidR="0077475E" w:rsidRDefault="0077475E" w:rsidP="0077475E">
      <w:pPr>
        <w:spacing w:line="216" w:lineRule="auto"/>
        <w:ind w:firstLine="397"/>
        <w:rPr>
          <w:b/>
        </w:rPr>
      </w:pPr>
    </w:p>
    <w:p w:rsidR="0077475E" w:rsidRDefault="0077475E" w:rsidP="0077475E">
      <w:pPr>
        <w:spacing w:line="216" w:lineRule="auto"/>
        <w:ind w:firstLine="397"/>
        <w:rPr>
          <w:b/>
        </w:rPr>
      </w:pPr>
    </w:p>
    <w:p w:rsidR="0077475E" w:rsidRPr="0036464D" w:rsidRDefault="0077475E" w:rsidP="0077475E">
      <w:pPr>
        <w:spacing w:line="216" w:lineRule="auto"/>
        <w:rPr>
          <w:sz w:val="28"/>
          <w:szCs w:val="28"/>
        </w:rPr>
      </w:pPr>
      <w:r w:rsidRPr="0036464D">
        <w:rPr>
          <w:i/>
          <w:sz w:val="28"/>
          <w:szCs w:val="28"/>
        </w:rPr>
        <w:t>Глава</w:t>
      </w:r>
      <w:r w:rsidRPr="0036464D">
        <w:rPr>
          <w:sz w:val="28"/>
          <w:szCs w:val="28"/>
        </w:rPr>
        <w:t xml:space="preserve"> 2</w:t>
      </w:r>
    </w:p>
    <w:p w:rsidR="0077475E" w:rsidRPr="0036464D" w:rsidRDefault="0077475E" w:rsidP="0077475E">
      <w:pPr>
        <w:spacing w:line="216" w:lineRule="auto"/>
        <w:ind w:firstLine="397"/>
        <w:rPr>
          <w:b/>
        </w:rPr>
      </w:pPr>
    </w:p>
    <w:p w:rsidR="0077475E" w:rsidRPr="0036464D" w:rsidRDefault="0077475E" w:rsidP="0077475E">
      <w:pPr>
        <w:spacing w:after="120" w:line="216" w:lineRule="auto"/>
        <w:jc w:val="center"/>
        <w:rPr>
          <w:b/>
          <w:sz w:val="28"/>
          <w:szCs w:val="28"/>
        </w:rPr>
      </w:pPr>
      <w:r w:rsidRPr="0036464D">
        <w:rPr>
          <w:b/>
          <w:sz w:val="28"/>
          <w:szCs w:val="28"/>
        </w:rPr>
        <w:t>Ускорители в промышленности</w:t>
      </w:r>
    </w:p>
    <w:p w:rsidR="0077475E" w:rsidRPr="0036464D" w:rsidRDefault="0077475E" w:rsidP="0077475E">
      <w:pPr>
        <w:spacing w:line="216" w:lineRule="auto"/>
        <w:ind w:firstLine="397"/>
        <w:jc w:val="both"/>
      </w:pPr>
      <w:r w:rsidRPr="0036464D">
        <w:t>Технологии с использованием ускорителей стали разрабатываться с 1950-х гг. Сейчас в мировом хозяйстве</w:t>
      </w:r>
      <w:r w:rsidRPr="0036464D">
        <w:rPr>
          <w:rFonts w:eastAsia="PFCentroSerifPro-Regular"/>
          <w:color w:val="000000"/>
          <w:lang w:eastAsia="en-US"/>
        </w:rPr>
        <w:t xml:space="preserve"> по оценкам экспертов</w:t>
      </w:r>
      <w:r w:rsidRPr="0036464D">
        <w:t>, не считая медицины, работают около 27 000</w:t>
      </w:r>
      <w:r w:rsidRPr="0036464D">
        <w:rPr>
          <w:rStyle w:val="ae"/>
        </w:rPr>
        <w:footnoteReference w:id="68"/>
      </w:r>
      <w:r w:rsidRPr="0036464D">
        <w:t xml:space="preserve"> ускорителей, большинство из которых используются для создания новых материалов и изменения их свойств.</w:t>
      </w:r>
    </w:p>
    <w:p w:rsidR="0077475E" w:rsidRPr="0036464D" w:rsidRDefault="0077475E" w:rsidP="0077475E">
      <w:pPr>
        <w:autoSpaceDE w:val="0"/>
        <w:autoSpaceDN w:val="0"/>
        <w:adjustRightInd w:val="0"/>
        <w:spacing w:line="216" w:lineRule="auto"/>
        <w:ind w:firstLine="397"/>
        <w:jc w:val="both"/>
      </w:pPr>
      <w:r w:rsidRPr="0036464D">
        <w:rPr>
          <w:rFonts w:eastAsia="PFCentroSerifPro-Regular"/>
          <w:color w:val="000000"/>
          <w:lang w:eastAsia="en-US"/>
        </w:rPr>
        <w:t>Скорость внедрения ускорителей в качестве промышленных инструментов обработки неуклонно возрастает на протяжении последнего десятилетия. Так по данным за 2010 г</w:t>
      </w:r>
      <w:r>
        <w:rPr>
          <w:rFonts w:eastAsia="PFCentroSerifPro-Regular"/>
          <w:color w:val="000000"/>
          <w:lang w:eastAsia="en-US"/>
        </w:rPr>
        <w:t>.</w:t>
      </w:r>
      <w:r w:rsidRPr="0036464D">
        <w:rPr>
          <w:rFonts w:eastAsia="PFCentroSerifPro-Regular"/>
          <w:color w:val="000000"/>
          <w:lang w:eastAsia="en-US"/>
        </w:rPr>
        <w:t xml:space="preserve"> общая стоимость продуктов и товаров с использованием пучков заряженных частиц превысила 500 млрд долларов США.</w:t>
      </w:r>
    </w:p>
    <w:p w:rsidR="0077475E" w:rsidRPr="0036464D" w:rsidRDefault="0077475E" w:rsidP="0077475E">
      <w:pPr>
        <w:spacing w:line="216" w:lineRule="auto"/>
        <w:ind w:firstLine="397"/>
        <w:jc w:val="both"/>
      </w:pPr>
      <w:r w:rsidRPr="0036464D">
        <w:t>Общее количество ускорителей, действующих в промышленном производстве, включает в себя более 11</w:t>
      </w:r>
      <w:r>
        <w:t> </w:t>
      </w:r>
      <w:r w:rsidRPr="0036464D">
        <w:t>000 ускорителей ионов, менее 3500 ускорителей протонов и 11</w:t>
      </w:r>
      <w:r>
        <w:t> </w:t>
      </w:r>
      <w:r w:rsidRPr="0036464D">
        <w:t xml:space="preserve">500 – электронов. </w:t>
      </w:r>
      <w:r w:rsidRPr="0036464D">
        <w:rPr>
          <w:rFonts w:eastAsia="PFCentroSerifPro-Regular"/>
          <w:color w:val="000000"/>
          <w:lang w:eastAsia="en-US"/>
        </w:rPr>
        <w:t>Значительная часть промышленных ускорителей работает в производстве новых материалов посредством имплантации ионов – 110</w:t>
      </w:r>
      <w:r>
        <w:rPr>
          <w:rFonts w:eastAsia="PFCentroSerifPro-Regular"/>
          <w:color w:val="000000"/>
          <w:lang w:eastAsia="en-US"/>
        </w:rPr>
        <w:t> </w:t>
      </w:r>
      <w:r w:rsidRPr="0036464D">
        <w:rPr>
          <w:rFonts w:eastAsia="PFCentroSerifPro-Regular"/>
          <w:color w:val="000000"/>
          <w:lang w:eastAsia="en-US"/>
        </w:rPr>
        <w:t xml:space="preserve">00 и электронно-лучевой обработке материалов </w:t>
      </w:r>
      <w:r>
        <w:rPr>
          <w:rFonts w:eastAsia="PFCentroSerifPro-Regular"/>
          <w:color w:val="000000"/>
          <w:lang w:eastAsia="en-US"/>
        </w:rPr>
        <w:t>–</w:t>
      </w:r>
      <w:r w:rsidRPr="0036464D">
        <w:rPr>
          <w:rFonts w:eastAsia="PFCentroSerifPro-Regular"/>
          <w:color w:val="000000"/>
          <w:lang w:eastAsia="en-US"/>
        </w:rPr>
        <w:t xml:space="preserve"> 7500 (рис.</w:t>
      </w:r>
      <w:r>
        <w:rPr>
          <w:rFonts w:eastAsia="PFCentroSerifPro-Regular"/>
          <w:color w:val="000000"/>
          <w:lang w:eastAsia="en-US"/>
        </w:rPr>
        <w:t> </w:t>
      </w:r>
      <w:r w:rsidRPr="0036464D">
        <w:rPr>
          <w:rFonts w:eastAsia="PFCentroSerifPro-Regular"/>
          <w:color w:val="000000"/>
          <w:lang w:eastAsia="en-US"/>
        </w:rPr>
        <w:t xml:space="preserve">2.1). Ускорителей протонов, использующихся для производства изотопов (в </w:t>
      </w:r>
      <w:proofErr w:type="gramStart"/>
      <w:r w:rsidRPr="0036464D">
        <w:rPr>
          <w:rFonts w:eastAsia="PFCentroSerifPro-Regular"/>
          <w:color w:val="000000"/>
          <w:lang w:eastAsia="en-US"/>
        </w:rPr>
        <w:lastRenderedPageBreak/>
        <w:t>том</w:t>
      </w:r>
      <w:proofErr w:type="gramEnd"/>
      <w:r w:rsidRPr="0036464D">
        <w:rPr>
          <w:rFonts w:eastAsia="PFCentroSerifPro-Regular"/>
          <w:color w:val="000000"/>
          <w:lang w:eastAsia="en-US"/>
        </w:rPr>
        <w:t xml:space="preserve"> числе и для медицинских целей), и пучков нейтронов соответственно 1500 и 2000 единиц. Для неразрушающего анализа и облучения электронным пучком используются ускорители электронов – соответственно 2000 и 3000 единиц.</w:t>
      </w:r>
    </w:p>
    <w:p w:rsidR="0077475E" w:rsidRPr="0036464D" w:rsidRDefault="0077475E" w:rsidP="0077475E">
      <w:pPr>
        <w:pStyle w:val="af3"/>
        <w:spacing w:before="120" w:after="120" w:line="216" w:lineRule="auto"/>
        <w:jc w:val="center"/>
        <w:rPr>
          <w:rFonts w:ascii="Times New Roman" w:hAnsi="Times New Roman"/>
          <w:sz w:val="24"/>
          <w:szCs w:val="24"/>
        </w:rPr>
      </w:pPr>
      <w:r w:rsidRPr="0036464D">
        <w:rPr>
          <w:rFonts w:ascii="Times New Roman" w:hAnsi="Times New Roman"/>
          <w:noProof/>
          <w:sz w:val="24"/>
          <w:szCs w:val="24"/>
        </w:rPr>
        <w:drawing>
          <wp:inline distT="0" distB="0" distL="0" distR="0" wp14:anchorId="44168669" wp14:editId="2F2F336D">
            <wp:extent cx="3740481" cy="2736000"/>
            <wp:effectExtent l="0" t="0" r="0" b="0"/>
            <wp:docPr id="3" name="Рисунок 3" descr="C:\Users\Slowest Runner\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lowest Runner\Desktop\123.jpg"/>
                    <pic:cNvPicPr>
                      <a:picLocks noChangeAspect="1" noChangeArrowheads="1"/>
                    </pic:cNvPicPr>
                  </pic:nvPicPr>
                  <pic:blipFill rotWithShape="1">
                    <a:blip r:embed="rId249"/>
                    <a:srcRect l="2704" t="3514" r="2916" b="6902"/>
                    <a:stretch/>
                  </pic:blipFill>
                  <pic:spPr bwMode="auto">
                    <a:xfrm>
                      <a:off x="0" y="0"/>
                      <a:ext cx="3765333" cy="2754178"/>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36464D" w:rsidRDefault="0077475E" w:rsidP="0077475E">
      <w:pPr>
        <w:spacing w:after="120" w:line="216" w:lineRule="auto"/>
        <w:jc w:val="center"/>
        <w:rPr>
          <w:sz w:val="22"/>
          <w:szCs w:val="22"/>
        </w:rPr>
      </w:pPr>
      <w:r w:rsidRPr="0036464D">
        <w:rPr>
          <w:sz w:val="22"/>
          <w:szCs w:val="22"/>
        </w:rPr>
        <w:t>Рис.</w:t>
      </w:r>
      <w:r>
        <w:rPr>
          <w:sz w:val="22"/>
          <w:szCs w:val="22"/>
        </w:rPr>
        <w:t> </w:t>
      </w:r>
      <w:r w:rsidRPr="0036464D">
        <w:rPr>
          <w:sz w:val="22"/>
          <w:szCs w:val="22"/>
        </w:rPr>
        <w:t>2.1.</w:t>
      </w:r>
      <w:r>
        <w:rPr>
          <w:sz w:val="22"/>
          <w:szCs w:val="22"/>
        </w:rPr>
        <w:t xml:space="preserve"> </w:t>
      </w:r>
      <w:r w:rsidRPr="0036464D">
        <w:rPr>
          <w:sz w:val="22"/>
          <w:szCs w:val="22"/>
        </w:rPr>
        <w:t>Ускорители в мировой промышленности</w:t>
      </w:r>
    </w:p>
    <w:p w:rsidR="0077475E" w:rsidRPr="0036464D" w:rsidRDefault="0077475E" w:rsidP="0077475E">
      <w:pPr>
        <w:spacing w:line="216" w:lineRule="auto"/>
        <w:ind w:firstLine="397"/>
        <w:jc w:val="both"/>
      </w:pPr>
      <w:r w:rsidRPr="0036464D">
        <w:t>Ускорители ионов, применяемые в промышленности, имеют, как правило, низкие энергии, которые в большинстве случаев простираются от нескольких сотен электрон-вольт до 500 кэВ. Они используются для имплантации ионов при изготовлении полупроводниковых материалов, микросхем, компьютерных чипов.</w:t>
      </w:r>
    </w:p>
    <w:p w:rsidR="0077475E" w:rsidRPr="0036464D" w:rsidRDefault="0077475E" w:rsidP="0077475E">
      <w:pPr>
        <w:spacing w:line="216" w:lineRule="auto"/>
        <w:ind w:firstLine="397"/>
        <w:jc w:val="both"/>
      </w:pPr>
      <w:r w:rsidRPr="0036464D">
        <w:t>Промышленные ускорители протонов имеют энергии от 0.5 до 70 МэВ. Они применяются для получения пучков нейтронов, для определения свойств материалов, дезактивации отработанного ядерного топлива. Для производства радиоактивных изотопов наиболее широко используются циклотроны с энергиями 4, 18 и 70 МэВ.</w:t>
      </w:r>
    </w:p>
    <w:p w:rsidR="0077475E" w:rsidRPr="0036464D" w:rsidRDefault="0077475E" w:rsidP="0077475E">
      <w:pPr>
        <w:spacing w:line="216" w:lineRule="auto"/>
        <w:ind w:firstLine="397"/>
        <w:jc w:val="both"/>
      </w:pPr>
      <w:r w:rsidRPr="0036464D">
        <w:t>Энергия промышленных ускорителей электронов в подавляющем большинстве случаев не превышает 10 МэВ и считается граничной для возникновения наведенной актив</w:t>
      </w:r>
      <w:r w:rsidRPr="0036464D">
        <w:lastRenderedPageBreak/>
        <w:t>ности. В зависимости от энергии промышленные ускорители электронов условно делят на три группы: низко-, средне- и высокоэнергетические.</w:t>
      </w:r>
    </w:p>
    <w:p w:rsidR="0077475E" w:rsidRPr="0036464D" w:rsidRDefault="0077475E" w:rsidP="0077475E">
      <w:pPr>
        <w:spacing w:line="216" w:lineRule="auto"/>
        <w:ind w:firstLine="397"/>
        <w:jc w:val="both"/>
      </w:pPr>
      <w:r w:rsidRPr="0036464D">
        <w:t>К низкоэнергетическим ускорителям электронов относятся установки с энергией пучка 70–300 кэВ. Их используют для сшивания полимеров, очистки жидкостей и газов, поверхностной стерилизации, разогрева плазмы при термоядерном синтезе.</w:t>
      </w:r>
    </w:p>
    <w:p w:rsidR="0077475E" w:rsidRPr="0036464D" w:rsidRDefault="0077475E" w:rsidP="0077475E">
      <w:pPr>
        <w:autoSpaceDE w:val="0"/>
        <w:autoSpaceDN w:val="0"/>
        <w:adjustRightInd w:val="0"/>
        <w:spacing w:line="216" w:lineRule="auto"/>
        <w:ind w:firstLine="397"/>
        <w:jc w:val="both"/>
      </w:pPr>
      <w:r w:rsidRPr="0036464D">
        <w:t>Среднеэнергетические с энергией пучка 300 кэВ–5 МэВ используют для производства кабелей и проводов с радиационно-сшитой изоляцией, сшивки пластика и резины, труб, для производства термоусаживающихся изделий и пенополиэтилена, для вулканизации компонентов шин, очистки сточных вод и выбросных газов.</w:t>
      </w:r>
    </w:p>
    <w:p w:rsidR="0077475E" w:rsidRPr="0036464D" w:rsidRDefault="0077475E" w:rsidP="0077475E">
      <w:pPr>
        <w:autoSpaceDE w:val="0"/>
        <w:autoSpaceDN w:val="0"/>
        <w:adjustRightInd w:val="0"/>
        <w:spacing w:line="216" w:lineRule="auto"/>
        <w:ind w:firstLine="397"/>
        <w:jc w:val="both"/>
      </w:pPr>
      <w:r w:rsidRPr="0036464D">
        <w:t xml:space="preserve">Высокоэнергетические (5–10 МэВ) </w:t>
      </w:r>
      <w:r>
        <w:t>с</w:t>
      </w:r>
      <w:r w:rsidRPr="0036464D">
        <w:t xml:space="preserve"> мощностью пучка до</w:t>
      </w:r>
      <w:r w:rsidRPr="0036464D">
        <w:rPr>
          <w:noProof/>
        </w:rPr>
        <w:t xml:space="preserve"> 100</w:t>
      </w:r>
      <w:r w:rsidRPr="0036464D">
        <w:t xml:space="preserve"> кВ применяют для стерилизации медицинского оборудования, сшивки толстого пластика, в дефектоскопии, для таможенного досмотра крупногабаритных грузов.</w:t>
      </w:r>
    </w:p>
    <w:p w:rsidR="0077475E" w:rsidRPr="0036464D" w:rsidRDefault="0077475E" w:rsidP="0077475E">
      <w:pPr>
        <w:spacing w:line="216" w:lineRule="auto"/>
        <w:ind w:firstLine="397"/>
        <w:jc w:val="both"/>
      </w:pPr>
      <w:r w:rsidRPr="0036464D">
        <w:t xml:space="preserve">Большая часть ускорителей электронов в народном хозяйстве имеет невысокие энергии (до 0.5 МэВ), но при этом обладают высокой мощностью пучка 300–350 кВт. Они обычно используются в радиационном производстве и в области прикладных исследований, например, для электронной резки и сварки, получения пучков тормозного </w:t>
      </w:r>
      <w:r w:rsidRPr="007674E9">
        <w:rPr>
          <w:i/>
        </w:rPr>
        <w:t>γ</w:t>
      </w:r>
      <w:r w:rsidRPr="0036464D">
        <w:t>-излучения для радиоактивационного анализа.</w:t>
      </w:r>
      <w:r>
        <w:t xml:space="preserve"> </w:t>
      </w:r>
      <w:r w:rsidRPr="0036464D">
        <w:t xml:space="preserve">Излучение, генерируемое на ускорителях, применяется для отвердения покрытий; </w:t>
      </w:r>
      <w:r w:rsidRPr="0036464D">
        <w:rPr>
          <w:bCs/>
          <w:iCs/>
        </w:rPr>
        <w:t>отделки текстильных материалов</w:t>
      </w:r>
      <w:r w:rsidRPr="0036464D">
        <w:t>; получения нанопорошков; в радиационно-термическом крекинге нефти и многом другом.</w:t>
      </w:r>
    </w:p>
    <w:p w:rsidR="0077475E" w:rsidRPr="0036464D" w:rsidRDefault="0077475E" w:rsidP="0077475E">
      <w:pPr>
        <w:pStyle w:val="11"/>
        <w:spacing w:line="216" w:lineRule="auto"/>
        <w:ind w:firstLine="397"/>
        <w:jc w:val="both"/>
        <w:rPr>
          <w:sz w:val="24"/>
          <w:szCs w:val="24"/>
        </w:rPr>
      </w:pPr>
      <w:r w:rsidRPr="0036464D">
        <w:rPr>
          <w:sz w:val="24"/>
          <w:szCs w:val="24"/>
        </w:rPr>
        <w:t>Применение ускорителей электронов разных энергий определяется толщиной слоя вещества, куда должны проникнуть электроны. Для поверхностной обработки слоев, толщиной до единиц миллиметров применяются низкоэнергетические ускорители. Если слой вещества достигает 1</w:t>
      </w:r>
      <w:r>
        <w:rPr>
          <w:sz w:val="24"/>
          <w:szCs w:val="24"/>
        </w:rPr>
        <w:t>–</w:t>
      </w:r>
      <w:smartTag w:uri="urn:schemas-microsoft-com:office:smarttags" w:element="metricconverter">
        <w:smartTagPr>
          <w:attr w:name="ProductID" w:val="2 см"/>
        </w:smartTagPr>
        <w:r w:rsidRPr="0036464D">
          <w:rPr>
            <w:sz w:val="24"/>
            <w:szCs w:val="24"/>
          </w:rPr>
          <w:t>2 см</w:t>
        </w:r>
      </w:smartTag>
      <w:r w:rsidRPr="0036464D">
        <w:rPr>
          <w:sz w:val="24"/>
          <w:szCs w:val="24"/>
        </w:rPr>
        <w:t xml:space="preserve">, то используют среднеэнергетические ускорители, а при толщине слоя до </w:t>
      </w:r>
      <w:smartTag w:uri="urn:schemas-microsoft-com:office:smarttags" w:element="metricconverter">
        <w:smartTagPr>
          <w:attr w:name="ProductID" w:val="5 см"/>
        </w:smartTagPr>
        <w:r w:rsidRPr="0036464D">
          <w:rPr>
            <w:sz w:val="24"/>
            <w:szCs w:val="24"/>
          </w:rPr>
          <w:t>5 см</w:t>
        </w:r>
      </w:smartTag>
      <w:r w:rsidRPr="0036464D">
        <w:rPr>
          <w:sz w:val="24"/>
          <w:szCs w:val="24"/>
        </w:rPr>
        <w:t xml:space="preserve"> – высокоэнергетические.</w:t>
      </w:r>
    </w:p>
    <w:p w:rsidR="0077475E" w:rsidRPr="0036464D" w:rsidRDefault="0077475E" w:rsidP="0077475E">
      <w:pPr>
        <w:pStyle w:val="11"/>
        <w:spacing w:line="216" w:lineRule="auto"/>
        <w:ind w:firstLine="397"/>
        <w:jc w:val="both"/>
        <w:rPr>
          <w:sz w:val="24"/>
          <w:szCs w:val="24"/>
        </w:rPr>
      </w:pPr>
      <w:r w:rsidRPr="0036464D">
        <w:rPr>
          <w:sz w:val="24"/>
          <w:szCs w:val="24"/>
        </w:rPr>
        <w:t>В табл</w:t>
      </w:r>
      <w:r>
        <w:rPr>
          <w:sz w:val="24"/>
          <w:szCs w:val="24"/>
        </w:rPr>
        <w:t>.</w:t>
      </w:r>
      <w:r w:rsidRPr="0036464D">
        <w:rPr>
          <w:sz w:val="24"/>
          <w:szCs w:val="24"/>
        </w:rPr>
        <w:t xml:space="preserve"> 2.1</w:t>
      </w:r>
      <w:r>
        <w:rPr>
          <w:sz w:val="24"/>
          <w:szCs w:val="24"/>
        </w:rPr>
        <w:t>–</w:t>
      </w:r>
      <w:r w:rsidRPr="0036464D">
        <w:rPr>
          <w:sz w:val="24"/>
          <w:szCs w:val="24"/>
        </w:rPr>
        <w:t>2.3 приведены характеристики некоторых известных типов промышленных низко- и среднеэнергетических ускорителей.</w:t>
      </w:r>
    </w:p>
    <w:p w:rsidR="0077475E" w:rsidRDefault="0077475E" w:rsidP="0077475E">
      <w:pPr>
        <w:tabs>
          <w:tab w:val="left" w:pos="8820"/>
        </w:tabs>
        <w:spacing w:line="216" w:lineRule="auto"/>
        <w:ind w:firstLine="397"/>
        <w:jc w:val="right"/>
        <w:rPr>
          <w:i/>
        </w:rPr>
      </w:pPr>
      <w:r w:rsidRPr="0036464D">
        <w:rPr>
          <w:i/>
        </w:rPr>
        <w:lastRenderedPageBreak/>
        <w:t xml:space="preserve">Таблица </w:t>
      </w:r>
      <w:r w:rsidRPr="007674E9">
        <w:t>2.1</w:t>
      </w:r>
    </w:p>
    <w:p w:rsidR="0077475E" w:rsidRPr="007674E9" w:rsidRDefault="0077475E" w:rsidP="00E81D1A">
      <w:pPr>
        <w:tabs>
          <w:tab w:val="left" w:pos="8820"/>
        </w:tabs>
        <w:spacing w:before="120" w:line="216" w:lineRule="auto"/>
        <w:jc w:val="center"/>
        <w:rPr>
          <w:b/>
          <w:sz w:val="22"/>
          <w:szCs w:val="22"/>
        </w:rPr>
      </w:pPr>
      <w:r w:rsidRPr="007674E9">
        <w:rPr>
          <w:b/>
          <w:sz w:val="22"/>
          <w:szCs w:val="22"/>
        </w:rPr>
        <w:t>Характеристики некоторых низкоэнергетических</w:t>
      </w:r>
    </w:p>
    <w:p w:rsidR="0077475E" w:rsidRPr="007674E9" w:rsidRDefault="00F6252C" w:rsidP="0077475E">
      <w:pPr>
        <w:tabs>
          <w:tab w:val="left" w:pos="8820"/>
        </w:tabs>
        <w:spacing w:after="120" w:line="216" w:lineRule="auto"/>
        <w:jc w:val="center"/>
        <w:rPr>
          <w:b/>
          <w:sz w:val="22"/>
          <w:szCs w:val="22"/>
        </w:rPr>
      </w:pPr>
      <w:r>
        <w:rPr>
          <w:noProof/>
          <w:sz w:val="22"/>
          <w:szCs w:val="22"/>
        </w:rPr>
        <w:pict>
          <v:shape id="_x0000_s1057" type="#_x0000_t32" style="position:absolute;left:0;text-align:left;margin-left:-3.5pt;margin-top:275.15pt;width:323.7pt;height:0;z-index:251669504" o:connectortype="straight"/>
        </w:pict>
      </w:r>
      <w:r>
        <w:rPr>
          <w:noProof/>
          <w:sz w:val="22"/>
          <w:szCs w:val="22"/>
        </w:rPr>
        <w:pict>
          <v:shape id="_x0000_s1056" type="#_x0000_t32" style="position:absolute;left:0;text-align:left;margin-left:-4.4pt;margin-top:162.3pt;width:325.25pt;height:1.9pt;flip:y;z-index:251668480" o:connectortype="straight"/>
        </w:pict>
      </w:r>
      <w:r>
        <w:rPr>
          <w:noProof/>
          <w:sz w:val="22"/>
          <w:szCs w:val="22"/>
        </w:rPr>
        <w:pict>
          <v:shape id="_x0000_s1055" type="#_x0000_t32" style="position:absolute;left:0;text-align:left;margin-left:-2.85pt;margin-top:112.85pt;width:323.05pt;height:.6pt;z-index:251667456" o:connectortype="straight"/>
        </w:pict>
      </w:r>
      <w:r w:rsidR="0077475E" w:rsidRPr="007674E9">
        <w:rPr>
          <w:b/>
          <w:sz w:val="22"/>
          <w:szCs w:val="22"/>
        </w:rPr>
        <w:t>ускорителей электронов</w:t>
      </w:r>
    </w:p>
    <w:tbl>
      <w:tblPr>
        <w:tblW w:w="6464" w:type="dxa"/>
        <w:jc w:val="center"/>
        <w:tblCellMar>
          <w:top w:w="113" w:type="dxa"/>
          <w:left w:w="57" w:type="dxa"/>
          <w:bottom w:w="85" w:type="dxa"/>
          <w:right w:w="57" w:type="dxa"/>
        </w:tblCellMar>
        <w:tblLook w:val="0000" w:firstRow="0" w:lastRow="0" w:firstColumn="0" w:lastColumn="0" w:noHBand="0" w:noVBand="0"/>
      </w:tblPr>
      <w:tblGrid>
        <w:gridCol w:w="1312"/>
        <w:gridCol w:w="1950"/>
        <w:gridCol w:w="1036"/>
        <w:gridCol w:w="1133"/>
        <w:gridCol w:w="1033"/>
      </w:tblGrid>
      <w:tr w:rsidR="0077475E" w:rsidRPr="0036464D" w:rsidTr="00E81D1A">
        <w:trPr>
          <w:trHeight w:val="270"/>
          <w:jc w:val="center"/>
        </w:trPr>
        <w:tc>
          <w:tcPr>
            <w:tcW w:w="1312" w:type="dxa"/>
            <w:tcBorders>
              <w:top w:val="single" w:sz="8" w:space="0" w:color="auto"/>
              <w:left w:val="single" w:sz="8" w:space="0" w:color="auto"/>
              <w:bottom w:val="single" w:sz="8" w:space="0" w:color="auto"/>
              <w:right w:val="single" w:sz="4" w:space="0" w:color="auto"/>
            </w:tcBorders>
            <w:noWrap/>
            <w:tcMar>
              <w:top w:w="57" w:type="dxa"/>
              <w:left w:w="57" w:type="dxa"/>
              <w:bottom w:w="57" w:type="dxa"/>
              <w:right w:w="57" w:type="dxa"/>
            </w:tcMar>
            <w:vAlign w:val="center"/>
          </w:tcPr>
          <w:p w:rsidR="0077475E" w:rsidRPr="007674E9" w:rsidRDefault="0077475E" w:rsidP="0077475E">
            <w:pPr>
              <w:spacing w:line="216" w:lineRule="auto"/>
              <w:jc w:val="center"/>
              <w:rPr>
                <w:b/>
              </w:rPr>
            </w:pPr>
            <w:r w:rsidRPr="007674E9">
              <w:rPr>
                <w:b/>
                <w:sz w:val="22"/>
                <w:szCs w:val="22"/>
              </w:rPr>
              <w:t>Тип</w:t>
            </w:r>
          </w:p>
          <w:p w:rsidR="0077475E" w:rsidRPr="007674E9" w:rsidRDefault="0077475E" w:rsidP="0077475E">
            <w:pPr>
              <w:spacing w:line="216" w:lineRule="auto"/>
              <w:jc w:val="center"/>
              <w:rPr>
                <w:b/>
              </w:rPr>
            </w:pPr>
            <w:r w:rsidRPr="007674E9">
              <w:rPr>
                <w:b/>
                <w:sz w:val="22"/>
                <w:szCs w:val="22"/>
              </w:rPr>
              <w:t>ускорителя</w:t>
            </w:r>
          </w:p>
        </w:tc>
        <w:tc>
          <w:tcPr>
            <w:tcW w:w="1950" w:type="dxa"/>
            <w:tcBorders>
              <w:top w:val="single" w:sz="8" w:space="0" w:color="auto"/>
              <w:left w:val="nil"/>
              <w:bottom w:val="nil"/>
              <w:right w:val="single" w:sz="4" w:space="0" w:color="auto"/>
            </w:tcBorders>
            <w:noWrap/>
            <w:tcMar>
              <w:top w:w="57" w:type="dxa"/>
              <w:left w:w="57" w:type="dxa"/>
              <w:bottom w:w="57" w:type="dxa"/>
              <w:right w:w="57" w:type="dxa"/>
            </w:tcMar>
            <w:vAlign w:val="center"/>
          </w:tcPr>
          <w:p w:rsidR="0077475E" w:rsidRPr="007674E9" w:rsidRDefault="0077475E" w:rsidP="0077475E">
            <w:pPr>
              <w:spacing w:line="216" w:lineRule="auto"/>
              <w:jc w:val="center"/>
              <w:rPr>
                <w:b/>
              </w:rPr>
            </w:pPr>
            <w:r w:rsidRPr="007674E9">
              <w:rPr>
                <w:b/>
                <w:sz w:val="22"/>
                <w:szCs w:val="22"/>
              </w:rPr>
              <w:t>Изготовитель</w:t>
            </w:r>
          </w:p>
        </w:tc>
        <w:tc>
          <w:tcPr>
            <w:tcW w:w="1036" w:type="dxa"/>
            <w:tcBorders>
              <w:top w:val="single" w:sz="8" w:space="0" w:color="auto"/>
              <w:left w:val="nil"/>
              <w:bottom w:val="nil"/>
              <w:right w:val="single" w:sz="4" w:space="0" w:color="auto"/>
            </w:tcBorders>
            <w:noWrap/>
            <w:tcMar>
              <w:top w:w="57" w:type="dxa"/>
              <w:left w:w="57" w:type="dxa"/>
              <w:bottom w:w="57" w:type="dxa"/>
              <w:right w:w="57" w:type="dxa"/>
            </w:tcMar>
            <w:vAlign w:val="center"/>
          </w:tcPr>
          <w:p w:rsidR="0077475E" w:rsidRPr="007674E9" w:rsidRDefault="0077475E" w:rsidP="0077475E">
            <w:pPr>
              <w:spacing w:line="216" w:lineRule="auto"/>
              <w:jc w:val="center"/>
              <w:rPr>
                <w:b/>
              </w:rPr>
            </w:pPr>
            <w:r w:rsidRPr="007674E9">
              <w:rPr>
                <w:b/>
                <w:sz w:val="22"/>
                <w:szCs w:val="22"/>
              </w:rPr>
              <w:t>Энергия,</w:t>
            </w:r>
          </w:p>
          <w:p w:rsidR="0077475E" w:rsidRPr="007674E9" w:rsidRDefault="0077475E" w:rsidP="0077475E">
            <w:pPr>
              <w:spacing w:line="216" w:lineRule="auto"/>
              <w:jc w:val="center"/>
              <w:rPr>
                <w:b/>
              </w:rPr>
            </w:pPr>
            <w:r w:rsidRPr="007674E9">
              <w:rPr>
                <w:b/>
                <w:sz w:val="22"/>
                <w:szCs w:val="22"/>
              </w:rPr>
              <w:t>МэВ</w:t>
            </w:r>
          </w:p>
        </w:tc>
        <w:tc>
          <w:tcPr>
            <w:tcW w:w="1133" w:type="dxa"/>
            <w:tcBorders>
              <w:top w:val="single" w:sz="8" w:space="0" w:color="auto"/>
              <w:left w:val="nil"/>
              <w:bottom w:val="nil"/>
              <w:right w:val="single" w:sz="4" w:space="0" w:color="auto"/>
            </w:tcBorders>
            <w:noWrap/>
            <w:tcMar>
              <w:top w:w="57" w:type="dxa"/>
              <w:left w:w="57" w:type="dxa"/>
              <w:bottom w:w="57" w:type="dxa"/>
              <w:right w:w="57" w:type="dxa"/>
            </w:tcMar>
            <w:vAlign w:val="center"/>
          </w:tcPr>
          <w:p w:rsidR="0077475E" w:rsidRPr="007674E9" w:rsidRDefault="0077475E" w:rsidP="0077475E">
            <w:pPr>
              <w:spacing w:line="216" w:lineRule="auto"/>
              <w:jc w:val="center"/>
              <w:rPr>
                <w:b/>
                <w:sz w:val="20"/>
                <w:szCs w:val="20"/>
              </w:rPr>
            </w:pPr>
            <w:r w:rsidRPr="007674E9">
              <w:rPr>
                <w:b/>
                <w:sz w:val="20"/>
                <w:szCs w:val="20"/>
              </w:rPr>
              <w:t>Мощность,</w:t>
            </w:r>
          </w:p>
          <w:p w:rsidR="0077475E" w:rsidRPr="007674E9" w:rsidRDefault="0077475E" w:rsidP="0077475E">
            <w:pPr>
              <w:spacing w:line="216" w:lineRule="auto"/>
              <w:jc w:val="center"/>
              <w:rPr>
                <w:b/>
              </w:rPr>
            </w:pPr>
            <w:r w:rsidRPr="007674E9">
              <w:rPr>
                <w:b/>
                <w:sz w:val="22"/>
                <w:szCs w:val="22"/>
              </w:rPr>
              <w:t>кВт</w:t>
            </w:r>
          </w:p>
        </w:tc>
        <w:tc>
          <w:tcPr>
            <w:tcW w:w="1033" w:type="dxa"/>
            <w:tcBorders>
              <w:top w:val="single" w:sz="8" w:space="0" w:color="auto"/>
              <w:left w:val="nil"/>
              <w:bottom w:val="single" w:sz="8" w:space="0" w:color="auto"/>
              <w:right w:val="single" w:sz="8" w:space="0" w:color="auto"/>
            </w:tcBorders>
            <w:noWrap/>
            <w:tcMar>
              <w:top w:w="57" w:type="dxa"/>
              <w:left w:w="57" w:type="dxa"/>
              <w:bottom w:w="57" w:type="dxa"/>
              <w:right w:w="57" w:type="dxa"/>
            </w:tcMar>
            <w:vAlign w:val="center"/>
          </w:tcPr>
          <w:p w:rsidR="0077475E" w:rsidRPr="007674E9" w:rsidRDefault="0077475E" w:rsidP="0077475E">
            <w:pPr>
              <w:spacing w:line="216" w:lineRule="auto"/>
              <w:jc w:val="center"/>
              <w:rPr>
                <w:b/>
              </w:rPr>
            </w:pPr>
            <w:r w:rsidRPr="007674E9">
              <w:rPr>
                <w:b/>
                <w:sz w:val="22"/>
                <w:szCs w:val="22"/>
              </w:rPr>
              <w:t>Ширина</w:t>
            </w:r>
          </w:p>
          <w:p w:rsidR="0077475E" w:rsidRPr="007674E9" w:rsidRDefault="0077475E" w:rsidP="0077475E">
            <w:pPr>
              <w:spacing w:line="216" w:lineRule="auto"/>
              <w:jc w:val="center"/>
              <w:rPr>
                <w:b/>
              </w:rPr>
            </w:pPr>
            <w:r w:rsidRPr="007674E9">
              <w:rPr>
                <w:b/>
                <w:sz w:val="22"/>
                <w:szCs w:val="22"/>
              </w:rPr>
              <w:t>пучка, м</w:t>
            </w:r>
          </w:p>
        </w:tc>
      </w:tr>
      <w:tr w:rsidR="0077475E" w:rsidRPr="007674E9" w:rsidTr="00E81D1A">
        <w:trPr>
          <w:trHeight w:val="255"/>
          <w:jc w:val="center"/>
        </w:trPr>
        <w:tc>
          <w:tcPr>
            <w:tcW w:w="1312" w:type="dxa"/>
            <w:tcBorders>
              <w:top w:val="nil"/>
              <w:left w:val="single" w:sz="8" w:space="0" w:color="auto"/>
              <w:bottom w:val="nil"/>
              <w:right w:val="nil"/>
            </w:tcBorders>
            <w:noWrap/>
            <w:tcMar>
              <w:top w:w="57" w:type="dxa"/>
              <w:left w:w="57" w:type="dxa"/>
              <w:bottom w:w="57" w:type="dxa"/>
              <w:right w:w="57" w:type="dxa"/>
            </w:tcMar>
            <w:vAlign w:val="center"/>
          </w:tcPr>
          <w:p w:rsidR="0077475E" w:rsidRPr="007674E9" w:rsidRDefault="0077475E" w:rsidP="0077475E">
            <w:pPr>
              <w:spacing w:line="216" w:lineRule="auto"/>
              <w:rPr>
                <w:lang w:val="en-US"/>
              </w:rPr>
            </w:pPr>
            <w:r w:rsidRPr="007674E9">
              <w:rPr>
                <w:sz w:val="22"/>
                <w:szCs w:val="22"/>
                <w:lang w:val="en-US"/>
              </w:rPr>
              <w:t>ESH</w:t>
            </w:r>
          </w:p>
        </w:tc>
        <w:tc>
          <w:tcPr>
            <w:tcW w:w="1950" w:type="dxa"/>
            <w:tcBorders>
              <w:top w:val="single" w:sz="4" w:space="0" w:color="auto"/>
              <w:left w:val="single" w:sz="4" w:space="0" w:color="auto"/>
              <w:bottom w:val="nil"/>
              <w:right w:val="single" w:sz="4" w:space="0" w:color="auto"/>
            </w:tcBorders>
            <w:noWrap/>
            <w:tcMar>
              <w:top w:w="57" w:type="dxa"/>
              <w:left w:w="57" w:type="dxa"/>
              <w:bottom w:w="57" w:type="dxa"/>
              <w:right w:w="57" w:type="dxa"/>
            </w:tcMar>
            <w:vAlign w:val="center"/>
          </w:tcPr>
          <w:p w:rsidR="0077475E" w:rsidRPr="007674E9" w:rsidRDefault="0077475E" w:rsidP="0077475E">
            <w:pPr>
              <w:spacing w:line="216" w:lineRule="auto"/>
            </w:pPr>
            <w:r w:rsidRPr="007674E9">
              <w:rPr>
                <w:sz w:val="22"/>
                <w:szCs w:val="22"/>
                <w:lang w:val="en-US"/>
              </w:rPr>
              <w:t>Polimer-Physik</w:t>
            </w:r>
          </w:p>
          <w:p w:rsidR="0077475E" w:rsidRPr="007674E9" w:rsidRDefault="0077475E" w:rsidP="0077475E">
            <w:pPr>
              <w:spacing w:line="216" w:lineRule="auto"/>
              <w:rPr>
                <w:lang w:val="en-US"/>
              </w:rPr>
            </w:pPr>
            <w:r w:rsidRPr="007674E9">
              <w:rPr>
                <w:sz w:val="22"/>
                <w:szCs w:val="22"/>
                <w:lang w:val="en-US"/>
              </w:rPr>
              <w:t>(</w:t>
            </w:r>
            <w:r w:rsidRPr="007674E9">
              <w:rPr>
                <w:sz w:val="22"/>
                <w:szCs w:val="22"/>
              </w:rPr>
              <w:t>Германия</w:t>
            </w:r>
            <w:r w:rsidRPr="007674E9">
              <w:rPr>
                <w:sz w:val="22"/>
                <w:szCs w:val="22"/>
                <w:lang w:val="en-US"/>
              </w:rPr>
              <w:t>)</w:t>
            </w:r>
          </w:p>
        </w:tc>
        <w:tc>
          <w:tcPr>
            <w:tcW w:w="1036" w:type="dxa"/>
            <w:tcBorders>
              <w:top w:val="single" w:sz="4" w:space="0" w:color="auto"/>
              <w:left w:val="nil"/>
              <w:bottom w:val="nil"/>
              <w:right w:val="single" w:sz="4" w:space="0" w:color="auto"/>
            </w:tcBorders>
            <w:noWrap/>
            <w:tcMar>
              <w:top w:w="57" w:type="dxa"/>
              <w:left w:w="57" w:type="dxa"/>
              <w:bottom w:w="57" w:type="dxa"/>
              <w:right w:w="57" w:type="dxa"/>
            </w:tcMar>
            <w:vAlign w:val="center"/>
          </w:tcPr>
          <w:p w:rsidR="0077475E" w:rsidRPr="00C90B3E" w:rsidRDefault="0077475E" w:rsidP="0077475E">
            <w:pPr>
              <w:spacing w:line="216" w:lineRule="auto"/>
              <w:jc w:val="center"/>
              <w:rPr>
                <w:sz w:val="20"/>
                <w:szCs w:val="20"/>
                <w:lang w:val="en-US"/>
              </w:rPr>
            </w:pPr>
            <w:r w:rsidRPr="00C90B3E">
              <w:rPr>
                <w:sz w:val="20"/>
                <w:szCs w:val="20"/>
                <w:lang w:val="en-US"/>
              </w:rPr>
              <w:t>0.15</w:t>
            </w:r>
            <w:r w:rsidRPr="00C90B3E">
              <w:rPr>
                <w:sz w:val="20"/>
                <w:szCs w:val="20"/>
              </w:rPr>
              <w:t>–</w:t>
            </w:r>
            <w:r w:rsidRPr="00C90B3E">
              <w:rPr>
                <w:sz w:val="20"/>
                <w:szCs w:val="20"/>
                <w:lang w:val="en-US"/>
              </w:rPr>
              <w:t>0.28</w:t>
            </w:r>
          </w:p>
        </w:tc>
        <w:tc>
          <w:tcPr>
            <w:tcW w:w="1133" w:type="dxa"/>
            <w:tcBorders>
              <w:top w:val="single" w:sz="4" w:space="0" w:color="auto"/>
              <w:left w:val="nil"/>
              <w:bottom w:val="nil"/>
              <w:right w:val="single" w:sz="4" w:space="0" w:color="auto"/>
            </w:tcBorders>
            <w:noWrap/>
            <w:tcMar>
              <w:top w:w="57" w:type="dxa"/>
              <w:left w:w="57" w:type="dxa"/>
              <w:bottom w:w="57" w:type="dxa"/>
              <w:right w:w="57" w:type="dxa"/>
            </w:tcMar>
            <w:vAlign w:val="center"/>
          </w:tcPr>
          <w:p w:rsidR="0077475E" w:rsidRPr="007674E9" w:rsidRDefault="0077475E" w:rsidP="0077475E">
            <w:pPr>
              <w:spacing w:line="216" w:lineRule="auto"/>
              <w:jc w:val="center"/>
              <w:rPr>
                <w:lang w:val="en-US"/>
              </w:rPr>
            </w:pPr>
            <w:r w:rsidRPr="007674E9">
              <w:rPr>
                <w:sz w:val="22"/>
                <w:szCs w:val="22"/>
              </w:rPr>
              <w:t>до</w:t>
            </w:r>
            <w:r w:rsidRPr="007674E9">
              <w:rPr>
                <w:sz w:val="22"/>
                <w:szCs w:val="22"/>
                <w:lang w:val="en-US"/>
              </w:rPr>
              <w:t xml:space="preserve"> </w:t>
            </w:r>
            <w:r w:rsidRPr="00C90B3E">
              <w:rPr>
                <w:sz w:val="20"/>
                <w:szCs w:val="20"/>
                <w:lang w:val="en-US"/>
              </w:rPr>
              <w:t>56</w:t>
            </w:r>
          </w:p>
        </w:tc>
        <w:tc>
          <w:tcPr>
            <w:tcW w:w="1033" w:type="dxa"/>
            <w:tcBorders>
              <w:top w:val="nil"/>
              <w:left w:val="nil"/>
              <w:bottom w:val="nil"/>
              <w:right w:val="single" w:sz="8" w:space="0" w:color="auto"/>
            </w:tcBorders>
            <w:noWrap/>
            <w:tcMar>
              <w:top w:w="57" w:type="dxa"/>
              <w:left w:w="57" w:type="dxa"/>
              <w:bottom w:w="57" w:type="dxa"/>
              <w:right w:w="57" w:type="dxa"/>
            </w:tcMar>
            <w:vAlign w:val="center"/>
          </w:tcPr>
          <w:p w:rsidR="0077475E" w:rsidRPr="00C90B3E" w:rsidRDefault="0077475E" w:rsidP="0077475E">
            <w:pPr>
              <w:spacing w:line="216" w:lineRule="auto"/>
              <w:jc w:val="center"/>
              <w:rPr>
                <w:sz w:val="20"/>
                <w:szCs w:val="20"/>
                <w:lang w:val="en-US"/>
              </w:rPr>
            </w:pPr>
            <w:r w:rsidRPr="00C90B3E">
              <w:rPr>
                <w:sz w:val="20"/>
                <w:szCs w:val="20"/>
                <w:lang w:val="en-US"/>
              </w:rPr>
              <w:t>0.22</w:t>
            </w:r>
            <w:r w:rsidRPr="00C90B3E">
              <w:rPr>
                <w:sz w:val="20"/>
                <w:szCs w:val="20"/>
              </w:rPr>
              <w:t>–</w:t>
            </w:r>
            <w:r w:rsidRPr="00C90B3E">
              <w:rPr>
                <w:sz w:val="20"/>
                <w:szCs w:val="20"/>
                <w:lang w:val="en-US"/>
              </w:rPr>
              <w:t>2.5</w:t>
            </w:r>
          </w:p>
        </w:tc>
      </w:tr>
      <w:tr w:rsidR="0077475E" w:rsidRPr="007674E9" w:rsidTr="00E81D1A">
        <w:trPr>
          <w:trHeight w:val="240"/>
          <w:jc w:val="center"/>
        </w:trPr>
        <w:tc>
          <w:tcPr>
            <w:tcW w:w="1312" w:type="dxa"/>
            <w:tcBorders>
              <w:top w:val="single" w:sz="4" w:space="0" w:color="auto"/>
              <w:left w:val="single" w:sz="8" w:space="0" w:color="auto"/>
              <w:bottom w:val="nil"/>
              <w:right w:val="nil"/>
            </w:tcBorders>
            <w:noWrap/>
            <w:tcMar>
              <w:top w:w="57" w:type="dxa"/>
              <w:left w:w="57" w:type="dxa"/>
              <w:bottom w:w="57" w:type="dxa"/>
              <w:right w:w="57" w:type="dxa"/>
            </w:tcMar>
            <w:vAlign w:val="center"/>
          </w:tcPr>
          <w:p w:rsidR="0077475E" w:rsidRPr="007674E9" w:rsidRDefault="0077475E" w:rsidP="0077475E">
            <w:pPr>
              <w:spacing w:line="216" w:lineRule="auto"/>
              <w:rPr>
                <w:lang w:val="en-US"/>
              </w:rPr>
            </w:pPr>
            <w:r w:rsidRPr="007674E9">
              <w:rPr>
                <w:sz w:val="22"/>
                <w:szCs w:val="22"/>
                <w:lang w:val="en-US"/>
              </w:rPr>
              <w:t>ESP</w:t>
            </w:r>
          </w:p>
        </w:tc>
        <w:tc>
          <w:tcPr>
            <w:tcW w:w="1950" w:type="dxa"/>
            <w:tcBorders>
              <w:top w:val="single" w:sz="4" w:space="0" w:color="auto"/>
              <w:left w:val="single" w:sz="4" w:space="0" w:color="auto"/>
              <w:bottom w:val="nil"/>
              <w:right w:val="single" w:sz="4" w:space="0" w:color="auto"/>
            </w:tcBorders>
            <w:noWrap/>
            <w:vAlign w:val="center"/>
          </w:tcPr>
          <w:p w:rsidR="0077475E" w:rsidRPr="007674E9" w:rsidRDefault="0077475E" w:rsidP="0077475E">
            <w:pPr>
              <w:spacing w:line="216" w:lineRule="auto"/>
              <w:rPr>
                <w:lang w:val="en-US"/>
              </w:rPr>
            </w:pPr>
            <w:r w:rsidRPr="007674E9">
              <w:rPr>
                <w:sz w:val="22"/>
                <w:szCs w:val="22"/>
                <w:lang w:val="en-US"/>
              </w:rPr>
              <w:t>Nissin-High Voltage</w:t>
            </w:r>
          </w:p>
          <w:p w:rsidR="0077475E" w:rsidRPr="00C90B3E" w:rsidRDefault="0077475E" w:rsidP="0077475E">
            <w:pPr>
              <w:spacing w:line="216" w:lineRule="auto"/>
            </w:pPr>
            <w:r w:rsidRPr="007674E9">
              <w:rPr>
                <w:sz w:val="22"/>
                <w:szCs w:val="22"/>
                <w:lang w:val="en-US"/>
              </w:rPr>
              <w:t>Co.,</w:t>
            </w:r>
            <w:r w:rsidRPr="00F66F96">
              <w:rPr>
                <w:sz w:val="22"/>
                <w:szCs w:val="22"/>
                <w:lang w:val="en-US"/>
              </w:rPr>
              <w:t xml:space="preserve"> </w:t>
            </w:r>
            <w:r w:rsidRPr="007674E9">
              <w:rPr>
                <w:sz w:val="22"/>
                <w:szCs w:val="22"/>
                <w:lang w:val="en-US"/>
              </w:rPr>
              <w:t>Ltd.</w:t>
            </w:r>
            <w:r w:rsidR="00C90B3E" w:rsidRPr="009C4B1B">
              <w:rPr>
                <w:sz w:val="22"/>
                <w:szCs w:val="22"/>
                <w:lang w:val="en-US"/>
              </w:rPr>
              <w:t xml:space="preserve"> </w:t>
            </w:r>
            <w:r w:rsidR="00C90B3E">
              <w:rPr>
                <w:sz w:val="22"/>
                <w:szCs w:val="22"/>
              </w:rPr>
              <w:t>(Япония)</w:t>
            </w:r>
          </w:p>
        </w:tc>
        <w:tc>
          <w:tcPr>
            <w:tcW w:w="1036" w:type="dxa"/>
            <w:tcBorders>
              <w:top w:val="single" w:sz="4" w:space="0" w:color="auto"/>
              <w:left w:val="nil"/>
              <w:bottom w:val="nil"/>
              <w:right w:val="single" w:sz="4" w:space="0" w:color="auto"/>
            </w:tcBorders>
            <w:noWrap/>
            <w:tcMar>
              <w:top w:w="57" w:type="dxa"/>
              <w:left w:w="57" w:type="dxa"/>
              <w:bottom w:w="57" w:type="dxa"/>
              <w:right w:w="57" w:type="dxa"/>
            </w:tcMar>
            <w:vAlign w:val="center"/>
          </w:tcPr>
          <w:p w:rsidR="0077475E" w:rsidRDefault="0077475E" w:rsidP="0077475E">
            <w:pPr>
              <w:spacing w:line="216" w:lineRule="auto"/>
              <w:jc w:val="center"/>
              <w:rPr>
                <w:sz w:val="20"/>
                <w:szCs w:val="20"/>
              </w:rPr>
            </w:pPr>
            <w:r w:rsidRPr="00C90B3E">
              <w:rPr>
                <w:sz w:val="20"/>
                <w:szCs w:val="20"/>
              </w:rPr>
              <w:t>0.3</w:t>
            </w:r>
          </w:p>
          <w:p w:rsidR="00C90B3E" w:rsidRDefault="00C90B3E" w:rsidP="0077475E">
            <w:pPr>
              <w:spacing w:line="216" w:lineRule="auto"/>
              <w:jc w:val="center"/>
              <w:rPr>
                <w:sz w:val="20"/>
                <w:szCs w:val="20"/>
              </w:rPr>
            </w:pPr>
            <w:r>
              <w:rPr>
                <w:sz w:val="20"/>
                <w:szCs w:val="20"/>
              </w:rPr>
              <w:t>0.3</w:t>
            </w:r>
          </w:p>
          <w:p w:rsidR="00C90B3E" w:rsidRPr="00C90B3E" w:rsidRDefault="00C90B3E" w:rsidP="0077475E">
            <w:pPr>
              <w:spacing w:line="216" w:lineRule="auto"/>
              <w:jc w:val="center"/>
              <w:rPr>
                <w:sz w:val="20"/>
                <w:szCs w:val="20"/>
              </w:rPr>
            </w:pPr>
            <w:r>
              <w:rPr>
                <w:sz w:val="20"/>
                <w:szCs w:val="20"/>
              </w:rPr>
              <w:t>0.3</w:t>
            </w:r>
          </w:p>
        </w:tc>
        <w:tc>
          <w:tcPr>
            <w:tcW w:w="1133" w:type="dxa"/>
            <w:tcBorders>
              <w:top w:val="single" w:sz="4" w:space="0" w:color="auto"/>
              <w:left w:val="nil"/>
              <w:bottom w:val="nil"/>
              <w:right w:val="single" w:sz="4" w:space="0" w:color="auto"/>
            </w:tcBorders>
            <w:noWrap/>
            <w:tcMar>
              <w:top w:w="57" w:type="dxa"/>
              <w:left w:w="57" w:type="dxa"/>
              <w:bottom w:w="57" w:type="dxa"/>
              <w:right w:w="57" w:type="dxa"/>
            </w:tcMar>
            <w:vAlign w:val="center"/>
          </w:tcPr>
          <w:p w:rsidR="0077475E" w:rsidRDefault="0077475E" w:rsidP="0077475E">
            <w:pPr>
              <w:spacing w:line="216" w:lineRule="auto"/>
              <w:jc w:val="center"/>
              <w:rPr>
                <w:sz w:val="20"/>
                <w:szCs w:val="20"/>
              </w:rPr>
            </w:pPr>
            <w:r w:rsidRPr="00C90B3E">
              <w:rPr>
                <w:sz w:val="20"/>
                <w:szCs w:val="20"/>
              </w:rPr>
              <w:t>7.5</w:t>
            </w:r>
          </w:p>
          <w:p w:rsidR="00C90B3E" w:rsidRDefault="00C90B3E" w:rsidP="0077475E">
            <w:pPr>
              <w:spacing w:line="216" w:lineRule="auto"/>
              <w:jc w:val="center"/>
              <w:rPr>
                <w:sz w:val="20"/>
                <w:szCs w:val="20"/>
              </w:rPr>
            </w:pPr>
            <w:r>
              <w:rPr>
                <w:sz w:val="20"/>
                <w:szCs w:val="20"/>
              </w:rPr>
              <w:t>19.5</w:t>
            </w:r>
          </w:p>
          <w:p w:rsidR="00C90B3E" w:rsidRPr="00C90B3E" w:rsidRDefault="00C90B3E" w:rsidP="0077475E">
            <w:pPr>
              <w:spacing w:line="216" w:lineRule="auto"/>
              <w:jc w:val="center"/>
              <w:rPr>
                <w:sz w:val="20"/>
                <w:szCs w:val="20"/>
              </w:rPr>
            </w:pPr>
            <w:r>
              <w:rPr>
                <w:sz w:val="20"/>
                <w:szCs w:val="20"/>
              </w:rPr>
              <w:t>30</w:t>
            </w:r>
          </w:p>
        </w:tc>
        <w:tc>
          <w:tcPr>
            <w:tcW w:w="1033" w:type="dxa"/>
            <w:tcBorders>
              <w:top w:val="single" w:sz="4" w:space="0" w:color="auto"/>
              <w:left w:val="nil"/>
              <w:bottom w:val="nil"/>
              <w:right w:val="single" w:sz="8" w:space="0" w:color="auto"/>
            </w:tcBorders>
            <w:noWrap/>
            <w:tcMar>
              <w:top w:w="57" w:type="dxa"/>
              <w:left w:w="57" w:type="dxa"/>
              <w:bottom w:w="57" w:type="dxa"/>
              <w:right w:w="57" w:type="dxa"/>
            </w:tcMar>
            <w:vAlign w:val="center"/>
          </w:tcPr>
          <w:p w:rsidR="0077475E" w:rsidRDefault="0077475E" w:rsidP="0077475E">
            <w:pPr>
              <w:spacing w:line="216" w:lineRule="auto"/>
              <w:jc w:val="center"/>
              <w:rPr>
                <w:sz w:val="20"/>
                <w:szCs w:val="20"/>
              </w:rPr>
            </w:pPr>
            <w:r w:rsidRPr="00C90B3E">
              <w:rPr>
                <w:sz w:val="20"/>
                <w:szCs w:val="20"/>
              </w:rPr>
              <w:t>0.45</w:t>
            </w:r>
          </w:p>
          <w:p w:rsidR="00C90B3E" w:rsidRDefault="00C90B3E" w:rsidP="0077475E">
            <w:pPr>
              <w:spacing w:line="216" w:lineRule="auto"/>
              <w:jc w:val="center"/>
              <w:rPr>
                <w:sz w:val="20"/>
                <w:szCs w:val="20"/>
              </w:rPr>
            </w:pPr>
            <w:r>
              <w:rPr>
                <w:sz w:val="20"/>
                <w:szCs w:val="20"/>
              </w:rPr>
              <w:t>1.2</w:t>
            </w:r>
          </w:p>
          <w:p w:rsidR="00C90B3E" w:rsidRPr="00C90B3E" w:rsidRDefault="00C90B3E" w:rsidP="0077475E">
            <w:pPr>
              <w:spacing w:line="216" w:lineRule="auto"/>
              <w:jc w:val="center"/>
              <w:rPr>
                <w:sz w:val="20"/>
                <w:szCs w:val="20"/>
              </w:rPr>
            </w:pPr>
            <w:r>
              <w:rPr>
                <w:sz w:val="20"/>
                <w:szCs w:val="20"/>
              </w:rPr>
              <w:t>1.8</w:t>
            </w:r>
          </w:p>
        </w:tc>
      </w:tr>
      <w:tr w:rsidR="0077475E" w:rsidRPr="007674E9" w:rsidTr="00E81D1A">
        <w:trPr>
          <w:jc w:val="center"/>
        </w:trPr>
        <w:tc>
          <w:tcPr>
            <w:tcW w:w="1312" w:type="dxa"/>
            <w:tcBorders>
              <w:top w:val="nil"/>
              <w:left w:val="single" w:sz="8" w:space="0" w:color="auto"/>
              <w:bottom w:val="nil"/>
              <w:right w:val="nil"/>
            </w:tcBorders>
            <w:noWrap/>
            <w:tcMar>
              <w:top w:w="57" w:type="dxa"/>
              <w:left w:w="57" w:type="dxa"/>
              <w:bottom w:w="57" w:type="dxa"/>
              <w:right w:w="57" w:type="dxa"/>
            </w:tcMar>
            <w:vAlign w:val="center"/>
          </w:tcPr>
          <w:p w:rsidR="0077475E" w:rsidRPr="007674E9" w:rsidRDefault="0077475E" w:rsidP="0077475E">
            <w:pPr>
              <w:spacing w:line="216" w:lineRule="auto"/>
            </w:pPr>
            <w:r w:rsidRPr="007674E9">
              <w:rPr>
                <w:sz w:val="22"/>
                <w:szCs w:val="22"/>
              </w:rPr>
              <w:t>Аврора-2</w:t>
            </w:r>
          </w:p>
        </w:tc>
        <w:tc>
          <w:tcPr>
            <w:tcW w:w="1950" w:type="dxa"/>
            <w:tcBorders>
              <w:top w:val="nil"/>
              <w:left w:val="single" w:sz="4" w:space="0" w:color="auto"/>
              <w:bottom w:val="nil"/>
              <w:right w:val="single" w:sz="4" w:space="0" w:color="auto"/>
            </w:tcBorders>
            <w:noWrap/>
            <w:tcMar>
              <w:top w:w="57" w:type="dxa"/>
              <w:left w:w="57" w:type="dxa"/>
              <w:bottom w:w="57" w:type="dxa"/>
              <w:right w:w="57" w:type="dxa"/>
            </w:tcMar>
            <w:vAlign w:val="center"/>
          </w:tcPr>
          <w:p w:rsidR="0077475E" w:rsidRPr="007674E9" w:rsidRDefault="0077475E" w:rsidP="0077475E">
            <w:pPr>
              <w:spacing w:line="216" w:lineRule="auto"/>
            </w:pPr>
            <w:r w:rsidRPr="007674E9">
              <w:rPr>
                <w:sz w:val="22"/>
                <w:szCs w:val="22"/>
              </w:rPr>
              <w:t xml:space="preserve">НИИЭФА </w:t>
            </w:r>
            <w:r w:rsidRPr="00C4522A">
              <w:rPr>
                <w:sz w:val="22"/>
                <w:szCs w:val="22"/>
              </w:rPr>
              <w:t>(Россия)</w:t>
            </w:r>
          </w:p>
        </w:tc>
        <w:tc>
          <w:tcPr>
            <w:tcW w:w="1036" w:type="dxa"/>
            <w:tcBorders>
              <w:top w:val="nil"/>
              <w:left w:val="nil"/>
              <w:bottom w:val="nil"/>
              <w:right w:val="single" w:sz="4" w:space="0" w:color="auto"/>
            </w:tcBorders>
            <w:noWrap/>
            <w:tcMar>
              <w:top w:w="57" w:type="dxa"/>
              <w:left w:w="57" w:type="dxa"/>
              <w:bottom w:w="57" w:type="dxa"/>
              <w:right w:w="57" w:type="dxa"/>
            </w:tcMar>
            <w:vAlign w:val="center"/>
          </w:tcPr>
          <w:p w:rsidR="0077475E" w:rsidRPr="00C90B3E" w:rsidRDefault="0077475E" w:rsidP="0077475E">
            <w:pPr>
              <w:spacing w:line="216" w:lineRule="auto"/>
              <w:jc w:val="center"/>
              <w:rPr>
                <w:sz w:val="20"/>
                <w:szCs w:val="20"/>
              </w:rPr>
            </w:pPr>
            <w:r w:rsidRPr="00C90B3E">
              <w:rPr>
                <w:sz w:val="20"/>
                <w:szCs w:val="20"/>
              </w:rPr>
              <w:t>0.3–0.5</w:t>
            </w:r>
          </w:p>
        </w:tc>
        <w:tc>
          <w:tcPr>
            <w:tcW w:w="1133" w:type="dxa"/>
            <w:tcBorders>
              <w:top w:val="nil"/>
              <w:left w:val="nil"/>
              <w:bottom w:val="nil"/>
              <w:right w:val="single" w:sz="4" w:space="0" w:color="auto"/>
            </w:tcBorders>
            <w:noWrap/>
            <w:tcMar>
              <w:top w:w="57" w:type="dxa"/>
              <w:left w:w="57" w:type="dxa"/>
              <w:bottom w:w="57" w:type="dxa"/>
              <w:right w:w="57" w:type="dxa"/>
            </w:tcMar>
            <w:vAlign w:val="center"/>
          </w:tcPr>
          <w:p w:rsidR="0077475E" w:rsidRPr="00C90B3E" w:rsidRDefault="0077475E" w:rsidP="0077475E">
            <w:pPr>
              <w:spacing w:line="216" w:lineRule="auto"/>
              <w:jc w:val="center"/>
              <w:rPr>
                <w:sz w:val="20"/>
                <w:szCs w:val="20"/>
              </w:rPr>
            </w:pPr>
            <w:r w:rsidRPr="00C90B3E">
              <w:rPr>
                <w:sz w:val="20"/>
                <w:szCs w:val="20"/>
              </w:rPr>
              <w:t>25</w:t>
            </w:r>
          </w:p>
        </w:tc>
        <w:tc>
          <w:tcPr>
            <w:tcW w:w="1033" w:type="dxa"/>
            <w:tcBorders>
              <w:top w:val="nil"/>
              <w:left w:val="nil"/>
              <w:bottom w:val="nil"/>
              <w:right w:val="single" w:sz="8" w:space="0" w:color="auto"/>
            </w:tcBorders>
            <w:noWrap/>
            <w:tcMar>
              <w:top w:w="57" w:type="dxa"/>
              <w:left w:w="57" w:type="dxa"/>
              <w:bottom w:w="57" w:type="dxa"/>
              <w:right w:w="57" w:type="dxa"/>
            </w:tcMar>
            <w:vAlign w:val="center"/>
          </w:tcPr>
          <w:p w:rsidR="0077475E" w:rsidRPr="00C90B3E" w:rsidRDefault="0077475E" w:rsidP="0077475E">
            <w:pPr>
              <w:spacing w:line="216" w:lineRule="auto"/>
              <w:jc w:val="center"/>
              <w:rPr>
                <w:sz w:val="20"/>
                <w:szCs w:val="20"/>
              </w:rPr>
            </w:pPr>
            <w:r w:rsidRPr="00C90B3E">
              <w:rPr>
                <w:sz w:val="20"/>
                <w:szCs w:val="20"/>
              </w:rPr>
              <w:t>0.5–2.0</w:t>
            </w:r>
          </w:p>
        </w:tc>
      </w:tr>
      <w:tr w:rsidR="0077475E" w:rsidRPr="007674E9" w:rsidTr="00E81D1A">
        <w:trPr>
          <w:trHeight w:val="255"/>
          <w:jc w:val="center"/>
        </w:trPr>
        <w:tc>
          <w:tcPr>
            <w:tcW w:w="1312" w:type="dxa"/>
            <w:tcBorders>
              <w:top w:val="single" w:sz="4" w:space="0" w:color="auto"/>
              <w:left w:val="single" w:sz="8" w:space="0" w:color="auto"/>
              <w:bottom w:val="nil"/>
              <w:right w:val="nil"/>
            </w:tcBorders>
            <w:noWrap/>
            <w:tcMar>
              <w:top w:w="57" w:type="dxa"/>
              <w:left w:w="57" w:type="dxa"/>
              <w:bottom w:w="57" w:type="dxa"/>
              <w:right w:w="57" w:type="dxa"/>
            </w:tcMar>
            <w:vAlign w:val="center"/>
          </w:tcPr>
          <w:p w:rsidR="0077475E" w:rsidRPr="007674E9" w:rsidRDefault="0077475E" w:rsidP="0077475E">
            <w:pPr>
              <w:spacing w:line="216" w:lineRule="auto"/>
            </w:pPr>
            <w:r w:rsidRPr="007674E9">
              <w:rPr>
                <w:sz w:val="22"/>
                <w:szCs w:val="22"/>
              </w:rPr>
              <w:t>ЭОЛ-400</w:t>
            </w:r>
          </w:p>
        </w:tc>
        <w:tc>
          <w:tcPr>
            <w:tcW w:w="1950" w:type="dxa"/>
            <w:tcBorders>
              <w:top w:val="single" w:sz="4" w:space="0" w:color="auto"/>
              <w:left w:val="single" w:sz="4" w:space="0" w:color="auto"/>
              <w:bottom w:val="nil"/>
              <w:right w:val="single" w:sz="4" w:space="0" w:color="auto"/>
            </w:tcBorders>
            <w:noWrap/>
            <w:tcMar>
              <w:top w:w="57" w:type="dxa"/>
              <w:left w:w="57" w:type="dxa"/>
              <w:bottom w:w="57" w:type="dxa"/>
              <w:right w:w="57" w:type="dxa"/>
            </w:tcMar>
            <w:vAlign w:val="center"/>
          </w:tcPr>
          <w:p w:rsidR="0077475E" w:rsidRPr="007674E9" w:rsidRDefault="0077475E" w:rsidP="00E81D1A">
            <w:pPr>
              <w:spacing w:after="40" w:line="216" w:lineRule="auto"/>
            </w:pPr>
            <w:r w:rsidRPr="007674E9">
              <w:rPr>
                <w:sz w:val="22"/>
                <w:szCs w:val="22"/>
              </w:rPr>
              <w:t>Радиотехнический институт</w:t>
            </w:r>
            <w:r w:rsidR="00C90B3E">
              <w:rPr>
                <w:sz w:val="22"/>
                <w:szCs w:val="22"/>
              </w:rPr>
              <w:t xml:space="preserve"> (Россия)</w:t>
            </w:r>
          </w:p>
        </w:tc>
        <w:tc>
          <w:tcPr>
            <w:tcW w:w="1036" w:type="dxa"/>
            <w:tcBorders>
              <w:top w:val="single" w:sz="4" w:space="0" w:color="auto"/>
              <w:left w:val="nil"/>
              <w:bottom w:val="nil"/>
              <w:right w:val="single" w:sz="4" w:space="0" w:color="auto"/>
            </w:tcBorders>
            <w:noWrap/>
            <w:tcMar>
              <w:top w:w="57" w:type="dxa"/>
              <w:left w:w="57" w:type="dxa"/>
              <w:bottom w:w="57" w:type="dxa"/>
              <w:right w:w="57" w:type="dxa"/>
            </w:tcMar>
            <w:vAlign w:val="center"/>
          </w:tcPr>
          <w:p w:rsidR="0077475E" w:rsidRPr="00C90B3E" w:rsidRDefault="0077475E" w:rsidP="0077475E">
            <w:pPr>
              <w:spacing w:line="216" w:lineRule="auto"/>
              <w:jc w:val="center"/>
              <w:rPr>
                <w:sz w:val="20"/>
                <w:szCs w:val="20"/>
                <w:lang w:val="en-US"/>
              </w:rPr>
            </w:pPr>
            <w:r w:rsidRPr="00C90B3E">
              <w:rPr>
                <w:sz w:val="20"/>
                <w:szCs w:val="20"/>
                <w:lang w:val="en-US"/>
              </w:rPr>
              <w:t>0.4</w:t>
            </w:r>
          </w:p>
        </w:tc>
        <w:tc>
          <w:tcPr>
            <w:tcW w:w="1133" w:type="dxa"/>
            <w:tcBorders>
              <w:top w:val="single" w:sz="4" w:space="0" w:color="auto"/>
              <w:left w:val="nil"/>
              <w:bottom w:val="nil"/>
              <w:right w:val="single" w:sz="4" w:space="0" w:color="auto"/>
            </w:tcBorders>
            <w:noWrap/>
            <w:tcMar>
              <w:top w:w="57" w:type="dxa"/>
              <w:left w:w="57" w:type="dxa"/>
              <w:bottom w:w="57" w:type="dxa"/>
              <w:right w:w="57" w:type="dxa"/>
            </w:tcMar>
            <w:vAlign w:val="center"/>
          </w:tcPr>
          <w:p w:rsidR="0077475E" w:rsidRPr="00C90B3E" w:rsidRDefault="0077475E" w:rsidP="0077475E">
            <w:pPr>
              <w:spacing w:line="216" w:lineRule="auto"/>
              <w:jc w:val="center"/>
              <w:rPr>
                <w:sz w:val="20"/>
                <w:szCs w:val="20"/>
                <w:lang w:val="en-US"/>
              </w:rPr>
            </w:pPr>
            <w:r w:rsidRPr="00C90B3E">
              <w:rPr>
                <w:sz w:val="20"/>
                <w:szCs w:val="20"/>
                <w:lang w:val="en-US"/>
              </w:rPr>
              <w:t>14</w:t>
            </w:r>
          </w:p>
        </w:tc>
        <w:tc>
          <w:tcPr>
            <w:tcW w:w="1033" w:type="dxa"/>
            <w:tcBorders>
              <w:top w:val="single" w:sz="4" w:space="0" w:color="auto"/>
              <w:left w:val="nil"/>
              <w:bottom w:val="nil"/>
              <w:right w:val="single" w:sz="8" w:space="0" w:color="auto"/>
            </w:tcBorders>
            <w:noWrap/>
            <w:tcMar>
              <w:top w:w="57" w:type="dxa"/>
              <w:left w:w="57" w:type="dxa"/>
              <w:bottom w:w="57" w:type="dxa"/>
              <w:right w:w="57" w:type="dxa"/>
            </w:tcMar>
            <w:vAlign w:val="center"/>
          </w:tcPr>
          <w:p w:rsidR="0077475E" w:rsidRPr="007674E9" w:rsidRDefault="0077475E" w:rsidP="0077475E">
            <w:pPr>
              <w:spacing w:line="216" w:lineRule="auto"/>
              <w:jc w:val="center"/>
              <w:rPr>
                <w:lang w:val="en-US"/>
              </w:rPr>
            </w:pPr>
            <w:r w:rsidRPr="007674E9">
              <w:rPr>
                <w:sz w:val="22"/>
                <w:szCs w:val="22"/>
              </w:rPr>
              <w:t>до</w:t>
            </w:r>
            <w:r w:rsidRPr="007674E9">
              <w:rPr>
                <w:sz w:val="22"/>
                <w:szCs w:val="22"/>
                <w:lang w:val="en-US"/>
              </w:rPr>
              <w:t xml:space="preserve"> </w:t>
            </w:r>
            <w:r w:rsidRPr="00C90B3E">
              <w:rPr>
                <w:sz w:val="20"/>
                <w:szCs w:val="20"/>
                <w:lang w:val="en-US"/>
              </w:rPr>
              <w:t>2.0</w:t>
            </w:r>
          </w:p>
        </w:tc>
      </w:tr>
      <w:tr w:rsidR="0077475E" w:rsidRPr="007674E9" w:rsidTr="00E81D1A">
        <w:trPr>
          <w:trHeight w:val="255"/>
          <w:jc w:val="center"/>
        </w:trPr>
        <w:tc>
          <w:tcPr>
            <w:tcW w:w="1312" w:type="dxa"/>
            <w:tcBorders>
              <w:top w:val="nil"/>
              <w:left w:val="single" w:sz="8" w:space="0" w:color="auto"/>
              <w:bottom w:val="single" w:sz="4" w:space="0" w:color="auto"/>
              <w:right w:val="nil"/>
            </w:tcBorders>
            <w:noWrap/>
            <w:tcMar>
              <w:top w:w="57" w:type="dxa"/>
              <w:left w:w="57" w:type="dxa"/>
              <w:bottom w:w="57" w:type="dxa"/>
              <w:right w:w="57" w:type="dxa"/>
            </w:tcMar>
            <w:vAlign w:val="center"/>
          </w:tcPr>
          <w:p w:rsidR="0077475E" w:rsidRPr="007674E9" w:rsidRDefault="0077475E" w:rsidP="0077475E">
            <w:pPr>
              <w:spacing w:line="216" w:lineRule="auto"/>
              <w:rPr>
                <w:lang w:val="en-US"/>
              </w:rPr>
            </w:pPr>
            <w:r w:rsidRPr="007674E9">
              <w:rPr>
                <w:sz w:val="22"/>
                <w:szCs w:val="22"/>
                <w:lang w:val="en-US"/>
              </w:rPr>
              <w:t>Electro</w:t>
            </w:r>
            <w:r>
              <w:rPr>
                <w:sz w:val="22"/>
                <w:szCs w:val="22"/>
              </w:rPr>
              <w:t>-</w:t>
            </w:r>
            <w:r w:rsidRPr="007674E9">
              <w:rPr>
                <w:sz w:val="22"/>
                <w:szCs w:val="22"/>
                <w:lang w:val="en-US"/>
              </w:rPr>
              <w:t>curtain</w:t>
            </w:r>
          </w:p>
        </w:tc>
        <w:tc>
          <w:tcPr>
            <w:tcW w:w="195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rsidR="0077475E" w:rsidRPr="007674E9" w:rsidRDefault="0077475E" w:rsidP="0077475E">
            <w:pPr>
              <w:spacing w:line="216" w:lineRule="auto"/>
              <w:rPr>
                <w:lang w:val="en-US"/>
              </w:rPr>
            </w:pPr>
            <w:r w:rsidRPr="007674E9">
              <w:rPr>
                <w:sz w:val="22"/>
                <w:szCs w:val="22"/>
                <w:lang w:val="en-US"/>
              </w:rPr>
              <w:t>Energy Sciences Inc.</w:t>
            </w:r>
            <w:r>
              <w:rPr>
                <w:sz w:val="22"/>
                <w:szCs w:val="22"/>
              </w:rPr>
              <w:t xml:space="preserve"> </w:t>
            </w:r>
            <w:r w:rsidRPr="007674E9">
              <w:rPr>
                <w:sz w:val="22"/>
                <w:szCs w:val="22"/>
                <w:lang w:val="en-US"/>
              </w:rPr>
              <w:t>(</w:t>
            </w:r>
            <w:r w:rsidRPr="007674E9">
              <w:rPr>
                <w:sz w:val="22"/>
                <w:szCs w:val="22"/>
              </w:rPr>
              <w:t>США</w:t>
            </w:r>
            <w:r w:rsidRPr="007674E9">
              <w:rPr>
                <w:sz w:val="22"/>
                <w:szCs w:val="22"/>
                <w:lang w:val="en-US"/>
              </w:rPr>
              <w:t>)</w:t>
            </w:r>
          </w:p>
        </w:tc>
        <w:tc>
          <w:tcPr>
            <w:tcW w:w="1036" w:type="dxa"/>
            <w:tcBorders>
              <w:top w:val="nil"/>
              <w:left w:val="nil"/>
              <w:bottom w:val="single" w:sz="4" w:space="0" w:color="auto"/>
              <w:right w:val="single" w:sz="4" w:space="0" w:color="auto"/>
            </w:tcBorders>
            <w:noWrap/>
            <w:tcMar>
              <w:top w:w="57" w:type="dxa"/>
              <w:left w:w="57" w:type="dxa"/>
              <w:bottom w:w="57" w:type="dxa"/>
              <w:right w:w="57" w:type="dxa"/>
            </w:tcMar>
            <w:vAlign w:val="center"/>
          </w:tcPr>
          <w:p w:rsidR="0077475E" w:rsidRPr="00C90B3E" w:rsidRDefault="0077475E" w:rsidP="0077475E">
            <w:pPr>
              <w:spacing w:line="216" w:lineRule="auto"/>
              <w:jc w:val="center"/>
              <w:rPr>
                <w:sz w:val="20"/>
                <w:szCs w:val="20"/>
                <w:lang w:val="en-US"/>
              </w:rPr>
            </w:pPr>
            <w:r w:rsidRPr="00C90B3E">
              <w:rPr>
                <w:sz w:val="20"/>
                <w:szCs w:val="20"/>
                <w:lang w:val="en-US"/>
              </w:rPr>
              <w:t>0.15</w:t>
            </w:r>
            <w:r w:rsidRPr="00C90B3E">
              <w:rPr>
                <w:sz w:val="20"/>
                <w:szCs w:val="20"/>
              </w:rPr>
              <w:t>–</w:t>
            </w:r>
            <w:r w:rsidRPr="00C90B3E">
              <w:rPr>
                <w:sz w:val="20"/>
                <w:szCs w:val="20"/>
                <w:lang w:val="en-US"/>
              </w:rPr>
              <w:t>0.3</w:t>
            </w:r>
          </w:p>
        </w:tc>
        <w:tc>
          <w:tcPr>
            <w:tcW w:w="1133" w:type="dxa"/>
            <w:tcBorders>
              <w:top w:val="nil"/>
              <w:left w:val="nil"/>
              <w:bottom w:val="single" w:sz="4" w:space="0" w:color="auto"/>
              <w:right w:val="single" w:sz="4" w:space="0" w:color="auto"/>
            </w:tcBorders>
            <w:noWrap/>
            <w:tcMar>
              <w:top w:w="57" w:type="dxa"/>
              <w:left w:w="57" w:type="dxa"/>
              <w:bottom w:w="57" w:type="dxa"/>
              <w:right w:w="57" w:type="dxa"/>
            </w:tcMar>
            <w:vAlign w:val="center"/>
          </w:tcPr>
          <w:p w:rsidR="0077475E" w:rsidRPr="007674E9" w:rsidRDefault="0077475E" w:rsidP="0077475E">
            <w:pPr>
              <w:spacing w:line="216" w:lineRule="auto"/>
              <w:jc w:val="center"/>
              <w:rPr>
                <w:lang w:val="en-US"/>
              </w:rPr>
            </w:pPr>
            <w:r w:rsidRPr="007674E9">
              <w:rPr>
                <w:sz w:val="22"/>
                <w:szCs w:val="22"/>
              </w:rPr>
              <w:t>до</w:t>
            </w:r>
            <w:r w:rsidRPr="007674E9">
              <w:rPr>
                <w:sz w:val="22"/>
                <w:szCs w:val="22"/>
                <w:lang w:val="en-US"/>
              </w:rPr>
              <w:t xml:space="preserve"> ~</w:t>
            </w:r>
            <w:r w:rsidRPr="00C90B3E">
              <w:rPr>
                <w:sz w:val="20"/>
                <w:szCs w:val="20"/>
                <w:lang w:val="en-US"/>
              </w:rPr>
              <w:t>100</w:t>
            </w:r>
          </w:p>
        </w:tc>
        <w:tc>
          <w:tcPr>
            <w:tcW w:w="1033" w:type="dxa"/>
            <w:tcBorders>
              <w:top w:val="nil"/>
              <w:left w:val="nil"/>
              <w:bottom w:val="single" w:sz="4" w:space="0" w:color="auto"/>
              <w:right w:val="single" w:sz="8" w:space="0" w:color="auto"/>
            </w:tcBorders>
            <w:noWrap/>
            <w:tcMar>
              <w:top w:w="57" w:type="dxa"/>
              <w:left w:w="57" w:type="dxa"/>
              <w:bottom w:w="57" w:type="dxa"/>
              <w:right w:w="57" w:type="dxa"/>
            </w:tcMar>
            <w:vAlign w:val="center"/>
          </w:tcPr>
          <w:p w:rsidR="0077475E" w:rsidRPr="00C90B3E" w:rsidRDefault="0077475E" w:rsidP="0077475E">
            <w:pPr>
              <w:spacing w:line="216" w:lineRule="auto"/>
              <w:jc w:val="center"/>
              <w:rPr>
                <w:sz w:val="20"/>
                <w:szCs w:val="20"/>
                <w:lang w:val="en-US"/>
              </w:rPr>
            </w:pPr>
            <w:r w:rsidRPr="00C90B3E">
              <w:rPr>
                <w:sz w:val="20"/>
                <w:szCs w:val="20"/>
                <w:lang w:val="en-US"/>
              </w:rPr>
              <w:t>0.5</w:t>
            </w:r>
            <w:r w:rsidRPr="00C90B3E">
              <w:rPr>
                <w:sz w:val="20"/>
                <w:szCs w:val="20"/>
              </w:rPr>
              <w:t>–</w:t>
            </w:r>
            <w:r w:rsidRPr="00C90B3E">
              <w:rPr>
                <w:sz w:val="20"/>
                <w:szCs w:val="20"/>
                <w:lang w:val="en-US"/>
              </w:rPr>
              <w:t>2.0</w:t>
            </w:r>
          </w:p>
        </w:tc>
      </w:tr>
      <w:tr w:rsidR="0077475E" w:rsidRPr="007674E9" w:rsidTr="00E81D1A">
        <w:trPr>
          <w:trHeight w:val="255"/>
          <w:jc w:val="center"/>
        </w:trPr>
        <w:tc>
          <w:tcPr>
            <w:tcW w:w="1312" w:type="dxa"/>
            <w:tcBorders>
              <w:top w:val="nil"/>
              <w:left w:val="single" w:sz="8" w:space="0" w:color="auto"/>
              <w:bottom w:val="nil"/>
              <w:right w:val="nil"/>
            </w:tcBorders>
            <w:noWrap/>
            <w:tcMar>
              <w:top w:w="57" w:type="dxa"/>
              <w:left w:w="57" w:type="dxa"/>
              <w:bottom w:w="57" w:type="dxa"/>
              <w:right w:w="57" w:type="dxa"/>
            </w:tcMar>
            <w:vAlign w:val="center"/>
          </w:tcPr>
          <w:p w:rsidR="0077475E" w:rsidRPr="007674E9" w:rsidRDefault="0077475E" w:rsidP="0077475E">
            <w:pPr>
              <w:spacing w:line="216" w:lineRule="auto"/>
              <w:rPr>
                <w:lang w:val="en-US"/>
              </w:rPr>
            </w:pPr>
            <w:r w:rsidRPr="007674E9">
              <w:rPr>
                <w:sz w:val="22"/>
                <w:szCs w:val="22"/>
                <w:lang w:val="en-US"/>
              </w:rPr>
              <w:t>BroadBeem</w:t>
            </w:r>
          </w:p>
        </w:tc>
        <w:tc>
          <w:tcPr>
            <w:tcW w:w="1950" w:type="dxa"/>
            <w:tcBorders>
              <w:top w:val="nil"/>
              <w:left w:val="single" w:sz="4" w:space="0" w:color="auto"/>
              <w:bottom w:val="nil"/>
              <w:right w:val="single" w:sz="4" w:space="0" w:color="auto"/>
            </w:tcBorders>
            <w:noWrap/>
            <w:tcMar>
              <w:top w:w="57" w:type="dxa"/>
              <w:left w:w="57" w:type="dxa"/>
              <w:bottom w:w="57" w:type="dxa"/>
              <w:right w:w="57" w:type="dxa"/>
            </w:tcMar>
            <w:vAlign w:val="center"/>
          </w:tcPr>
          <w:p w:rsidR="0077475E" w:rsidRPr="007674E9" w:rsidRDefault="0077475E" w:rsidP="0077475E">
            <w:pPr>
              <w:spacing w:line="216" w:lineRule="auto"/>
              <w:rPr>
                <w:lang w:val="en-US"/>
              </w:rPr>
            </w:pPr>
            <w:r w:rsidRPr="007674E9">
              <w:rPr>
                <w:sz w:val="22"/>
                <w:szCs w:val="22"/>
                <w:lang w:val="en-US"/>
              </w:rPr>
              <w:t>RPC Industries (</w:t>
            </w:r>
            <w:r w:rsidRPr="007674E9">
              <w:rPr>
                <w:sz w:val="22"/>
                <w:szCs w:val="22"/>
              </w:rPr>
              <w:t>США</w:t>
            </w:r>
            <w:r w:rsidRPr="007674E9">
              <w:rPr>
                <w:sz w:val="22"/>
                <w:szCs w:val="22"/>
                <w:lang w:val="en-US"/>
              </w:rPr>
              <w:t>)</w:t>
            </w:r>
          </w:p>
        </w:tc>
        <w:tc>
          <w:tcPr>
            <w:tcW w:w="1036" w:type="dxa"/>
            <w:tcBorders>
              <w:top w:val="nil"/>
              <w:left w:val="nil"/>
              <w:bottom w:val="nil"/>
              <w:right w:val="single" w:sz="4" w:space="0" w:color="auto"/>
            </w:tcBorders>
            <w:noWrap/>
            <w:tcMar>
              <w:top w:w="57" w:type="dxa"/>
              <w:left w:w="57" w:type="dxa"/>
              <w:bottom w:w="57" w:type="dxa"/>
              <w:right w:w="57" w:type="dxa"/>
            </w:tcMar>
            <w:vAlign w:val="center"/>
          </w:tcPr>
          <w:p w:rsidR="0077475E" w:rsidRPr="00C90B3E" w:rsidRDefault="0077475E" w:rsidP="0077475E">
            <w:pPr>
              <w:spacing w:line="216" w:lineRule="auto"/>
              <w:jc w:val="center"/>
              <w:rPr>
                <w:sz w:val="20"/>
                <w:szCs w:val="20"/>
              </w:rPr>
            </w:pPr>
            <w:r w:rsidRPr="00C90B3E">
              <w:rPr>
                <w:sz w:val="20"/>
                <w:szCs w:val="20"/>
              </w:rPr>
              <w:t>0.15–0.3</w:t>
            </w:r>
          </w:p>
        </w:tc>
        <w:tc>
          <w:tcPr>
            <w:tcW w:w="1133" w:type="dxa"/>
            <w:tcBorders>
              <w:top w:val="nil"/>
              <w:left w:val="nil"/>
              <w:bottom w:val="nil"/>
              <w:right w:val="single" w:sz="4" w:space="0" w:color="auto"/>
            </w:tcBorders>
            <w:noWrap/>
            <w:tcMar>
              <w:top w:w="57" w:type="dxa"/>
              <w:left w:w="57" w:type="dxa"/>
              <w:bottom w:w="57" w:type="dxa"/>
              <w:right w:w="57" w:type="dxa"/>
            </w:tcMar>
            <w:vAlign w:val="center"/>
          </w:tcPr>
          <w:p w:rsidR="0077475E" w:rsidRPr="007674E9" w:rsidRDefault="0077475E" w:rsidP="0077475E">
            <w:pPr>
              <w:spacing w:line="216" w:lineRule="auto"/>
              <w:jc w:val="center"/>
            </w:pPr>
            <w:r w:rsidRPr="007674E9">
              <w:rPr>
                <w:sz w:val="22"/>
                <w:szCs w:val="22"/>
              </w:rPr>
              <w:t xml:space="preserve">до </w:t>
            </w:r>
            <w:r w:rsidRPr="00C90B3E">
              <w:rPr>
                <w:sz w:val="20"/>
                <w:szCs w:val="20"/>
              </w:rPr>
              <w:t>360</w:t>
            </w:r>
          </w:p>
        </w:tc>
        <w:tc>
          <w:tcPr>
            <w:tcW w:w="1033" w:type="dxa"/>
            <w:tcBorders>
              <w:top w:val="nil"/>
              <w:left w:val="nil"/>
              <w:bottom w:val="nil"/>
              <w:right w:val="single" w:sz="8" w:space="0" w:color="auto"/>
            </w:tcBorders>
            <w:noWrap/>
            <w:tcMar>
              <w:top w:w="57" w:type="dxa"/>
              <w:left w:w="57" w:type="dxa"/>
              <w:bottom w:w="57" w:type="dxa"/>
              <w:right w:w="57" w:type="dxa"/>
            </w:tcMar>
            <w:vAlign w:val="center"/>
          </w:tcPr>
          <w:p w:rsidR="0077475E" w:rsidRPr="00C90B3E" w:rsidRDefault="0077475E" w:rsidP="0077475E">
            <w:pPr>
              <w:spacing w:line="216" w:lineRule="auto"/>
              <w:jc w:val="center"/>
              <w:rPr>
                <w:sz w:val="20"/>
                <w:szCs w:val="20"/>
              </w:rPr>
            </w:pPr>
            <w:r w:rsidRPr="00C90B3E">
              <w:rPr>
                <w:sz w:val="20"/>
                <w:szCs w:val="20"/>
              </w:rPr>
              <w:t>0.3–2.5</w:t>
            </w:r>
          </w:p>
        </w:tc>
      </w:tr>
      <w:tr w:rsidR="0077475E" w:rsidRPr="0036464D" w:rsidTr="00E81D1A">
        <w:trPr>
          <w:trHeight w:val="255"/>
          <w:jc w:val="center"/>
        </w:trPr>
        <w:tc>
          <w:tcPr>
            <w:tcW w:w="1312" w:type="dxa"/>
            <w:tcBorders>
              <w:top w:val="single" w:sz="4" w:space="0" w:color="auto"/>
              <w:left w:val="single" w:sz="8" w:space="0" w:color="auto"/>
              <w:bottom w:val="nil"/>
              <w:right w:val="nil"/>
            </w:tcBorders>
            <w:noWrap/>
            <w:tcMar>
              <w:top w:w="57" w:type="dxa"/>
              <w:left w:w="57" w:type="dxa"/>
              <w:bottom w:w="57" w:type="dxa"/>
              <w:right w:w="57" w:type="dxa"/>
            </w:tcMar>
            <w:vAlign w:val="center"/>
          </w:tcPr>
          <w:p w:rsidR="0077475E" w:rsidRPr="007674E9" w:rsidRDefault="0077475E" w:rsidP="0077475E">
            <w:pPr>
              <w:spacing w:line="216" w:lineRule="auto"/>
              <w:rPr>
                <w:lang w:val="en-US"/>
              </w:rPr>
            </w:pPr>
            <w:r w:rsidRPr="007674E9">
              <w:rPr>
                <w:sz w:val="22"/>
                <w:szCs w:val="22"/>
                <w:lang w:val="en-US"/>
              </w:rPr>
              <w:t>LEA</w:t>
            </w:r>
          </w:p>
        </w:tc>
        <w:tc>
          <w:tcPr>
            <w:tcW w:w="1950" w:type="dxa"/>
            <w:tcBorders>
              <w:top w:val="single" w:sz="4" w:space="0" w:color="auto"/>
              <w:left w:val="single" w:sz="4" w:space="0" w:color="auto"/>
              <w:bottom w:val="nil"/>
              <w:right w:val="single" w:sz="4" w:space="0" w:color="auto"/>
            </w:tcBorders>
            <w:noWrap/>
            <w:tcMar>
              <w:top w:w="57" w:type="dxa"/>
              <w:left w:w="57" w:type="dxa"/>
              <w:bottom w:w="57" w:type="dxa"/>
              <w:right w:w="57" w:type="dxa"/>
            </w:tcMar>
            <w:vAlign w:val="bottom"/>
          </w:tcPr>
          <w:p w:rsidR="0077475E" w:rsidRPr="00C90B3E" w:rsidRDefault="0077475E" w:rsidP="0077475E">
            <w:pPr>
              <w:spacing w:line="216" w:lineRule="auto"/>
              <w:rPr>
                <w:lang w:val="en-US"/>
              </w:rPr>
            </w:pPr>
            <w:r w:rsidRPr="007674E9">
              <w:rPr>
                <w:sz w:val="22"/>
                <w:szCs w:val="22"/>
                <w:lang w:val="en-US"/>
              </w:rPr>
              <w:t>Institute</w:t>
            </w:r>
            <w:r w:rsidRPr="00C90B3E">
              <w:rPr>
                <w:sz w:val="22"/>
                <w:szCs w:val="22"/>
                <w:lang w:val="en-US"/>
              </w:rPr>
              <w:br/>
            </w:r>
            <w:r w:rsidRPr="007674E9">
              <w:rPr>
                <w:sz w:val="22"/>
                <w:szCs w:val="22"/>
                <w:lang w:val="en-US"/>
              </w:rPr>
              <w:t>of</w:t>
            </w:r>
            <w:r w:rsidRPr="00C90B3E">
              <w:rPr>
                <w:sz w:val="22"/>
                <w:szCs w:val="22"/>
                <w:lang w:val="en-US"/>
              </w:rPr>
              <w:t xml:space="preserve"> </w:t>
            </w:r>
            <w:r w:rsidRPr="007674E9">
              <w:rPr>
                <w:sz w:val="22"/>
                <w:szCs w:val="22"/>
                <w:lang w:val="en-US"/>
              </w:rPr>
              <w:t>Surface</w:t>
            </w:r>
            <w:r w:rsidRPr="00C90B3E">
              <w:rPr>
                <w:sz w:val="22"/>
                <w:szCs w:val="22"/>
                <w:lang w:val="en-US"/>
              </w:rPr>
              <w:t xml:space="preserve"> </w:t>
            </w:r>
          </w:p>
          <w:p w:rsidR="0077475E" w:rsidRPr="009C4B1B" w:rsidRDefault="0077475E" w:rsidP="00E81D1A">
            <w:pPr>
              <w:spacing w:after="40" w:line="216" w:lineRule="auto"/>
              <w:rPr>
                <w:lang w:val="en-US"/>
              </w:rPr>
            </w:pPr>
            <w:r w:rsidRPr="007674E9">
              <w:rPr>
                <w:sz w:val="22"/>
                <w:szCs w:val="22"/>
                <w:lang w:val="en-US"/>
              </w:rPr>
              <w:t>Modification</w:t>
            </w:r>
            <w:r w:rsidR="00C90B3E" w:rsidRPr="009C4B1B">
              <w:rPr>
                <w:sz w:val="22"/>
                <w:szCs w:val="22"/>
                <w:lang w:val="en-US"/>
              </w:rPr>
              <w:br/>
              <w:t>(</w:t>
            </w:r>
            <w:r w:rsidR="00C90B3E">
              <w:rPr>
                <w:sz w:val="22"/>
                <w:szCs w:val="22"/>
              </w:rPr>
              <w:t>Германия</w:t>
            </w:r>
            <w:r w:rsidR="00C90B3E" w:rsidRPr="009C4B1B">
              <w:rPr>
                <w:sz w:val="22"/>
                <w:szCs w:val="22"/>
                <w:lang w:val="en-US"/>
              </w:rPr>
              <w:t>)</w:t>
            </w:r>
          </w:p>
        </w:tc>
        <w:tc>
          <w:tcPr>
            <w:tcW w:w="1036" w:type="dxa"/>
            <w:tcBorders>
              <w:top w:val="single" w:sz="4" w:space="0" w:color="auto"/>
              <w:left w:val="nil"/>
              <w:bottom w:val="nil"/>
              <w:right w:val="single" w:sz="4" w:space="0" w:color="auto"/>
            </w:tcBorders>
            <w:noWrap/>
            <w:tcMar>
              <w:top w:w="57" w:type="dxa"/>
              <w:left w:w="57" w:type="dxa"/>
              <w:bottom w:w="57" w:type="dxa"/>
              <w:right w:w="57" w:type="dxa"/>
            </w:tcMar>
            <w:vAlign w:val="center"/>
          </w:tcPr>
          <w:p w:rsidR="0077475E" w:rsidRPr="00C90B3E" w:rsidRDefault="0077475E" w:rsidP="0077475E">
            <w:pPr>
              <w:spacing w:line="216" w:lineRule="auto"/>
              <w:jc w:val="center"/>
              <w:rPr>
                <w:sz w:val="20"/>
                <w:szCs w:val="20"/>
              </w:rPr>
            </w:pPr>
            <w:r w:rsidRPr="00C90B3E">
              <w:rPr>
                <w:sz w:val="20"/>
                <w:szCs w:val="20"/>
              </w:rPr>
              <w:t>0.15–0.2</w:t>
            </w:r>
          </w:p>
        </w:tc>
        <w:tc>
          <w:tcPr>
            <w:tcW w:w="1133" w:type="dxa"/>
            <w:tcBorders>
              <w:top w:val="single" w:sz="4" w:space="0" w:color="auto"/>
              <w:left w:val="nil"/>
              <w:bottom w:val="nil"/>
              <w:right w:val="single" w:sz="4" w:space="0" w:color="auto"/>
            </w:tcBorders>
            <w:noWrap/>
            <w:tcMar>
              <w:top w:w="57" w:type="dxa"/>
              <w:left w:w="57" w:type="dxa"/>
              <w:bottom w:w="57" w:type="dxa"/>
              <w:right w:w="57" w:type="dxa"/>
            </w:tcMar>
            <w:vAlign w:val="center"/>
          </w:tcPr>
          <w:p w:rsidR="0077475E" w:rsidRPr="007674E9" w:rsidRDefault="0077475E" w:rsidP="0077475E">
            <w:pPr>
              <w:spacing w:line="216" w:lineRule="auto"/>
              <w:jc w:val="center"/>
            </w:pPr>
            <w:r w:rsidRPr="007674E9">
              <w:rPr>
                <w:sz w:val="22"/>
                <w:szCs w:val="22"/>
              </w:rPr>
              <w:t xml:space="preserve">до </w:t>
            </w:r>
            <w:r w:rsidRPr="00C90B3E">
              <w:rPr>
                <w:sz w:val="20"/>
                <w:szCs w:val="20"/>
              </w:rPr>
              <w:t>60</w:t>
            </w:r>
          </w:p>
        </w:tc>
        <w:tc>
          <w:tcPr>
            <w:tcW w:w="1033" w:type="dxa"/>
            <w:tcBorders>
              <w:top w:val="single" w:sz="4" w:space="0" w:color="auto"/>
              <w:left w:val="nil"/>
              <w:bottom w:val="nil"/>
              <w:right w:val="single" w:sz="8" w:space="0" w:color="auto"/>
            </w:tcBorders>
            <w:noWrap/>
            <w:tcMar>
              <w:top w:w="57" w:type="dxa"/>
              <w:left w:w="57" w:type="dxa"/>
              <w:bottom w:w="57" w:type="dxa"/>
              <w:right w:w="57" w:type="dxa"/>
            </w:tcMar>
            <w:vAlign w:val="center"/>
          </w:tcPr>
          <w:p w:rsidR="0077475E" w:rsidRPr="0036464D" w:rsidRDefault="0077475E" w:rsidP="0077475E">
            <w:pPr>
              <w:spacing w:line="216" w:lineRule="auto"/>
              <w:jc w:val="center"/>
            </w:pPr>
            <w:r w:rsidRPr="0036464D">
              <w:t xml:space="preserve">до </w:t>
            </w:r>
            <w:r w:rsidRPr="00C90B3E">
              <w:rPr>
                <w:sz w:val="20"/>
                <w:szCs w:val="20"/>
              </w:rPr>
              <w:t>1.5</w:t>
            </w:r>
          </w:p>
        </w:tc>
      </w:tr>
      <w:tr w:rsidR="0077475E" w:rsidRPr="0036464D" w:rsidTr="00E81D1A">
        <w:trPr>
          <w:trHeight w:val="255"/>
          <w:jc w:val="center"/>
        </w:trPr>
        <w:tc>
          <w:tcPr>
            <w:tcW w:w="1312" w:type="dxa"/>
            <w:tcBorders>
              <w:top w:val="nil"/>
              <w:left w:val="single" w:sz="8" w:space="0" w:color="auto"/>
              <w:bottom w:val="single" w:sz="4" w:space="0" w:color="auto"/>
              <w:right w:val="nil"/>
            </w:tcBorders>
            <w:noWrap/>
            <w:tcMar>
              <w:top w:w="57" w:type="dxa"/>
              <w:left w:w="57" w:type="dxa"/>
              <w:bottom w:w="57" w:type="dxa"/>
              <w:right w:w="57" w:type="dxa"/>
            </w:tcMar>
            <w:vAlign w:val="bottom"/>
          </w:tcPr>
          <w:p w:rsidR="0077475E" w:rsidRPr="007674E9" w:rsidRDefault="0077475E" w:rsidP="0077475E">
            <w:pPr>
              <w:spacing w:line="216" w:lineRule="auto"/>
            </w:pPr>
            <w:r w:rsidRPr="007674E9">
              <w:rPr>
                <w:sz w:val="22"/>
                <w:szCs w:val="22"/>
              </w:rPr>
              <w:t>Электрон-16</w:t>
            </w:r>
          </w:p>
        </w:tc>
        <w:tc>
          <w:tcPr>
            <w:tcW w:w="195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bottom"/>
          </w:tcPr>
          <w:p w:rsidR="0077475E" w:rsidRPr="007674E9" w:rsidRDefault="0077475E" w:rsidP="0077475E">
            <w:pPr>
              <w:spacing w:line="216" w:lineRule="auto"/>
            </w:pPr>
            <w:r w:rsidRPr="007674E9">
              <w:rPr>
                <w:sz w:val="22"/>
                <w:szCs w:val="22"/>
              </w:rPr>
              <w:t>НИИЭФА (Россия)</w:t>
            </w:r>
          </w:p>
        </w:tc>
        <w:tc>
          <w:tcPr>
            <w:tcW w:w="1036" w:type="dxa"/>
            <w:tcBorders>
              <w:top w:val="nil"/>
              <w:left w:val="nil"/>
              <w:bottom w:val="single" w:sz="4" w:space="0" w:color="auto"/>
              <w:right w:val="single" w:sz="4" w:space="0" w:color="auto"/>
            </w:tcBorders>
            <w:noWrap/>
            <w:tcMar>
              <w:top w:w="57" w:type="dxa"/>
              <w:left w:w="57" w:type="dxa"/>
              <w:bottom w:w="57" w:type="dxa"/>
              <w:right w:w="57" w:type="dxa"/>
            </w:tcMar>
            <w:vAlign w:val="bottom"/>
          </w:tcPr>
          <w:p w:rsidR="0077475E" w:rsidRPr="00C90B3E" w:rsidRDefault="0077475E" w:rsidP="0077475E">
            <w:pPr>
              <w:spacing w:line="216" w:lineRule="auto"/>
              <w:jc w:val="center"/>
              <w:rPr>
                <w:sz w:val="20"/>
                <w:szCs w:val="20"/>
              </w:rPr>
            </w:pPr>
            <w:r w:rsidRPr="00C90B3E">
              <w:rPr>
                <w:sz w:val="20"/>
                <w:szCs w:val="20"/>
              </w:rPr>
              <w:t>0.25–0.3</w:t>
            </w:r>
          </w:p>
        </w:tc>
        <w:tc>
          <w:tcPr>
            <w:tcW w:w="1133" w:type="dxa"/>
            <w:tcBorders>
              <w:top w:val="nil"/>
              <w:left w:val="nil"/>
              <w:bottom w:val="single" w:sz="4" w:space="0" w:color="auto"/>
              <w:right w:val="single" w:sz="4" w:space="0" w:color="auto"/>
            </w:tcBorders>
            <w:noWrap/>
            <w:tcMar>
              <w:top w:w="57" w:type="dxa"/>
              <w:left w:w="57" w:type="dxa"/>
              <w:bottom w:w="57" w:type="dxa"/>
              <w:right w:w="57" w:type="dxa"/>
            </w:tcMar>
            <w:vAlign w:val="bottom"/>
          </w:tcPr>
          <w:p w:rsidR="0077475E" w:rsidRPr="00C90B3E" w:rsidRDefault="0077475E" w:rsidP="0077475E">
            <w:pPr>
              <w:spacing w:line="216" w:lineRule="auto"/>
              <w:jc w:val="center"/>
              <w:rPr>
                <w:sz w:val="20"/>
                <w:szCs w:val="20"/>
              </w:rPr>
            </w:pPr>
            <w:r w:rsidRPr="00C90B3E">
              <w:rPr>
                <w:sz w:val="20"/>
                <w:szCs w:val="20"/>
              </w:rPr>
              <w:t>30</w:t>
            </w:r>
          </w:p>
        </w:tc>
        <w:tc>
          <w:tcPr>
            <w:tcW w:w="1033" w:type="dxa"/>
            <w:tcBorders>
              <w:top w:val="nil"/>
              <w:left w:val="nil"/>
              <w:bottom w:val="single" w:sz="4" w:space="0" w:color="auto"/>
              <w:right w:val="single" w:sz="8" w:space="0" w:color="auto"/>
            </w:tcBorders>
            <w:noWrap/>
            <w:tcMar>
              <w:top w:w="57" w:type="dxa"/>
              <w:left w:w="57" w:type="dxa"/>
              <w:bottom w:w="57" w:type="dxa"/>
              <w:right w:w="57" w:type="dxa"/>
            </w:tcMar>
            <w:vAlign w:val="bottom"/>
          </w:tcPr>
          <w:p w:rsidR="0077475E" w:rsidRPr="0036464D" w:rsidRDefault="0077475E" w:rsidP="0077475E">
            <w:pPr>
              <w:spacing w:line="216" w:lineRule="auto"/>
              <w:jc w:val="center"/>
            </w:pPr>
            <w:r w:rsidRPr="0036464D">
              <w:t>до</w:t>
            </w:r>
            <w:r>
              <w:t xml:space="preserve"> </w:t>
            </w:r>
            <w:r w:rsidRPr="00C90B3E">
              <w:rPr>
                <w:sz w:val="20"/>
                <w:szCs w:val="20"/>
              </w:rPr>
              <w:t>2.0</w:t>
            </w:r>
          </w:p>
        </w:tc>
      </w:tr>
      <w:tr w:rsidR="0077475E" w:rsidRPr="0036464D" w:rsidTr="00E81D1A">
        <w:trPr>
          <w:trHeight w:val="255"/>
          <w:jc w:val="center"/>
        </w:trPr>
        <w:tc>
          <w:tcPr>
            <w:tcW w:w="1312" w:type="dxa"/>
            <w:tcBorders>
              <w:top w:val="nil"/>
              <w:left w:val="single" w:sz="8" w:space="0" w:color="auto"/>
              <w:bottom w:val="single" w:sz="4" w:space="0" w:color="auto"/>
              <w:right w:val="nil"/>
            </w:tcBorders>
            <w:noWrap/>
            <w:tcMar>
              <w:top w:w="57" w:type="dxa"/>
              <w:left w:w="57" w:type="dxa"/>
              <w:bottom w:w="57" w:type="dxa"/>
              <w:right w:w="57" w:type="dxa"/>
            </w:tcMar>
            <w:vAlign w:val="bottom"/>
          </w:tcPr>
          <w:p w:rsidR="0077475E" w:rsidRPr="007674E9" w:rsidRDefault="0077475E" w:rsidP="0077475E">
            <w:pPr>
              <w:spacing w:line="216" w:lineRule="auto"/>
            </w:pPr>
            <w:r w:rsidRPr="007674E9">
              <w:rPr>
                <w:sz w:val="22"/>
                <w:szCs w:val="22"/>
              </w:rPr>
              <w:t>ТУР-М</w:t>
            </w:r>
          </w:p>
        </w:tc>
        <w:tc>
          <w:tcPr>
            <w:tcW w:w="195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bottom"/>
          </w:tcPr>
          <w:p w:rsidR="0077475E" w:rsidRPr="007674E9" w:rsidRDefault="0077475E" w:rsidP="0077475E">
            <w:pPr>
              <w:spacing w:line="216" w:lineRule="auto"/>
            </w:pPr>
            <w:r w:rsidRPr="007674E9">
              <w:rPr>
                <w:sz w:val="22"/>
                <w:szCs w:val="22"/>
              </w:rPr>
              <w:t xml:space="preserve">НТЦ </w:t>
            </w:r>
            <w:r>
              <w:rPr>
                <w:sz w:val="22"/>
                <w:szCs w:val="22"/>
              </w:rPr>
              <w:t>«</w:t>
            </w:r>
            <w:r w:rsidRPr="007674E9">
              <w:rPr>
                <w:sz w:val="22"/>
                <w:szCs w:val="22"/>
              </w:rPr>
              <w:t>Энергия</w:t>
            </w:r>
            <w:r>
              <w:rPr>
                <w:sz w:val="22"/>
                <w:szCs w:val="22"/>
              </w:rPr>
              <w:t>»</w:t>
            </w:r>
            <w:r w:rsidRPr="007674E9">
              <w:rPr>
                <w:sz w:val="22"/>
                <w:szCs w:val="22"/>
              </w:rPr>
              <w:t xml:space="preserve"> (Россия)</w:t>
            </w:r>
          </w:p>
        </w:tc>
        <w:tc>
          <w:tcPr>
            <w:tcW w:w="1036" w:type="dxa"/>
            <w:tcBorders>
              <w:top w:val="nil"/>
              <w:left w:val="nil"/>
              <w:bottom w:val="single" w:sz="4" w:space="0" w:color="auto"/>
              <w:right w:val="single" w:sz="4" w:space="0" w:color="auto"/>
            </w:tcBorders>
            <w:noWrap/>
            <w:tcMar>
              <w:top w:w="57" w:type="dxa"/>
              <w:left w:w="57" w:type="dxa"/>
              <w:bottom w:w="57" w:type="dxa"/>
              <w:right w:w="57" w:type="dxa"/>
            </w:tcMar>
            <w:vAlign w:val="bottom"/>
          </w:tcPr>
          <w:p w:rsidR="0077475E" w:rsidRPr="00C90B3E" w:rsidRDefault="0077475E" w:rsidP="0077475E">
            <w:pPr>
              <w:spacing w:line="216" w:lineRule="auto"/>
              <w:jc w:val="center"/>
              <w:rPr>
                <w:sz w:val="20"/>
                <w:szCs w:val="20"/>
              </w:rPr>
            </w:pPr>
            <w:r w:rsidRPr="00C90B3E">
              <w:rPr>
                <w:sz w:val="20"/>
                <w:szCs w:val="20"/>
              </w:rPr>
              <w:t>0.15–0.28</w:t>
            </w:r>
          </w:p>
        </w:tc>
        <w:tc>
          <w:tcPr>
            <w:tcW w:w="1133" w:type="dxa"/>
            <w:tcBorders>
              <w:top w:val="nil"/>
              <w:left w:val="nil"/>
              <w:bottom w:val="single" w:sz="4" w:space="0" w:color="auto"/>
              <w:right w:val="single" w:sz="4" w:space="0" w:color="auto"/>
            </w:tcBorders>
            <w:noWrap/>
            <w:tcMar>
              <w:top w:w="57" w:type="dxa"/>
              <w:left w:w="57" w:type="dxa"/>
              <w:bottom w:w="57" w:type="dxa"/>
              <w:right w:w="57" w:type="dxa"/>
            </w:tcMar>
            <w:vAlign w:val="bottom"/>
          </w:tcPr>
          <w:p w:rsidR="0077475E" w:rsidRPr="00C90B3E" w:rsidRDefault="0077475E" w:rsidP="0077475E">
            <w:pPr>
              <w:spacing w:line="216" w:lineRule="auto"/>
              <w:jc w:val="center"/>
              <w:rPr>
                <w:sz w:val="20"/>
                <w:szCs w:val="20"/>
              </w:rPr>
            </w:pPr>
            <w:r w:rsidRPr="00C90B3E">
              <w:rPr>
                <w:sz w:val="20"/>
                <w:szCs w:val="20"/>
              </w:rPr>
              <w:t>10</w:t>
            </w:r>
          </w:p>
        </w:tc>
        <w:tc>
          <w:tcPr>
            <w:tcW w:w="1033" w:type="dxa"/>
            <w:tcBorders>
              <w:top w:val="nil"/>
              <w:left w:val="nil"/>
              <w:bottom w:val="single" w:sz="4" w:space="0" w:color="auto"/>
              <w:right w:val="single" w:sz="8" w:space="0" w:color="auto"/>
            </w:tcBorders>
            <w:noWrap/>
            <w:tcMar>
              <w:top w:w="57" w:type="dxa"/>
              <w:left w:w="57" w:type="dxa"/>
              <w:bottom w:w="57" w:type="dxa"/>
              <w:right w:w="57" w:type="dxa"/>
            </w:tcMar>
            <w:vAlign w:val="bottom"/>
          </w:tcPr>
          <w:p w:rsidR="0077475E" w:rsidRPr="0036464D" w:rsidRDefault="0077475E" w:rsidP="0077475E">
            <w:pPr>
              <w:spacing w:line="216" w:lineRule="auto"/>
              <w:jc w:val="center"/>
            </w:pPr>
            <w:r w:rsidRPr="0036464D">
              <w:t>до</w:t>
            </w:r>
            <w:r>
              <w:t xml:space="preserve"> </w:t>
            </w:r>
            <w:r w:rsidRPr="00C90B3E">
              <w:rPr>
                <w:sz w:val="20"/>
                <w:szCs w:val="20"/>
              </w:rPr>
              <w:t>1.8</w:t>
            </w:r>
          </w:p>
        </w:tc>
      </w:tr>
      <w:tr w:rsidR="0077475E" w:rsidRPr="0036464D" w:rsidTr="00E81D1A">
        <w:trPr>
          <w:trHeight w:val="255"/>
          <w:jc w:val="center"/>
        </w:trPr>
        <w:tc>
          <w:tcPr>
            <w:tcW w:w="1312" w:type="dxa"/>
            <w:tcBorders>
              <w:top w:val="nil"/>
              <w:left w:val="single" w:sz="8" w:space="0" w:color="auto"/>
              <w:bottom w:val="single" w:sz="4" w:space="0" w:color="auto"/>
              <w:right w:val="nil"/>
            </w:tcBorders>
            <w:noWrap/>
            <w:tcMar>
              <w:top w:w="57" w:type="dxa"/>
              <w:left w:w="57" w:type="dxa"/>
              <w:bottom w:w="57" w:type="dxa"/>
              <w:right w:w="57" w:type="dxa"/>
            </w:tcMar>
            <w:vAlign w:val="bottom"/>
          </w:tcPr>
          <w:p w:rsidR="0077475E" w:rsidRPr="007674E9" w:rsidRDefault="0077475E" w:rsidP="0077475E">
            <w:pPr>
              <w:spacing w:line="216" w:lineRule="auto"/>
            </w:pPr>
            <w:r w:rsidRPr="007674E9">
              <w:rPr>
                <w:sz w:val="22"/>
                <w:szCs w:val="22"/>
              </w:rPr>
              <w:t>Астра-11</w:t>
            </w:r>
          </w:p>
        </w:tc>
        <w:tc>
          <w:tcPr>
            <w:tcW w:w="195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bottom"/>
          </w:tcPr>
          <w:p w:rsidR="0077475E" w:rsidRPr="007674E9" w:rsidRDefault="0077475E" w:rsidP="0077475E">
            <w:pPr>
              <w:spacing w:line="216" w:lineRule="auto"/>
            </w:pPr>
            <w:r w:rsidRPr="007674E9">
              <w:rPr>
                <w:sz w:val="22"/>
                <w:szCs w:val="22"/>
              </w:rPr>
              <w:t>НПО</w:t>
            </w:r>
          </w:p>
          <w:p w:rsidR="0077475E" w:rsidRPr="007674E9" w:rsidRDefault="0077475E" w:rsidP="0077475E">
            <w:pPr>
              <w:spacing w:line="216" w:lineRule="auto"/>
            </w:pPr>
            <w:r>
              <w:rPr>
                <w:sz w:val="22"/>
                <w:szCs w:val="22"/>
              </w:rPr>
              <w:t>«</w:t>
            </w:r>
            <w:r w:rsidRPr="007674E9">
              <w:rPr>
                <w:sz w:val="22"/>
                <w:szCs w:val="22"/>
              </w:rPr>
              <w:t>Астрофизика</w:t>
            </w:r>
            <w:r>
              <w:rPr>
                <w:sz w:val="22"/>
                <w:szCs w:val="22"/>
              </w:rPr>
              <w:t>»</w:t>
            </w:r>
            <w:r w:rsidRPr="007674E9">
              <w:rPr>
                <w:sz w:val="22"/>
                <w:szCs w:val="22"/>
              </w:rPr>
              <w:t xml:space="preserve"> (Россия)</w:t>
            </w:r>
          </w:p>
        </w:tc>
        <w:tc>
          <w:tcPr>
            <w:tcW w:w="1036" w:type="dxa"/>
            <w:tcBorders>
              <w:top w:val="nil"/>
              <w:left w:val="nil"/>
              <w:bottom w:val="single" w:sz="4" w:space="0" w:color="auto"/>
              <w:right w:val="single" w:sz="4" w:space="0" w:color="auto"/>
            </w:tcBorders>
            <w:noWrap/>
            <w:tcMar>
              <w:top w:w="57" w:type="dxa"/>
              <w:left w:w="57" w:type="dxa"/>
              <w:bottom w:w="57" w:type="dxa"/>
              <w:right w:w="57" w:type="dxa"/>
            </w:tcMar>
            <w:vAlign w:val="bottom"/>
          </w:tcPr>
          <w:p w:rsidR="0077475E" w:rsidRPr="00C90B3E" w:rsidRDefault="0077475E" w:rsidP="0077475E">
            <w:pPr>
              <w:spacing w:line="216" w:lineRule="auto"/>
              <w:jc w:val="center"/>
              <w:rPr>
                <w:sz w:val="20"/>
                <w:szCs w:val="20"/>
              </w:rPr>
            </w:pPr>
            <w:r w:rsidRPr="00C90B3E">
              <w:rPr>
                <w:sz w:val="20"/>
                <w:szCs w:val="20"/>
              </w:rPr>
              <w:t>0.2–0.3</w:t>
            </w:r>
          </w:p>
        </w:tc>
        <w:tc>
          <w:tcPr>
            <w:tcW w:w="1133" w:type="dxa"/>
            <w:tcBorders>
              <w:top w:val="nil"/>
              <w:left w:val="nil"/>
              <w:bottom w:val="single" w:sz="4" w:space="0" w:color="auto"/>
              <w:right w:val="single" w:sz="4" w:space="0" w:color="auto"/>
            </w:tcBorders>
            <w:noWrap/>
            <w:tcMar>
              <w:top w:w="57" w:type="dxa"/>
              <w:left w:w="57" w:type="dxa"/>
              <w:bottom w:w="57" w:type="dxa"/>
              <w:right w:w="57" w:type="dxa"/>
            </w:tcMar>
            <w:vAlign w:val="bottom"/>
          </w:tcPr>
          <w:p w:rsidR="0077475E" w:rsidRPr="00C90B3E" w:rsidRDefault="0077475E" w:rsidP="0077475E">
            <w:pPr>
              <w:spacing w:line="216" w:lineRule="auto"/>
              <w:jc w:val="center"/>
              <w:rPr>
                <w:sz w:val="20"/>
                <w:szCs w:val="20"/>
              </w:rPr>
            </w:pPr>
            <w:r w:rsidRPr="00C90B3E">
              <w:rPr>
                <w:sz w:val="20"/>
                <w:szCs w:val="20"/>
              </w:rPr>
              <w:t>25</w:t>
            </w:r>
          </w:p>
        </w:tc>
        <w:tc>
          <w:tcPr>
            <w:tcW w:w="1033" w:type="dxa"/>
            <w:tcBorders>
              <w:top w:val="nil"/>
              <w:left w:val="nil"/>
              <w:bottom w:val="single" w:sz="4" w:space="0" w:color="auto"/>
              <w:right w:val="single" w:sz="8" w:space="0" w:color="auto"/>
            </w:tcBorders>
            <w:noWrap/>
            <w:tcMar>
              <w:top w:w="57" w:type="dxa"/>
              <w:left w:w="57" w:type="dxa"/>
              <w:bottom w:w="57" w:type="dxa"/>
              <w:right w:w="57" w:type="dxa"/>
            </w:tcMar>
            <w:vAlign w:val="bottom"/>
          </w:tcPr>
          <w:p w:rsidR="0077475E" w:rsidRPr="00C90B3E" w:rsidRDefault="0077475E" w:rsidP="0077475E">
            <w:pPr>
              <w:spacing w:line="216" w:lineRule="auto"/>
              <w:jc w:val="center"/>
              <w:rPr>
                <w:sz w:val="20"/>
                <w:szCs w:val="20"/>
              </w:rPr>
            </w:pPr>
            <w:r w:rsidRPr="00C90B3E">
              <w:rPr>
                <w:sz w:val="20"/>
                <w:szCs w:val="20"/>
              </w:rPr>
              <w:t>0.6</w:t>
            </w:r>
          </w:p>
        </w:tc>
      </w:tr>
      <w:tr w:rsidR="0077475E" w:rsidRPr="0036464D" w:rsidTr="00E81D1A">
        <w:trPr>
          <w:trHeight w:val="255"/>
          <w:jc w:val="center"/>
        </w:trPr>
        <w:tc>
          <w:tcPr>
            <w:tcW w:w="1312" w:type="dxa"/>
            <w:tcBorders>
              <w:top w:val="nil"/>
              <w:left w:val="single" w:sz="8" w:space="0" w:color="auto"/>
              <w:bottom w:val="single" w:sz="4" w:space="0" w:color="auto"/>
              <w:right w:val="nil"/>
            </w:tcBorders>
            <w:noWrap/>
            <w:tcMar>
              <w:top w:w="57" w:type="dxa"/>
              <w:left w:w="57" w:type="dxa"/>
              <w:bottom w:w="57" w:type="dxa"/>
              <w:right w:w="57" w:type="dxa"/>
            </w:tcMar>
            <w:vAlign w:val="bottom"/>
          </w:tcPr>
          <w:p w:rsidR="0077475E" w:rsidRPr="007674E9" w:rsidRDefault="0077475E" w:rsidP="0077475E">
            <w:pPr>
              <w:spacing w:line="216" w:lineRule="auto"/>
            </w:pPr>
            <w:r w:rsidRPr="007674E9">
              <w:rPr>
                <w:sz w:val="22"/>
                <w:szCs w:val="22"/>
              </w:rPr>
              <w:t>Тапир</w:t>
            </w:r>
          </w:p>
        </w:tc>
        <w:tc>
          <w:tcPr>
            <w:tcW w:w="195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bottom"/>
          </w:tcPr>
          <w:p w:rsidR="0077475E" w:rsidRPr="007674E9" w:rsidRDefault="0077475E" w:rsidP="0077475E">
            <w:pPr>
              <w:spacing w:line="216" w:lineRule="auto"/>
            </w:pPr>
            <w:r w:rsidRPr="007674E9">
              <w:rPr>
                <w:sz w:val="22"/>
                <w:szCs w:val="22"/>
              </w:rPr>
              <w:t xml:space="preserve">Фирма </w:t>
            </w:r>
            <w:r>
              <w:rPr>
                <w:sz w:val="22"/>
                <w:szCs w:val="22"/>
              </w:rPr>
              <w:t>«</w:t>
            </w:r>
            <w:r w:rsidRPr="007674E9">
              <w:rPr>
                <w:sz w:val="22"/>
                <w:szCs w:val="22"/>
              </w:rPr>
              <w:t>Текра</w:t>
            </w:r>
            <w:r>
              <w:rPr>
                <w:sz w:val="22"/>
                <w:szCs w:val="22"/>
              </w:rPr>
              <w:t>»</w:t>
            </w:r>
          </w:p>
          <w:p w:rsidR="0077475E" w:rsidRPr="007674E9" w:rsidRDefault="0077475E" w:rsidP="0077475E">
            <w:pPr>
              <w:spacing w:line="216" w:lineRule="auto"/>
            </w:pPr>
            <w:r w:rsidRPr="007674E9">
              <w:rPr>
                <w:sz w:val="22"/>
                <w:szCs w:val="22"/>
              </w:rPr>
              <w:t xml:space="preserve"> (Россия)</w:t>
            </w:r>
          </w:p>
        </w:tc>
        <w:tc>
          <w:tcPr>
            <w:tcW w:w="1036" w:type="dxa"/>
            <w:tcBorders>
              <w:top w:val="nil"/>
              <w:left w:val="nil"/>
              <w:bottom w:val="single" w:sz="4" w:space="0" w:color="auto"/>
              <w:right w:val="single" w:sz="4" w:space="0" w:color="auto"/>
            </w:tcBorders>
            <w:noWrap/>
            <w:tcMar>
              <w:top w:w="57" w:type="dxa"/>
              <w:left w:w="57" w:type="dxa"/>
              <w:bottom w:w="57" w:type="dxa"/>
              <w:right w:w="57" w:type="dxa"/>
            </w:tcMar>
            <w:vAlign w:val="bottom"/>
          </w:tcPr>
          <w:p w:rsidR="0077475E" w:rsidRPr="00C90B3E" w:rsidRDefault="0077475E" w:rsidP="0077475E">
            <w:pPr>
              <w:spacing w:line="216" w:lineRule="auto"/>
              <w:jc w:val="center"/>
              <w:rPr>
                <w:sz w:val="20"/>
                <w:szCs w:val="20"/>
              </w:rPr>
            </w:pPr>
            <w:r w:rsidRPr="00C90B3E">
              <w:rPr>
                <w:sz w:val="20"/>
                <w:szCs w:val="20"/>
              </w:rPr>
              <w:t>0.3</w:t>
            </w:r>
          </w:p>
        </w:tc>
        <w:tc>
          <w:tcPr>
            <w:tcW w:w="1133" w:type="dxa"/>
            <w:tcBorders>
              <w:top w:val="nil"/>
              <w:left w:val="nil"/>
              <w:bottom w:val="single" w:sz="4" w:space="0" w:color="auto"/>
              <w:right w:val="single" w:sz="4" w:space="0" w:color="auto"/>
            </w:tcBorders>
            <w:noWrap/>
            <w:tcMar>
              <w:top w:w="57" w:type="dxa"/>
              <w:left w:w="57" w:type="dxa"/>
              <w:bottom w:w="57" w:type="dxa"/>
              <w:right w:w="57" w:type="dxa"/>
            </w:tcMar>
            <w:vAlign w:val="bottom"/>
          </w:tcPr>
          <w:p w:rsidR="0077475E" w:rsidRPr="00C90B3E" w:rsidRDefault="0077475E" w:rsidP="0077475E">
            <w:pPr>
              <w:spacing w:line="216" w:lineRule="auto"/>
              <w:jc w:val="center"/>
              <w:rPr>
                <w:sz w:val="20"/>
                <w:szCs w:val="20"/>
              </w:rPr>
            </w:pPr>
            <w:r w:rsidRPr="00C90B3E">
              <w:rPr>
                <w:sz w:val="20"/>
                <w:szCs w:val="20"/>
              </w:rPr>
              <w:t>30</w:t>
            </w:r>
          </w:p>
        </w:tc>
        <w:tc>
          <w:tcPr>
            <w:tcW w:w="1033" w:type="dxa"/>
            <w:tcBorders>
              <w:top w:val="nil"/>
              <w:left w:val="nil"/>
              <w:bottom w:val="single" w:sz="4" w:space="0" w:color="auto"/>
              <w:right w:val="single" w:sz="8" w:space="0" w:color="auto"/>
            </w:tcBorders>
            <w:noWrap/>
            <w:tcMar>
              <w:top w:w="57" w:type="dxa"/>
              <w:left w:w="57" w:type="dxa"/>
              <w:bottom w:w="57" w:type="dxa"/>
              <w:right w:w="57" w:type="dxa"/>
            </w:tcMar>
            <w:vAlign w:val="bottom"/>
          </w:tcPr>
          <w:p w:rsidR="0077475E" w:rsidRPr="00C90B3E" w:rsidRDefault="0077475E" w:rsidP="0077475E">
            <w:pPr>
              <w:spacing w:line="216" w:lineRule="auto"/>
              <w:jc w:val="center"/>
              <w:rPr>
                <w:sz w:val="20"/>
                <w:szCs w:val="20"/>
              </w:rPr>
            </w:pPr>
            <w:r w:rsidRPr="00C90B3E">
              <w:rPr>
                <w:sz w:val="20"/>
                <w:szCs w:val="20"/>
              </w:rPr>
              <w:t>1.2–2.1</w:t>
            </w:r>
          </w:p>
        </w:tc>
      </w:tr>
      <w:tr w:rsidR="0077475E" w:rsidRPr="0036464D" w:rsidTr="00E81D1A">
        <w:trPr>
          <w:trHeight w:val="255"/>
          <w:jc w:val="center"/>
        </w:trPr>
        <w:tc>
          <w:tcPr>
            <w:tcW w:w="1312" w:type="dxa"/>
            <w:tcBorders>
              <w:top w:val="nil"/>
              <w:left w:val="single" w:sz="8" w:space="0" w:color="auto"/>
              <w:bottom w:val="single" w:sz="4" w:space="0" w:color="auto"/>
              <w:right w:val="nil"/>
            </w:tcBorders>
            <w:noWrap/>
            <w:tcMar>
              <w:top w:w="57" w:type="dxa"/>
              <w:left w:w="57" w:type="dxa"/>
              <w:bottom w:w="57" w:type="dxa"/>
              <w:right w:w="57" w:type="dxa"/>
            </w:tcMar>
            <w:vAlign w:val="bottom"/>
          </w:tcPr>
          <w:p w:rsidR="0077475E" w:rsidRPr="007674E9" w:rsidRDefault="0077475E" w:rsidP="0077475E">
            <w:pPr>
              <w:spacing w:line="216" w:lineRule="auto"/>
            </w:pPr>
            <w:r w:rsidRPr="007674E9">
              <w:rPr>
                <w:sz w:val="22"/>
                <w:szCs w:val="22"/>
              </w:rPr>
              <w:t>Кенгуру</w:t>
            </w:r>
          </w:p>
        </w:tc>
        <w:tc>
          <w:tcPr>
            <w:tcW w:w="1950" w:type="dxa"/>
            <w:tcBorders>
              <w:top w:val="nil"/>
              <w:left w:val="single" w:sz="4" w:space="0" w:color="auto"/>
              <w:bottom w:val="single" w:sz="4" w:space="0" w:color="auto"/>
              <w:right w:val="single" w:sz="4" w:space="0" w:color="auto"/>
            </w:tcBorders>
            <w:noWrap/>
            <w:tcMar>
              <w:top w:w="57" w:type="dxa"/>
              <w:left w:w="57" w:type="dxa"/>
              <w:bottom w:w="57" w:type="dxa"/>
              <w:right w:w="57" w:type="dxa"/>
            </w:tcMar>
            <w:vAlign w:val="bottom"/>
          </w:tcPr>
          <w:p w:rsidR="0077475E" w:rsidRPr="007674E9" w:rsidRDefault="0077475E" w:rsidP="0077475E">
            <w:pPr>
              <w:spacing w:line="216" w:lineRule="auto"/>
            </w:pPr>
          </w:p>
        </w:tc>
        <w:tc>
          <w:tcPr>
            <w:tcW w:w="1036" w:type="dxa"/>
            <w:tcBorders>
              <w:top w:val="nil"/>
              <w:left w:val="nil"/>
              <w:bottom w:val="single" w:sz="4" w:space="0" w:color="auto"/>
              <w:right w:val="single" w:sz="4" w:space="0" w:color="auto"/>
            </w:tcBorders>
            <w:noWrap/>
            <w:tcMar>
              <w:top w:w="57" w:type="dxa"/>
              <w:left w:w="57" w:type="dxa"/>
              <w:bottom w:w="57" w:type="dxa"/>
              <w:right w:w="57" w:type="dxa"/>
            </w:tcMar>
            <w:vAlign w:val="bottom"/>
          </w:tcPr>
          <w:p w:rsidR="0077475E" w:rsidRPr="00C90B3E" w:rsidRDefault="0077475E" w:rsidP="0077475E">
            <w:pPr>
              <w:spacing w:line="216" w:lineRule="auto"/>
              <w:jc w:val="center"/>
              <w:rPr>
                <w:sz w:val="20"/>
                <w:szCs w:val="20"/>
              </w:rPr>
            </w:pPr>
            <w:r w:rsidRPr="00C90B3E">
              <w:rPr>
                <w:sz w:val="20"/>
                <w:szCs w:val="20"/>
              </w:rPr>
              <w:t>0.25</w:t>
            </w:r>
          </w:p>
        </w:tc>
        <w:tc>
          <w:tcPr>
            <w:tcW w:w="1133" w:type="dxa"/>
            <w:tcBorders>
              <w:top w:val="nil"/>
              <w:left w:val="nil"/>
              <w:bottom w:val="single" w:sz="4" w:space="0" w:color="auto"/>
              <w:right w:val="single" w:sz="4" w:space="0" w:color="auto"/>
            </w:tcBorders>
            <w:noWrap/>
            <w:tcMar>
              <w:top w:w="57" w:type="dxa"/>
              <w:left w:w="57" w:type="dxa"/>
              <w:bottom w:w="57" w:type="dxa"/>
              <w:right w:w="57" w:type="dxa"/>
            </w:tcMar>
            <w:vAlign w:val="bottom"/>
          </w:tcPr>
          <w:p w:rsidR="0077475E" w:rsidRPr="00C90B3E" w:rsidRDefault="0077475E" w:rsidP="0077475E">
            <w:pPr>
              <w:spacing w:line="216" w:lineRule="auto"/>
              <w:jc w:val="center"/>
              <w:rPr>
                <w:sz w:val="20"/>
                <w:szCs w:val="20"/>
              </w:rPr>
            </w:pPr>
            <w:r w:rsidRPr="00C90B3E">
              <w:rPr>
                <w:sz w:val="20"/>
                <w:szCs w:val="20"/>
              </w:rPr>
              <w:t>5</w:t>
            </w:r>
          </w:p>
        </w:tc>
        <w:tc>
          <w:tcPr>
            <w:tcW w:w="1033" w:type="dxa"/>
            <w:tcBorders>
              <w:top w:val="nil"/>
              <w:left w:val="nil"/>
              <w:bottom w:val="single" w:sz="4" w:space="0" w:color="auto"/>
              <w:right w:val="single" w:sz="8" w:space="0" w:color="auto"/>
            </w:tcBorders>
            <w:noWrap/>
            <w:tcMar>
              <w:top w:w="57" w:type="dxa"/>
              <w:left w:w="57" w:type="dxa"/>
              <w:bottom w:w="57" w:type="dxa"/>
              <w:right w:w="57" w:type="dxa"/>
            </w:tcMar>
            <w:vAlign w:val="bottom"/>
          </w:tcPr>
          <w:p w:rsidR="0077475E" w:rsidRPr="00C90B3E" w:rsidRDefault="0077475E" w:rsidP="0077475E">
            <w:pPr>
              <w:spacing w:line="216" w:lineRule="auto"/>
              <w:jc w:val="center"/>
              <w:rPr>
                <w:sz w:val="20"/>
                <w:szCs w:val="20"/>
              </w:rPr>
            </w:pPr>
            <w:r w:rsidRPr="00C90B3E">
              <w:rPr>
                <w:sz w:val="20"/>
                <w:szCs w:val="20"/>
              </w:rPr>
              <w:t>0.36</w:t>
            </w:r>
          </w:p>
        </w:tc>
      </w:tr>
      <w:tr w:rsidR="0077475E" w:rsidRPr="0036464D" w:rsidTr="00E81D1A">
        <w:trPr>
          <w:trHeight w:val="270"/>
          <w:jc w:val="center"/>
        </w:trPr>
        <w:tc>
          <w:tcPr>
            <w:tcW w:w="1312" w:type="dxa"/>
            <w:tcBorders>
              <w:top w:val="nil"/>
              <w:left w:val="single" w:sz="8" w:space="0" w:color="auto"/>
              <w:bottom w:val="single" w:sz="8" w:space="0" w:color="auto"/>
              <w:right w:val="nil"/>
            </w:tcBorders>
            <w:noWrap/>
            <w:tcMar>
              <w:top w:w="57" w:type="dxa"/>
              <w:left w:w="57" w:type="dxa"/>
              <w:bottom w:w="57" w:type="dxa"/>
              <w:right w:w="57" w:type="dxa"/>
            </w:tcMar>
            <w:vAlign w:val="bottom"/>
          </w:tcPr>
          <w:p w:rsidR="0077475E" w:rsidRPr="007674E9" w:rsidRDefault="0077475E" w:rsidP="0077475E">
            <w:pPr>
              <w:spacing w:line="216" w:lineRule="auto"/>
            </w:pPr>
            <w:r w:rsidRPr="007674E9">
              <w:rPr>
                <w:sz w:val="22"/>
                <w:szCs w:val="22"/>
              </w:rPr>
              <w:t>Финвал</w:t>
            </w:r>
          </w:p>
        </w:tc>
        <w:tc>
          <w:tcPr>
            <w:tcW w:w="1950" w:type="dxa"/>
            <w:tcBorders>
              <w:top w:val="nil"/>
              <w:left w:val="single" w:sz="4" w:space="0" w:color="auto"/>
              <w:bottom w:val="single" w:sz="8" w:space="0" w:color="auto"/>
              <w:right w:val="single" w:sz="4" w:space="0" w:color="auto"/>
            </w:tcBorders>
            <w:noWrap/>
            <w:tcMar>
              <w:top w:w="57" w:type="dxa"/>
              <w:left w:w="57" w:type="dxa"/>
              <w:bottom w:w="57" w:type="dxa"/>
              <w:right w:w="57" w:type="dxa"/>
            </w:tcMar>
            <w:vAlign w:val="bottom"/>
          </w:tcPr>
          <w:p w:rsidR="0077475E" w:rsidRPr="007674E9" w:rsidRDefault="0077475E" w:rsidP="0077475E">
            <w:pPr>
              <w:spacing w:line="216" w:lineRule="auto"/>
            </w:pPr>
          </w:p>
        </w:tc>
        <w:tc>
          <w:tcPr>
            <w:tcW w:w="1036" w:type="dxa"/>
            <w:tcBorders>
              <w:top w:val="nil"/>
              <w:left w:val="nil"/>
              <w:bottom w:val="single" w:sz="8" w:space="0" w:color="auto"/>
              <w:right w:val="single" w:sz="4" w:space="0" w:color="auto"/>
            </w:tcBorders>
            <w:noWrap/>
            <w:tcMar>
              <w:top w:w="57" w:type="dxa"/>
              <w:left w:w="57" w:type="dxa"/>
              <w:bottom w:w="57" w:type="dxa"/>
              <w:right w:w="57" w:type="dxa"/>
            </w:tcMar>
            <w:vAlign w:val="bottom"/>
          </w:tcPr>
          <w:p w:rsidR="0077475E" w:rsidRPr="00C90B3E" w:rsidRDefault="0077475E" w:rsidP="0077475E">
            <w:pPr>
              <w:spacing w:line="216" w:lineRule="auto"/>
              <w:jc w:val="center"/>
              <w:rPr>
                <w:sz w:val="20"/>
                <w:szCs w:val="20"/>
              </w:rPr>
            </w:pPr>
            <w:r w:rsidRPr="00C90B3E">
              <w:rPr>
                <w:sz w:val="20"/>
                <w:szCs w:val="20"/>
              </w:rPr>
              <w:t>0.3</w:t>
            </w:r>
          </w:p>
        </w:tc>
        <w:tc>
          <w:tcPr>
            <w:tcW w:w="1133" w:type="dxa"/>
            <w:tcBorders>
              <w:top w:val="nil"/>
              <w:left w:val="nil"/>
              <w:bottom w:val="single" w:sz="8" w:space="0" w:color="auto"/>
              <w:right w:val="single" w:sz="4" w:space="0" w:color="auto"/>
            </w:tcBorders>
            <w:noWrap/>
            <w:tcMar>
              <w:top w:w="57" w:type="dxa"/>
              <w:left w:w="57" w:type="dxa"/>
              <w:bottom w:w="57" w:type="dxa"/>
              <w:right w:w="57" w:type="dxa"/>
            </w:tcMar>
            <w:vAlign w:val="bottom"/>
          </w:tcPr>
          <w:p w:rsidR="0077475E" w:rsidRPr="00C90B3E" w:rsidRDefault="0077475E" w:rsidP="0077475E">
            <w:pPr>
              <w:spacing w:line="216" w:lineRule="auto"/>
              <w:jc w:val="center"/>
              <w:rPr>
                <w:sz w:val="20"/>
                <w:szCs w:val="20"/>
              </w:rPr>
            </w:pPr>
            <w:r w:rsidRPr="00C90B3E">
              <w:rPr>
                <w:sz w:val="20"/>
                <w:szCs w:val="20"/>
              </w:rPr>
              <w:t>150</w:t>
            </w:r>
          </w:p>
        </w:tc>
        <w:tc>
          <w:tcPr>
            <w:tcW w:w="1033" w:type="dxa"/>
            <w:tcBorders>
              <w:top w:val="nil"/>
              <w:left w:val="nil"/>
              <w:bottom w:val="single" w:sz="8" w:space="0" w:color="auto"/>
              <w:right w:val="single" w:sz="8" w:space="0" w:color="auto"/>
            </w:tcBorders>
            <w:noWrap/>
            <w:tcMar>
              <w:top w:w="57" w:type="dxa"/>
              <w:left w:w="57" w:type="dxa"/>
              <w:bottom w:w="57" w:type="dxa"/>
              <w:right w:w="57" w:type="dxa"/>
            </w:tcMar>
            <w:vAlign w:val="bottom"/>
          </w:tcPr>
          <w:p w:rsidR="0077475E" w:rsidRPr="00C90B3E" w:rsidRDefault="0077475E" w:rsidP="0077475E">
            <w:pPr>
              <w:spacing w:line="216" w:lineRule="auto"/>
              <w:jc w:val="center"/>
              <w:rPr>
                <w:sz w:val="20"/>
                <w:szCs w:val="20"/>
              </w:rPr>
            </w:pPr>
            <w:r w:rsidRPr="00C90B3E">
              <w:rPr>
                <w:sz w:val="20"/>
                <w:szCs w:val="20"/>
              </w:rPr>
              <w:t>6</w:t>
            </w:r>
          </w:p>
        </w:tc>
      </w:tr>
    </w:tbl>
    <w:p w:rsidR="0077475E" w:rsidRPr="0036464D" w:rsidRDefault="0077475E" w:rsidP="0077475E">
      <w:pPr>
        <w:spacing w:line="216" w:lineRule="auto"/>
        <w:ind w:firstLine="397"/>
        <w:rPr>
          <w:i/>
        </w:rPr>
      </w:pPr>
    </w:p>
    <w:p w:rsidR="0077475E" w:rsidRDefault="0077475E" w:rsidP="0077475E">
      <w:pPr>
        <w:spacing w:line="216" w:lineRule="auto"/>
        <w:ind w:firstLine="397"/>
        <w:jc w:val="right"/>
        <w:rPr>
          <w:i/>
        </w:rPr>
      </w:pPr>
      <w:r w:rsidRPr="0036464D">
        <w:rPr>
          <w:i/>
        </w:rPr>
        <w:lastRenderedPageBreak/>
        <w:t xml:space="preserve">Таблица </w:t>
      </w:r>
      <w:r w:rsidRPr="009D5D4D">
        <w:t>2.2</w:t>
      </w:r>
    </w:p>
    <w:p w:rsidR="00E81D1A" w:rsidRDefault="0077475E" w:rsidP="00E81D1A">
      <w:pPr>
        <w:spacing w:before="120" w:line="216" w:lineRule="auto"/>
        <w:jc w:val="center"/>
        <w:rPr>
          <w:b/>
          <w:sz w:val="22"/>
          <w:szCs w:val="22"/>
        </w:rPr>
      </w:pPr>
      <w:r w:rsidRPr="009D5D4D">
        <w:rPr>
          <w:b/>
          <w:sz w:val="22"/>
          <w:szCs w:val="22"/>
        </w:rPr>
        <w:t>Параметры некоторых среднеэнергетических</w:t>
      </w:r>
    </w:p>
    <w:p w:rsidR="0077475E" w:rsidRDefault="0077475E" w:rsidP="00116A11">
      <w:pPr>
        <w:spacing w:after="180" w:line="216" w:lineRule="auto"/>
        <w:jc w:val="center"/>
        <w:rPr>
          <w:b/>
          <w:sz w:val="22"/>
          <w:szCs w:val="22"/>
        </w:rPr>
      </w:pPr>
      <w:r w:rsidRPr="009D5D4D">
        <w:rPr>
          <w:b/>
          <w:sz w:val="22"/>
          <w:szCs w:val="22"/>
        </w:rPr>
        <w:t>ускорителей электронов</w:t>
      </w:r>
    </w:p>
    <w:tbl>
      <w:tblPr>
        <w:tblW w:w="62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28" w:type="dxa"/>
          <w:bottom w:w="28" w:type="dxa"/>
          <w:right w:w="28" w:type="dxa"/>
        </w:tblCellMar>
        <w:tblLook w:val="04A0" w:firstRow="1" w:lastRow="0" w:firstColumn="1" w:lastColumn="0" w:noHBand="0" w:noVBand="1"/>
      </w:tblPr>
      <w:tblGrid>
        <w:gridCol w:w="1836"/>
        <w:gridCol w:w="1611"/>
        <w:gridCol w:w="953"/>
        <w:gridCol w:w="1837"/>
      </w:tblGrid>
      <w:tr w:rsidR="00C754FA" w:rsidTr="00116A11">
        <w:trPr>
          <w:jc w:val="center"/>
        </w:trPr>
        <w:tc>
          <w:tcPr>
            <w:tcW w:w="0" w:type="auto"/>
            <w:vAlign w:val="center"/>
          </w:tcPr>
          <w:p w:rsidR="00914EE8" w:rsidRPr="009D5D4D" w:rsidRDefault="00914EE8" w:rsidP="00C754FA">
            <w:pPr>
              <w:spacing w:line="216" w:lineRule="auto"/>
              <w:jc w:val="center"/>
              <w:rPr>
                <w:b/>
              </w:rPr>
            </w:pPr>
            <w:r w:rsidRPr="009D5D4D">
              <w:rPr>
                <w:b/>
                <w:sz w:val="22"/>
                <w:szCs w:val="22"/>
              </w:rPr>
              <w:t>Тип</w:t>
            </w:r>
          </w:p>
          <w:p w:rsidR="00914EE8" w:rsidRDefault="00914EE8" w:rsidP="00C754FA">
            <w:pPr>
              <w:spacing w:line="216" w:lineRule="auto"/>
              <w:jc w:val="center"/>
              <w:rPr>
                <w:b/>
              </w:rPr>
            </w:pPr>
            <w:r w:rsidRPr="009D5D4D">
              <w:rPr>
                <w:b/>
                <w:sz w:val="22"/>
                <w:szCs w:val="22"/>
              </w:rPr>
              <w:t>ускорителя</w:t>
            </w:r>
          </w:p>
        </w:tc>
        <w:tc>
          <w:tcPr>
            <w:tcW w:w="0" w:type="auto"/>
            <w:vAlign w:val="center"/>
          </w:tcPr>
          <w:p w:rsidR="00914EE8" w:rsidRDefault="00914EE8" w:rsidP="00C754FA">
            <w:pPr>
              <w:spacing w:line="216" w:lineRule="auto"/>
              <w:jc w:val="center"/>
              <w:rPr>
                <w:b/>
              </w:rPr>
            </w:pPr>
            <w:r w:rsidRPr="009D5D4D">
              <w:rPr>
                <w:b/>
                <w:sz w:val="22"/>
                <w:szCs w:val="22"/>
              </w:rPr>
              <w:t>Изготовитель</w:t>
            </w:r>
          </w:p>
        </w:tc>
        <w:tc>
          <w:tcPr>
            <w:tcW w:w="0" w:type="auto"/>
            <w:vAlign w:val="center"/>
          </w:tcPr>
          <w:p w:rsidR="00914EE8" w:rsidRPr="009D5D4D" w:rsidRDefault="00914EE8" w:rsidP="00C754FA">
            <w:pPr>
              <w:spacing w:line="216" w:lineRule="auto"/>
              <w:jc w:val="center"/>
              <w:rPr>
                <w:b/>
              </w:rPr>
            </w:pPr>
            <w:r w:rsidRPr="009D5D4D">
              <w:rPr>
                <w:b/>
                <w:sz w:val="22"/>
                <w:szCs w:val="22"/>
              </w:rPr>
              <w:t>Энергия</w:t>
            </w:r>
            <w:r>
              <w:rPr>
                <w:b/>
                <w:sz w:val="22"/>
                <w:szCs w:val="22"/>
              </w:rPr>
              <w:t>,</w:t>
            </w:r>
          </w:p>
          <w:p w:rsidR="00914EE8" w:rsidRDefault="00914EE8" w:rsidP="00C754FA">
            <w:pPr>
              <w:spacing w:line="216" w:lineRule="auto"/>
              <w:jc w:val="center"/>
              <w:rPr>
                <w:b/>
              </w:rPr>
            </w:pPr>
            <w:r w:rsidRPr="009D5D4D">
              <w:rPr>
                <w:b/>
                <w:sz w:val="22"/>
                <w:szCs w:val="22"/>
              </w:rPr>
              <w:t>МэВ</w:t>
            </w:r>
          </w:p>
        </w:tc>
        <w:tc>
          <w:tcPr>
            <w:tcW w:w="0" w:type="auto"/>
            <w:vAlign w:val="center"/>
          </w:tcPr>
          <w:p w:rsidR="00914EE8" w:rsidRDefault="00914EE8" w:rsidP="00C754FA">
            <w:pPr>
              <w:spacing w:line="216" w:lineRule="auto"/>
              <w:jc w:val="center"/>
              <w:rPr>
                <w:b/>
              </w:rPr>
            </w:pPr>
            <w:r w:rsidRPr="009D5D4D">
              <w:rPr>
                <w:b/>
                <w:sz w:val="22"/>
                <w:szCs w:val="22"/>
              </w:rPr>
              <w:t>Максимальная мощность, кВт</w:t>
            </w:r>
          </w:p>
        </w:tc>
      </w:tr>
      <w:tr w:rsidR="00C754FA" w:rsidTr="00116A11">
        <w:trPr>
          <w:jc w:val="center"/>
        </w:trPr>
        <w:tc>
          <w:tcPr>
            <w:tcW w:w="0" w:type="auto"/>
            <w:vAlign w:val="center"/>
          </w:tcPr>
          <w:p w:rsidR="00914EE8" w:rsidRDefault="00914EE8" w:rsidP="00914EE8">
            <w:pPr>
              <w:spacing w:line="216" w:lineRule="auto"/>
              <w:rPr>
                <w:b/>
              </w:rPr>
            </w:pPr>
            <w:r w:rsidRPr="009D5D4D">
              <w:rPr>
                <w:sz w:val="22"/>
                <w:szCs w:val="22"/>
              </w:rPr>
              <w:t>Электронный</w:t>
            </w:r>
            <w:r>
              <w:rPr>
                <w:sz w:val="22"/>
                <w:szCs w:val="22"/>
              </w:rPr>
              <w:t xml:space="preserve"> трансформатор</w:t>
            </w:r>
            <w:r w:rsidRPr="009D5D4D">
              <w:rPr>
                <w:sz w:val="22"/>
                <w:szCs w:val="22"/>
              </w:rPr>
              <w:t xml:space="preserve"> ЭЛТ</w:t>
            </w:r>
          </w:p>
        </w:tc>
        <w:tc>
          <w:tcPr>
            <w:tcW w:w="0" w:type="auto"/>
            <w:vAlign w:val="center"/>
          </w:tcPr>
          <w:p w:rsidR="00914EE8" w:rsidRPr="009D5D4D" w:rsidRDefault="00914EE8" w:rsidP="007E003C">
            <w:pPr>
              <w:spacing w:line="216" w:lineRule="auto"/>
              <w:jc w:val="center"/>
            </w:pPr>
            <w:r w:rsidRPr="009D5D4D">
              <w:rPr>
                <w:sz w:val="22"/>
                <w:szCs w:val="22"/>
              </w:rPr>
              <w:t>Иститут</w:t>
            </w:r>
          </w:p>
          <w:p w:rsidR="00914EE8" w:rsidRDefault="00914EE8" w:rsidP="007E003C">
            <w:pPr>
              <w:spacing w:line="216" w:lineRule="auto"/>
              <w:jc w:val="center"/>
              <w:rPr>
                <w:b/>
              </w:rPr>
            </w:pPr>
            <w:r w:rsidRPr="009D5D4D">
              <w:rPr>
                <w:sz w:val="22"/>
                <w:szCs w:val="22"/>
              </w:rPr>
              <w:t>ядерной физики</w:t>
            </w:r>
            <w:r>
              <w:rPr>
                <w:sz w:val="22"/>
                <w:szCs w:val="22"/>
              </w:rPr>
              <w:t xml:space="preserve"> СО РАН</w:t>
            </w:r>
          </w:p>
        </w:tc>
        <w:tc>
          <w:tcPr>
            <w:tcW w:w="0" w:type="auto"/>
            <w:vAlign w:val="center"/>
          </w:tcPr>
          <w:p w:rsidR="00914EE8" w:rsidRDefault="00914EE8" w:rsidP="00914EE8">
            <w:pPr>
              <w:spacing w:line="216" w:lineRule="auto"/>
              <w:jc w:val="center"/>
              <w:rPr>
                <w:b/>
              </w:rPr>
            </w:pPr>
            <w:r w:rsidRPr="009D5D4D">
              <w:rPr>
                <w:sz w:val="22"/>
                <w:szCs w:val="22"/>
              </w:rPr>
              <w:t>1.5</w:t>
            </w:r>
            <w:r>
              <w:rPr>
                <w:sz w:val="22"/>
                <w:szCs w:val="22"/>
              </w:rPr>
              <w:t>–</w:t>
            </w:r>
            <w:r w:rsidRPr="009D5D4D">
              <w:rPr>
                <w:sz w:val="22"/>
                <w:szCs w:val="22"/>
              </w:rPr>
              <w:t>2.2</w:t>
            </w:r>
          </w:p>
        </w:tc>
        <w:tc>
          <w:tcPr>
            <w:tcW w:w="0" w:type="auto"/>
            <w:vAlign w:val="center"/>
          </w:tcPr>
          <w:p w:rsidR="00914EE8" w:rsidRDefault="00914EE8" w:rsidP="00914EE8">
            <w:pPr>
              <w:spacing w:line="216" w:lineRule="auto"/>
              <w:jc w:val="center"/>
              <w:rPr>
                <w:b/>
              </w:rPr>
            </w:pPr>
            <w:r w:rsidRPr="009D5D4D">
              <w:rPr>
                <w:sz w:val="22"/>
                <w:szCs w:val="22"/>
              </w:rPr>
              <w:t>15</w:t>
            </w:r>
          </w:p>
        </w:tc>
      </w:tr>
      <w:tr w:rsidR="00C754FA" w:rsidTr="00116A11">
        <w:trPr>
          <w:jc w:val="center"/>
        </w:trPr>
        <w:tc>
          <w:tcPr>
            <w:tcW w:w="0" w:type="auto"/>
            <w:vAlign w:val="center"/>
          </w:tcPr>
          <w:p w:rsidR="00914EE8" w:rsidRDefault="00C83531" w:rsidP="00C83531">
            <w:pPr>
              <w:spacing w:line="216" w:lineRule="auto"/>
              <w:rPr>
                <w:b/>
              </w:rPr>
            </w:pPr>
            <w:r w:rsidRPr="009D5D4D">
              <w:rPr>
                <w:sz w:val="22"/>
                <w:szCs w:val="22"/>
              </w:rPr>
              <w:t>Электронный трансформатор ЭЛВ</w:t>
            </w:r>
          </w:p>
        </w:tc>
        <w:tc>
          <w:tcPr>
            <w:tcW w:w="0" w:type="auto"/>
            <w:vAlign w:val="center"/>
          </w:tcPr>
          <w:p w:rsidR="00C83531" w:rsidRDefault="00C83531" w:rsidP="007E003C">
            <w:pPr>
              <w:spacing w:line="216" w:lineRule="auto"/>
              <w:jc w:val="center"/>
            </w:pPr>
            <w:r w:rsidRPr="009D5D4D">
              <w:rPr>
                <w:sz w:val="22"/>
                <w:szCs w:val="22"/>
              </w:rPr>
              <w:t>Иститут</w:t>
            </w:r>
          </w:p>
          <w:p w:rsidR="00914EE8" w:rsidRDefault="00C83531" w:rsidP="007E003C">
            <w:pPr>
              <w:spacing w:line="216" w:lineRule="auto"/>
              <w:jc w:val="center"/>
              <w:rPr>
                <w:b/>
              </w:rPr>
            </w:pPr>
            <w:r w:rsidRPr="009D5D4D">
              <w:rPr>
                <w:sz w:val="22"/>
                <w:szCs w:val="22"/>
              </w:rPr>
              <w:t>ядерной</w:t>
            </w:r>
            <w:r>
              <w:rPr>
                <w:sz w:val="22"/>
                <w:szCs w:val="22"/>
              </w:rPr>
              <w:t xml:space="preserve"> </w:t>
            </w:r>
            <w:r w:rsidRPr="009D5D4D">
              <w:rPr>
                <w:sz w:val="22"/>
                <w:szCs w:val="22"/>
              </w:rPr>
              <w:t>физики СО РАН</w:t>
            </w:r>
          </w:p>
        </w:tc>
        <w:tc>
          <w:tcPr>
            <w:tcW w:w="0" w:type="auto"/>
            <w:vAlign w:val="center"/>
          </w:tcPr>
          <w:p w:rsidR="00914EE8" w:rsidRDefault="00C83531" w:rsidP="00E81D1A">
            <w:pPr>
              <w:spacing w:after="120" w:line="216" w:lineRule="auto"/>
              <w:jc w:val="center"/>
              <w:rPr>
                <w:b/>
              </w:rPr>
            </w:pPr>
            <w:r w:rsidRPr="009D5D4D">
              <w:rPr>
                <w:sz w:val="22"/>
                <w:szCs w:val="22"/>
              </w:rPr>
              <w:t>0.2</w:t>
            </w:r>
            <w:r>
              <w:rPr>
                <w:sz w:val="22"/>
                <w:szCs w:val="22"/>
              </w:rPr>
              <w:t>–</w:t>
            </w:r>
            <w:r w:rsidRPr="009D5D4D">
              <w:rPr>
                <w:sz w:val="22"/>
                <w:szCs w:val="22"/>
              </w:rPr>
              <w:t>2.5</w:t>
            </w:r>
          </w:p>
        </w:tc>
        <w:tc>
          <w:tcPr>
            <w:tcW w:w="0" w:type="auto"/>
            <w:vAlign w:val="center"/>
          </w:tcPr>
          <w:p w:rsidR="00914EE8" w:rsidRDefault="00C83531" w:rsidP="00E81D1A">
            <w:pPr>
              <w:spacing w:after="120" w:line="216" w:lineRule="auto"/>
              <w:jc w:val="center"/>
              <w:rPr>
                <w:b/>
              </w:rPr>
            </w:pPr>
            <w:r w:rsidRPr="009D5D4D">
              <w:rPr>
                <w:sz w:val="22"/>
                <w:szCs w:val="22"/>
              </w:rPr>
              <w:t>~100</w:t>
            </w:r>
          </w:p>
        </w:tc>
      </w:tr>
      <w:tr w:rsidR="00C754FA" w:rsidTr="00116A11">
        <w:trPr>
          <w:jc w:val="center"/>
        </w:trPr>
        <w:tc>
          <w:tcPr>
            <w:tcW w:w="0" w:type="auto"/>
            <w:vAlign w:val="center"/>
          </w:tcPr>
          <w:p w:rsidR="00C83531" w:rsidRDefault="00C83531" w:rsidP="00C83531">
            <w:pPr>
              <w:spacing w:line="216" w:lineRule="auto"/>
            </w:pPr>
            <w:r w:rsidRPr="009D5D4D">
              <w:rPr>
                <w:sz w:val="22"/>
                <w:szCs w:val="22"/>
              </w:rPr>
              <w:t>Резонаторный</w:t>
            </w:r>
          </w:p>
          <w:p w:rsidR="00C83531" w:rsidRDefault="00C83531" w:rsidP="00C83531">
            <w:pPr>
              <w:spacing w:line="216" w:lineRule="auto"/>
            </w:pPr>
            <w:r w:rsidRPr="009D5D4D">
              <w:rPr>
                <w:sz w:val="22"/>
                <w:szCs w:val="22"/>
              </w:rPr>
              <w:t>линейный</w:t>
            </w:r>
          </w:p>
          <w:p w:rsidR="00914EE8" w:rsidRDefault="00C83531" w:rsidP="00C83531">
            <w:pPr>
              <w:spacing w:line="216" w:lineRule="auto"/>
              <w:rPr>
                <w:b/>
              </w:rPr>
            </w:pPr>
            <w:r w:rsidRPr="009D5D4D">
              <w:rPr>
                <w:sz w:val="22"/>
                <w:szCs w:val="22"/>
              </w:rPr>
              <w:t>ускоритель ИЛУ</w:t>
            </w:r>
          </w:p>
        </w:tc>
        <w:tc>
          <w:tcPr>
            <w:tcW w:w="0" w:type="auto"/>
            <w:vAlign w:val="center"/>
          </w:tcPr>
          <w:p w:rsidR="00914EE8" w:rsidRDefault="00C83531" w:rsidP="00E81D1A">
            <w:pPr>
              <w:spacing w:after="120" w:line="216" w:lineRule="auto"/>
              <w:jc w:val="center"/>
              <w:rPr>
                <w:b/>
              </w:rPr>
            </w:pPr>
            <w:r>
              <w:rPr>
                <w:sz w:val="22"/>
                <w:szCs w:val="22"/>
              </w:rPr>
              <w:t>т</w:t>
            </w:r>
            <w:r w:rsidRPr="009D5D4D">
              <w:rPr>
                <w:sz w:val="22"/>
                <w:szCs w:val="22"/>
              </w:rPr>
              <w:t>о же</w:t>
            </w:r>
          </w:p>
        </w:tc>
        <w:tc>
          <w:tcPr>
            <w:tcW w:w="0" w:type="auto"/>
            <w:vAlign w:val="center"/>
          </w:tcPr>
          <w:p w:rsidR="00914EE8" w:rsidRDefault="00C83531" w:rsidP="00E81D1A">
            <w:pPr>
              <w:spacing w:after="120" w:line="216" w:lineRule="auto"/>
              <w:jc w:val="center"/>
              <w:rPr>
                <w:b/>
              </w:rPr>
            </w:pPr>
            <w:r w:rsidRPr="009D5D4D">
              <w:rPr>
                <w:sz w:val="22"/>
                <w:szCs w:val="22"/>
              </w:rPr>
              <w:t>0.5</w:t>
            </w:r>
            <w:r>
              <w:rPr>
                <w:sz w:val="22"/>
                <w:szCs w:val="22"/>
              </w:rPr>
              <w:t>–</w:t>
            </w:r>
            <w:r w:rsidRPr="009D5D4D">
              <w:rPr>
                <w:sz w:val="22"/>
                <w:szCs w:val="22"/>
              </w:rPr>
              <w:t>2.5</w:t>
            </w:r>
          </w:p>
        </w:tc>
        <w:tc>
          <w:tcPr>
            <w:tcW w:w="0" w:type="auto"/>
            <w:vAlign w:val="center"/>
          </w:tcPr>
          <w:p w:rsidR="00914EE8" w:rsidRDefault="00C83531" w:rsidP="00E81D1A">
            <w:pPr>
              <w:spacing w:after="120" w:line="216" w:lineRule="auto"/>
              <w:jc w:val="center"/>
              <w:rPr>
                <w:b/>
              </w:rPr>
            </w:pPr>
            <w:r w:rsidRPr="009D5D4D">
              <w:rPr>
                <w:sz w:val="22"/>
                <w:szCs w:val="22"/>
              </w:rPr>
              <w:t>30</w:t>
            </w:r>
          </w:p>
        </w:tc>
      </w:tr>
      <w:tr w:rsidR="00C754FA" w:rsidRPr="00C83531" w:rsidTr="00116A11">
        <w:trPr>
          <w:jc w:val="center"/>
        </w:trPr>
        <w:tc>
          <w:tcPr>
            <w:tcW w:w="0" w:type="auto"/>
            <w:vAlign w:val="center"/>
          </w:tcPr>
          <w:p w:rsidR="00C83531" w:rsidRDefault="00C83531" w:rsidP="00C83531">
            <w:pPr>
              <w:spacing w:line="216" w:lineRule="auto"/>
            </w:pPr>
            <w:r w:rsidRPr="009D5D4D">
              <w:rPr>
                <w:sz w:val="22"/>
                <w:szCs w:val="22"/>
              </w:rPr>
              <w:t>Трансформатор</w:t>
            </w:r>
          </w:p>
          <w:p w:rsidR="00C83531" w:rsidRDefault="00C83531" w:rsidP="00C83531">
            <w:pPr>
              <w:spacing w:line="216" w:lineRule="auto"/>
            </w:pPr>
            <w:r w:rsidRPr="009D5D4D">
              <w:rPr>
                <w:sz w:val="22"/>
                <w:szCs w:val="22"/>
              </w:rPr>
              <w:t>с изолированным</w:t>
            </w:r>
          </w:p>
          <w:p w:rsidR="00914EE8" w:rsidRDefault="00C83531" w:rsidP="00C754FA">
            <w:pPr>
              <w:spacing w:line="216" w:lineRule="auto"/>
              <w:rPr>
                <w:b/>
              </w:rPr>
            </w:pPr>
            <w:r w:rsidRPr="009D5D4D">
              <w:rPr>
                <w:sz w:val="22"/>
                <w:szCs w:val="22"/>
              </w:rPr>
              <w:t>сердечником</w:t>
            </w:r>
            <w:r w:rsidR="00C754FA">
              <w:rPr>
                <w:sz w:val="22"/>
                <w:szCs w:val="22"/>
              </w:rPr>
              <w:t xml:space="preserve"> </w:t>
            </w:r>
            <w:r w:rsidRPr="009D5D4D">
              <w:rPr>
                <w:sz w:val="22"/>
                <w:szCs w:val="22"/>
              </w:rPr>
              <w:t>ICT</w:t>
            </w:r>
          </w:p>
        </w:tc>
        <w:tc>
          <w:tcPr>
            <w:tcW w:w="0" w:type="auto"/>
            <w:vAlign w:val="center"/>
          </w:tcPr>
          <w:p w:rsidR="00C83531" w:rsidRPr="00C83531" w:rsidRDefault="00C83531" w:rsidP="007E003C">
            <w:pPr>
              <w:spacing w:line="216" w:lineRule="auto"/>
              <w:jc w:val="center"/>
              <w:rPr>
                <w:lang w:val="en-US"/>
              </w:rPr>
            </w:pPr>
            <w:r w:rsidRPr="009D5D4D">
              <w:rPr>
                <w:sz w:val="22"/>
                <w:szCs w:val="22"/>
                <w:lang w:val="en-US"/>
              </w:rPr>
              <w:t>High Voltage</w:t>
            </w:r>
          </w:p>
          <w:p w:rsidR="00914EE8" w:rsidRPr="00C83531" w:rsidRDefault="00C83531" w:rsidP="007E003C">
            <w:pPr>
              <w:spacing w:line="216" w:lineRule="auto"/>
              <w:jc w:val="center"/>
              <w:rPr>
                <w:b/>
                <w:lang w:val="en-US"/>
              </w:rPr>
            </w:pPr>
            <w:r w:rsidRPr="009D5D4D">
              <w:rPr>
                <w:sz w:val="22"/>
                <w:szCs w:val="22"/>
                <w:lang w:val="en-US"/>
              </w:rPr>
              <w:t>Ingineering Corp.</w:t>
            </w:r>
            <w:r w:rsidR="007E003C" w:rsidRPr="009C4B1B">
              <w:rPr>
                <w:sz w:val="22"/>
                <w:szCs w:val="22"/>
                <w:lang w:val="en-US"/>
              </w:rPr>
              <w:t xml:space="preserve"> </w:t>
            </w:r>
            <w:r w:rsidRPr="00C83531">
              <w:rPr>
                <w:sz w:val="22"/>
                <w:szCs w:val="22"/>
                <w:lang w:val="en-US"/>
              </w:rPr>
              <w:t>(</w:t>
            </w:r>
            <w:r w:rsidRPr="009D5D4D">
              <w:rPr>
                <w:sz w:val="22"/>
                <w:szCs w:val="22"/>
              </w:rPr>
              <w:t>США</w:t>
            </w:r>
            <w:r w:rsidRPr="00C83531">
              <w:rPr>
                <w:sz w:val="22"/>
                <w:szCs w:val="22"/>
                <w:lang w:val="en-US"/>
              </w:rPr>
              <w:t>)</w:t>
            </w:r>
          </w:p>
        </w:tc>
        <w:tc>
          <w:tcPr>
            <w:tcW w:w="0" w:type="auto"/>
            <w:vAlign w:val="center"/>
          </w:tcPr>
          <w:p w:rsidR="00914EE8" w:rsidRPr="00C83531" w:rsidRDefault="00C83531" w:rsidP="00E81D1A">
            <w:pPr>
              <w:spacing w:after="120" w:line="216" w:lineRule="auto"/>
              <w:jc w:val="center"/>
              <w:rPr>
                <w:b/>
                <w:lang w:val="en-US"/>
              </w:rPr>
            </w:pPr>
            <w:r w:rsidRPr="009D5D4D">
              <w:rPr>
                <w:sz w:val="22"/>
                <w:szCs w:val="22"/>
              </w:rPr>
              <w:t>0.3</w:t>
            </w:r>
            <w:r>
              <w:rPr>
                <w:sz w:val="22"/>
                <w:szCs w:val="22"/>
              </w:rPr>
              <w:t>–</w:t>
            </w:r>
            <w:r w:rsidRPr="009D5D4D">
              <w:rPr>
                <w:sz w:val="22"/>
                <w:szCs w:val="22"/>
              </w:rPr>
              <w:t>2.5</w:t>
            </w:r>
          </w:p>
        </w:tc>
        <w:tc>
          <w:tcPr>
            <w:tcW w:w="0" w:type="auto"/>
            <w:vAlign w:val="center"/>
          </w:tcPr>
          <w:p w:rsidR="00914EE8" w:rsidRPr="00C83531" w:rsidRDefault="00C83531" w:rsidP="00E81D1A">
            <w:pPr>
              <w:spacing w:after="120" w:line="216" w:lineRule="auto"/>
              <w:jc w:val="center"/>
              <w:rPr>
                <w:b/>
                <w:lang w:val="en-US"/>
              </w:rPr>
            </w:pPr>
            <w:r w:rsidRPr="009D5D4D">
              <w:rPr>
                <w:sz w:val="22"/>
                <w:szCs w:val="22"/>
              </w:rPr>
              <w:t>125</w:t>
            </w:r>
          </w:p>
        </w:tc>
      </w:tr>
      <w:tr w:rsidR="00C754FA" w:rsidRPr="00C83531" w:rsidTr="00116A11">
        <w:trPr>
          <w:jc w:val="center"/>
        </w:trPr>
        <w:tc>
          <w:tcPr>
            <w:tcW w:w="0" w:type="auto"/>
            <w:vAlign w:val="center"/>
          </w:tcPr>
          <w:p w:rsidR="00C83531" w:rsidRDefault="00C83531" w:rsidP="00C754FA">
            <w:pPr>
              <w:spacing w:line="216" w:lineRule="auto"/>
            </w:pPr>
            <w:r w:rsidRPr="009D5D4D">
              <w:rPr>
                <w:sz w:val="22"/>
                <w:szCs w:val="22"/>
              </w:rPr>
              <w:t>Трансформатор</w:t>
            </w:r>
          </w:p>
          <w:p w:rsidR="00C754FA" w:rsidRDefault="00C83531" w:rsidP="00C754FA">
            <w:pPr>
              <w:spacing w:line="216" w:lineRule="auto"/>
            </w:pPr>
            <w:r w:rsidRPr="009D5D4D">
              <w:rPr>
                <w:sz w:val="22"/>
                <w:szCs w:val="22"/>
              </w:rPr>
              <w:t>с</w:t>
            </w:r>
            <w:r w:rsidRPr="009C4B1B">
              <w:rPr>
                <w:sz w:val="22"/>
                <w:szCs w:val="22"/>
              </w:rPr>
              <w:t xml:space="preserve"> </w:t>
            </w:r>
            <w:r w:rsidRPr="009D5D4D">
              <w:rPr>
                <w:sz w:val="22"/>
                <w:szCs w:val="22"/>
              </w:rPr>
              <w:t>изолированным</w:t>
            </w:r>
          </w:p>
          <w:p w:rsidR="00914EE8" w:rsidRPr="009C4B1B" w:rsidRDefault="00C83531" w:rsidP="00C754FA">
            <w:pPr>
              <w:spacing w:line="216" w:lineRule="auto"/>
              <w:rPr>
                <w:b/>
              </w:rPr>
            </w:pPr>
            <w:r w:rsidRPr="009D5D4D">
              <w:rPr>
                <w:sz w:val="22"/>
                <w:szCs w:val="22"/>
              </w:rPr>
              <w:t>сердечником FDJ</w:t>
            </w:r>
          </w:p>
        </w:tc>
        <w:tc>
          <w:tcPr>
            <w:tcW w:w="0" w:type="auto"/>
            <w:vAlign w:val="center"/>
          </w:tcPr>
          <w:p w:rsidR="00C754FA" w:rsidRDefault="00C754FA" w:rsidP="007E003C">
            <w:pPr>
              <w:spacing w:line="216" w:lineRule="auto"/>
              <w:jc w:val="center"/>
              <w:rPr>
                <w:lang w:val="en-US"/>
              </w:rPr>
            </w:pPr>
            <w:r w:rsidRPr="009D5D4D">
              <w:rPr>
                <w:sz w:val="22"/>
                <w:szCs w:val="22"/>
                <w:lang w:val="en-US"/>
              </w:rPr>
              <w:t>Research Inst</w:t>
            </w:r>
            <w:r w:rsidRPr="009C4B1B">
              <w:rPr>
                <w:sz w:val="22"/>
                <w:szCs w:val="22"/>
                <w:lang w:val="en-US"/>
              </w:rPr>
              <w:t>.</w:t>
            </w:r>
          </w:p>
          <w:p w:rsidR="00C754FA" w:rsidRDefault="00C754FA" w:rsidP="007E003C">
            <w:pPr>
              <w:spacing w:line="216" w:lineRule="auto"/>
              <w:jc w:val="center"/>
              <w:rPr>
                <w:lang w:val="en-US"/>
              </w:rPr>
            </w:pPr>
            <w:r w:rsidRPr="009D5D4D">
              <w:rPr>
                <w:sz w:val="22"/>
                <w:szCs w:val="22"/>
                <w:lang w:val="en-US"/>
              </w:rPr>
              <w:t>of Automation</w:t>
            </w:r>
          </w:p>
          <w:p w:rsidR="00C754FA" w:rsidRDefault="00C754FA" w:rsidP="007E003C">
            <w:pPr>
              <w:spacing w:line="216" w:lineRule="auto"/>
              <w:jc w:val="center"/>
              <w:rPr>
                <w:lang w:val="en-US"/>
              </w:rPr>
            </w:pPr>
            <w:r w:rsidRPr="009D5D4D">
              <w:rPr>
                <w:sz w:val="22"/>
                <w:szCs w:val="22"/>
                <w:lang w:val="en-US"/>
              </w:rPr>
              <w:t>for Mashine</w:t>
            </w:r>
          </w:p>
          <w:p w:rsidR="00C754FA" w:rsidRDefault="00C754FA" w:rsidP="007E003C">
            <w:pPr>
              <w:spacing w:line="216" w:lineRule="auto"/>
              <w:jc w:val="center"/>
              <w:rPr>
                <w:lang w:val="en-US"/>
              </w:rPr>
            </w:pPr>
            <w:r w:rsidRPr="009D5D4D">
              <w:rPr>
                <w:sz w:val="22"/>
                <w:szCs w:val="22"/>
                <w:lang w:val="en-US"/>
              </w:rPr>
              <w:t>Building</w:t>
            </w:r>
          </w:p>
          <w:p w:rsidR="00914EE8" w:rsidRPr="00C83531" w:rsidRDefault="00C754FA" w:rsidP="007E003C">
            <w:pPr>
              <w:spacing w:line="216" w:lineRule="auto"/>
              <w:jc w:val="center"/>
              <w:rPr>
                <w:b/>
                <w:lang w:val="en-US"/>
              </w:rPr>
            </w:pPr>
            <w:r w:rsidRPr="009D5D4D">
              <w:rPr>
                <w:sz w:val="22"/>
                <w:szCs w:val="22"/>
                <w:lang w:val="en-US"/>
              </w:rPr>
              <w:t>Industry</w:t>
            </w:r>
            <w:r w:rsidRPr="00C754FA">
              <w:rPr>
                <w:sz w:val="22"/>
                <w:szCs w:val="22"/>
                <w:lang w:val="en-US"/>
              </w:rPr>
              <w:t xml:space="preserve"> (</w:t>
            </w:r>
            <w:r w:rsidRPr="009D5D4D">
              <w:rPr>
                <w:sz w:val="22"/>
                <w:szCs w:val="22"/>
              </w:rPr>
              <w:t>КНР</w:t>
            </w:r>
            <w:r w:rsidRPr="00C754FA">
              <w:rPr>
                <w:sz w:val="22"/>
                <w:szCs w:val="22"/>
                <w:lang w:val="en-US"/>
              </w:rPr>
              <w:t>)</w:t>
            </w:r>
          </w:p>
        </w:tc>
        <w:tc>
          <w:tcPr>
            <w:tcW w:w="0" w:type="auto"/>
            <w:vAlign w:val="center"/>
          </w:tcPr>
          <w:p w:rsidR="00914EE8" w:rsidRPr="00C83531" w:rsidRDefault="00C754FA" w:rsidP="00E81D1A">
            <w:pPr>
              <w:spacing w:after="120" w:line="216" w:lineRule="auto"/>
              <w:jc w:val="center"/>
              <w:rPr>
                <w:b/>
                <w:lang w:val="en-US"/>
              </w:rPr>
            </w:pPr>
            <w:r w:rsidRPr="009D5D4D">
              <w:rPr>
                <w:sz w:val="22"/>
                <w:szCs w:val="22"/>
                <w:lang w:val="en-US"/>
              </w:rPr>
              <w:t>0.3</w:t>
            </w:r>
            <w:r>
              <w:rPr>
                <w:sz w:val="22"/>
                <w:szCs w:val="22"/>
              </w:rPr>
              <w:t>–</w:t>
            </w:r>
            <w:r w:rsidRPr="009D5D4D">
              <w:rPr>
                <w:sz w:val="22"/>
                <w:szCs w:val="22"/>
                <w:lang w:val="en-US"/>
              </w:rPr>
              <w:t>1.2</w:t>
            </w:r>
          </w:p>
        </w:tc>
        <w:tc>
          <w:tcPr>
            <w:tcW w:w="0" w:type="auto"/>
            <w:vAlign w:val="center"/>
          </w:tcPr>
          <w:p w:rsidR="00914EE8" w:rsidRPr="00C83531" w:rsidRDefault="00C754FA" w:rsidP="00E81D1A">
            <w:pPr>
              <w:spacing w:after="120" w:line="216" w:lineRule="auto"/>
              <w:jc w:val="center"/>
              <w:rPr>
                <w:b/>
                <w:lang w:val="en-US"/>
              </w:rPr>
            </w:pPr>
            <w:r w:rsidRPr="009D5D4D">
              <w:rPr>
                <w:sz w:val="22"/>
                <w:szCs w:val="22"/>
                <w:lang w:val="en-US"/>
              </w:rPr>
              <w:t>24</w:t>
            </w:r>
          </w:p>
        </w:tc>
      </w:tr>
      <w:tr w:rsidR="00C754FA" w:rsidRPr="00C83531" w:rsidTr="00116A11">
        <w:trPr>
          <w:jc w:val="center"/>
        </w:trPr>
        <w:tc>
          <w:tcPr>
            <w:tcW w:w="0" w:type="auto"/>
            <w:vAlign w:val="center"/>
          </w:tcPr>
          <w:p w:rsidR="00C754FA" w:rsidRDefault="00C754FA" w:rsidP="00C754FA">
            <w:pPr>
              <w:spacing w:line="216" w:lineRule="auto"/>
            </w:pPr>
            <w:r>
              <w:rPr>
                <w:sz w:val="22"/>
                <w:szCs w:val="22"/>
              </w:rPr>
              <w:t>«</w:t>
            </w:r>
            <w:r w:rsidRPr="009D5D4D">
              <w:rPr>
                <w:sz w:val="22"/>
                <w:szCs w:val="22"/>
              </w:rPr>
              <w:t>Электрон</w:t>
            </w:r>
            <w:r>
              <w:rPr>
                <w:sz w:val="22"/>
                <w:szCs w:val="22"/>
              </w:rPr>
              <w:t>»</w:t>
            </w:r>
          </w:p>
          <w:p w:rsidR="00914EE8" w:rsidRPr="00C83531" w:rsidRDefault="00C754FA" w:rsidP="00C754FA">
            <w:pPr>
              <w:spacing w:line="216" w:lineRule="auto"/>
              <w:rPr>
                <w:b/>
                <w:lang w:val="en-US"/>
              </w:rPr>
            </w:pPr>
            <w:r w:rsidRPr="009D5D4D">
              <w:rPr>
                <w:sz w:val="22"/>
                <w:szCs w:val="22"/>
              </w:rPr>
              <w:t>(типа Кокрофта</w:t>
            </w:r>
            <w:r>
              <w:rPr>
                <w:sz w:val="22"/>
                <w:szCs w:val="22"/>
              </w:rPr>
              <w:t>–</w:t>
            </w:r>
            <w:r w:rsidRPr="009D5D4D">
              <w:rPr>
                <w:sz w:val="22"/>
                <w:szCs w:val="22"/>
              </w:rPr>
              <w:t>Уолта)</w:t>
            </w:r>
          </w:p>
        </w:tc>
        <w:tc>
          <w:tcPr>
            <w:tcW w:w="0" w:type="auto"/>
            <w:vAlign w:val="center"/>
          </w:tcPr>
          <w:p w:rsidR="00C754FA" w:rsidRDefault="00C754FA" w:rsidP="007E003C">
            <w:pPr>
              <w:spacing w:line="216" w:lineRule="auto"/>
              <w:jc w:val="center"/>
            </w:pPr>
            <w:r w:rsidRPr="009D5D4D">
              <w:rPr>
                <w:sz w:val="22"/>
                <w:szCs w:val="22"/>
              </w:rPr>
              <w:t>НИИЭФА</w:t>
            </w:r>
          </w:p>
          <w:p w:rsidR="00914EE8" w:rsidRPr="00C83531" w:rsidRDefault="00C754FA" w:rsidP="007E003C">
            <w:pPr>
              <w:spacing w:line="216" w:lineRule="auto"/>
              <w:jc w:val="center"/>
              <w:rPr>
                <w:b/>
                <w:lang w:val="en-US"/>
              </w:rPr>
            </w:pPr>
            <w:r w:rsidRPr="009D5D4D">
              <w:rPr>
                <w:sz w:val="22"/>
                <w:szCs w:val="22"/>
              </w:rPr>
              <w:t>(Россия)</w:t>
            </w:r>
          </w:p>
        </w:tc>
        <w:tc>
          <w:tcPr>
            <w:tcW w:w="0" w:type="auto"/>
            <w:vAlign w:val="center"/>
          </w:tcPr>
          <w:p w:rsidR="00914EE8" w:rsidRPr="00C83531" w:rsidRDefault="00C754FA" w:rsidP="00E81D1A">
            <w:pPr>
              <w:spacing w:after="120" w:line="216" w:lineRule="auto"/>
              <w:jc w:val="center"/>
              <w:rPr>
                <w:b/>
                <w:lang w:val="en-US"/>
              </w:rPr>
            </w:pPr>
            <w:r w:rsidRPr="009D5D4D">
              <w:rPr>
                <w:sz w:val="22"/>
                <w:szCs w:val="22"/>
              </w:rPr>
              <w:t>0.75</w:t>
            </w:r>
            <w:r>
              <w:rPr>
                <w:sz w:val="22"/>
                <w:szCs w:val="22"/>
              </w:rPr>
              <w:t>–</w:t>
            </w:r>
            <w:r w:rsidRPr="009D5D4D">
              <w:rPr>
                <w:sz w:val="22"/>
                <w:szCs w:val="22"/>
              </w:rPr>
              <w:t>2.5</w:t>
            </w:r>
          </w:p>
        </w:tc>
        <w:tc>
          <w:tcPr>
            <w:tcW w:w="0" w:type="auto"/>
            <w:vAlign w:val="center"/>
          </w:tcPr>
          <w:p w:rsidR="00914EE8" w:rsidRPr="00C83531" w:rsidRDefault="00C754FA" w:rsidP="00E81D1A">
            <w:pPr>
              <w:spacing w:after="120" w:line="216" w:lineRule="auto"/>
              <w:jc w:val="center"/>
              <w:rPr>
                <w:b/>
                <w:lang w:val="en-US"/>
              </w:rPr>
            </w:pPr>
            <w:r w:rsidRPr="009D5D4D">
              <w:rPr>
                <w:sz w:val="22"/>
                <w:szCs w:val="22"/>
              </w:rPr>
              <w:t>~100</w:t>
            </w:r>
          </w:p>
        </w:tc>
      </w:tr>
      <w:tr w:rsidR="00C754FA" w:rsidRPr="00C83531" w:rsidTr="00116A11">
        <w:trPr>
          <w:jc w:val="center"/>
        </w:trPr>
        <w:tc>
          <w:tcPr>
            <w:tcW w:w="0" w:type="auto"/>
            <w:vAlign w:val="center"/>
          </w:tcPr>
          <w:p w:rsidR="00C754FA" w:rsidRDefault="00C754FA" w:rsidP="00C754FA">
            <w:pPr>
              <w:spacing w:line="216" w:lineRule="auto"/>
            </w:pPr>
            <w:r w:rsidRPr="009D5D4D">
              <w:rPr>
                <w:sz w:val="22"/>
                <w:szCs w:val="22"/>
              </w:rPr>
              <w:t>EPS</w:t>
            </w:r>
          </w:p>
          <w:p w:rsidR="00914EE8" w:rsidRPr="00C83531" w:rsidRDefault="00C754FA" w:rsidP="00C754FA">
            <w:pPr>
              <w:spacing w:line="216" w:lineRule="auto"/>
              <w:rPr>
                <w:b/>
                <w:lang w:val="en-US"/>
              </w:rPr>
            </w:pPr>
            <w:r w:rsidRPr="009D5D4D">
              <w:rPr>
                <w:sz w:val="22"/>
                <w:szCs w:val="22"/>
              </w:rPr>
              <w:t>(типа Кокрофта</w:t>
            </w:r>
            <w:r>
              <w:rPr>
                <w:sz w:val="22"/>
                <w:szCs w:val="22"/>
              </w:rPr>
              <w:t>–</w:t>
            </w:r>
            <w:r w:rsidRPr="009D5D4D">
              <w:rPr>
                <w:sz w:val="22"/>
                <w:szCs w:val="22"/>
              </w:rPr>
              <w:t>Уолта)</w:t>
            </w:r>
          </w:p>
        </w:tc>
        <w:tc>
          <w:tcPr>
            <w:tcW w:w="0" w:type="auto"/>
            <w:vAlign w:val="center"/>
          </w:tcPr>
          <w:p w:rsidR="00C754FA" w:rsidRPr="009D5D4D" w:rsidRDefault="00C754FA" w:rsidP="007E003C">
            <w:pPr>
              <w:spacing w:line="216" w:lineRule="auto"/>
              <w:jc w:val="center"/>
              <w:rPr>
                <w:lang w:val="en-US"/>
              </w:rPr>
            </w:pPr>
            <w:r w:rsidRPr="009D5D4D">
              <w:rPr>
                <w:sz w:val="22"/>
                <w:szCs w:val="22"/>
                <w:lang w:val="en-US"/>
              </w:rPr>
              <w:t>Nissin-High</w:t>
            </w:r>
          </w:p>
          <w:p w:rsidR="00914EE8" w:rsidRPr="00C83531" w:rsidRDefault="00C754FA" w:rsidP="007E003C">
            <w:pPr>
              <w:spacing w:line="216" w:lineRule="auto"/>
              <w:jc w:val="center"/>
              <w:rPr>
                <w:b/>
                <w:lang w:val="en-US"/>
              </w:rPr>
            </w:pPr>
            <w:r w:rsidRPr="009D5D4D">
              <w:rPr>
                <w:sz w:val="22"/>
                <w:szCs w:val="22"/>
                <w:lang w:val="en-US"/>
              </w:rPr>
              <w:t>Voltage Co.,</w:t>
            </w:r>
            <w:r w:rsidRPr="009C4B1B">
              <w:rPr>
                <w:sz w:val="22"/>
                <w:szCs w:val="22"/>
                <w:lang w:val="en-US"/>
              </w:rPr>
              <w:t xml:space="preserve"> </w:t>
            </w:r>
            <w:r w:rsidRPr="009D5D4D">
              <w:rPr>
                <w:sz w:val="22"/>
                <w:szCs w:val="22"/>
                <w:lang w:val="en-US"/>
              </w:rPr>
              <w:t>Ltd.</w:t>
            </w:r>
            <w:r w:rsidRPr="00C754FA">
              <w:rPr>
                <w:sz w:val="22"/>
                <w:szCs w:val="22"/>
                <w:lang w:val="en-US"/>
              </w:rPr>
              <w:t xml:space="preserve"> </w:t>
            </w:r>
            <w:r w:rsidRPr="009D5D4D">
              <w:rPr>
                <w:sz w:val="22"/>
                <w:szCs w:val="22"/>
              </w:rPr>
              <w:t>(Япония)</w:t>
            </w:r>
          </w:p>
        </w:tc>
        <w:tc>
          <w:tcPr>
            <w:tcW w:w="0" w:type="auto"/>
            <w:vAlign w:val="center"/>
          </w:tcPr>
          <w:p w:rsidR="00914EE8" w:rsidRPr="00C83531" w:rsidRDefault="00C754FA" w:rsidP="00C754FA">
            <w:pPr>
              <w:spacing w:line="216" w:lineRule="auto"/>
              <w:jc w:val="center"/>
              <w:rPr>
                <w:b/>
                <w:lang w:val="en-US"/>
              </w:rPr>
            </w:pPr>
            <w:r w:rsidRPr="009D5D4D">
              <w:rPr>
                <w:sz w:val="22"/>
                <w:szCs w:val="22"/>
              </w:rPr>
              <w:t>0.8</w:t>
            </w:r>
            <w:r>
              <w:rPr>
                <w:sz w:val="22"/>
                <w:szCs w:val="22"/>
              </w:rPr>
              <w:t>–</w:t>
            </w:r>
            <w:r w:rsidRPr="009D5D4D">
              <w:rPr>
                <w:sz w:val="22"/>
                <w:szCs w:val="22"/>
              </w:rPr>
              <w:t>5.0</w:t>
            </w:r>
          </w:p>
        </w:tc>
        <w:tc>
          <w:tcPr>
            <w:tcW w:w="0" w:type="auto"/>
            <w:vAlign w:val="center"/>
          </w:tcPr>
          <w:p w:rsidR="00914EE8" w:rsidRPr="00C83531" w:rsidRDefault="00C754FA" w:rsidP="00C754FA">
            <w:pPr>
              <w:spacing w:line="216" w:lineRule="auto"/>
              <w:jc w:val="center"/>
              <w:rPr>
                <w:b/>
                <w:lang w:val="en-US"/>
              </w:rPr>
            </w:pPr>
            <w:r w:rsidRPr="009D5D4D">
              <w:rPr>
                <w:sz w:val="22"/>
                <w:szCs w:val="22"/>
              </w:rPr>
              <w:t>~150</w:t>
            </w:r>
            <w:r>
              <w:rPr>
                <w:sz w:val="22"/>
                <w:szCs w:val="22"/>
              </w:rPr>
              <w:t>–</w:t>
            </w:r>
            <w:r w:rsidRPr="009D5D4D">
              <w:rPr>
                <w:sz w:val="22"/>
                <w:szCs w:val="22"/>
              </w:rPr>
              <w:t>200</w:t>
            </w:r>
          </w:p>
        </w:tc>
      </w:tr>
      <w:tr w:rsidR="00C754FA" w:rsidRPr="00C83531" w:rsidTr="00116A11">
        <w:trPr>
          <w:jc w:val="center"/>
        </w:trPr>
        <w:tc>
          <w:tcPr>
            <w:tcW w:w="0" w:type="auto"/>
            <w:vAlign w:val="center"/>
          </w:tcPr>
          <w:p w:rsidR="00914EE8" w:rsidRPr="00C83531" w:rsidRDefault="00C754FA" w:rsidP="00C754FA">
            <w:pPr>
              <w:spacing w:line="216" w:lineRule="auto"/>
              <w:rPr>
                <w:b/>
                <w:lang w:val="en-US"/>
              </w:rPr>
            </w:pPr>
            <w:r w:rsidRPr="009D5D4D">
              <w:rPr>
                <w:sz w:val="22"/>
                <w:szCs w:val="22"/>
                <w:lang w:val="en-US"/>
              </w:rPr>
              <w:t>Dinamitron</w:t>
            </w:r>
          </w:p>
        </w:tc>
        <w:tc>
          <w:tcPr>
            <w:tcW w:w="0" w:type="auto"/>
            <w:vAlign w:val="center"/>
          </w:tcPr>
          <w:p w:rsidR="00C754FA" w:rsidRPr="009D5D4D" w:rsidRDefault="00C754FA" w:rsidP="007E003C">
            <w:pPr>
              <w:spacing w:line="216" w:lineRule="auto"/>
              <w:jc w:val="center"/>
            </w:pPr>
            <w:r w:rsidRPr="009D5D4D">
              <w:rPr>
                <w:sz w:val="22"/>
                <w:szCs w:val="22"/>
                <w:lang w:val="en-US"/>
              </w:rPr>
              <w:t>Radiation</w:t>
            </w:r>
          </w:p>
          <w:p w:rsidR="00914EE8" w:rsidRPr="00C83531" w:rsidRDefault="00C754FA" w:rsidP="007E003C">
            <w:pPr>
              <w:spacing w:line="216" w:lineRule="auto"/>
              <w:jc w:val="center"/>
              <w:rPr>
                <w:b/>
                <w:lang w:val="en-US"/>
              </w:rPr>
            </w:pPr>
            <w:r w:rsidRPr="009D5D4D">
              <w:rPr>
                <w:sz w:val="22"/>
                <w:szCs w:val="22"/>
                <w:lang w:val="en-US"/>
              </w:rPr>
              <w:t xml:space="preserve">Dynamics Inc. </w:t>
            </w:r>
            <w:r w:rsidRPr="009D5D4D">
              <w:rPr>
                <w:sz w:val="22"/>
                <w:szCs w:val="22"/>
              </w:rPr>
              <w:t>(США)</w:t>
            </w:r>
          </w:p>
        </w:tc>
        <w:tc>
          <w:tcPr>
            <w:tcW w:w="0" w:type="auto"/>
            <w:vAlign w:val="center"/>
          </w:tcPr>
          <w:p w:rsidR="00914EE8" w:rsidRPr="00C83531" w:rsidRDefault="00C754FA" w:rsidP="00C754FA">
            <w:pPr>
              <w:spacing w:line="216" w:lineRule="auto"/>
              <w:jc w:val="center"/>
              <w:rPr>
                <w:b/>
                <w:lang w:val="en-US"/>
              </w:rPr>
            </w:pPr>
            <w:r w:rsidRPr="009D5D4D">
              <w:rPr>
                <w:sz w:val="22"/>
                <w:szCs w:val="22"/>
              </w:rPr>
              <w:t>0.55</w:t>
            </w:r>
            <w:r>
              <w:rPr>
                <w:sz w:val="22"/>
                <w:szCs w:val="22"/>
              </w:rPr>
              <w:t>–</w:t>
            </w:r>
            <w:r w:rsidRPr="009D5D4D">
              <w:rPr>
                <w:sz w:val="22"/>
                <w:szCs w:val="22"/>
              </w:rPr>
              <w:t>5.0</w:t>
            </w:r>
          </w:p>
        </w:tc>
        <w:tc>
          <w:tcPr>
            <w:tcW w:w="0" w:type="auto"/>
            <w:vAlign w:val="center"/>
          </w:tcPr>
          <w:p w:rsidR="00914EE8" w:rsidRPr="00C83531" w:rsidRDefault="00C754FA" w:rsidP="00C754FA">
            <w:pPr>
              <w:spacing w:line="216" w:lineRule="auto"/>
              <w:jc w:val="center"/>
              <w:rPr>
                <w:b/>
                <w:lang w:val="en-US"/>
              </w:rPr>
            </w:pPr>
            <w:r w:rsidRPr="009D5D4D">
              <w:rPr>
                <w:sz w:val="22"/>
                <w:szCs w:val="22"/>
              </w:rPr>
              <w:t>~200</w:t>
            </w:r>
          </w:p>
        </w:tc>
      </w:tr>
    </w:tbl>
    <w:p w:rsidR="00116A11" w:rsidRDefault="00116A11" w:rsidP="0077475E">
      <w:pPr>
        <w:spacing w:line="216" w:lineRule="auto"/>
        <w:ind w:firstLine="397"/>
        <w:jc w:val="right"/>
        <w:rPr>
          <w:i/>
        </w:rPr>
      </w:pPr>
    </w:p>
    <w:p w:rsidR="00116A11" w:rsidRDefault="00116A11">
      <w:pPr>
        <w:spacing w:after="160" w:line="259" w:lineRule="auto"/>
        <w:rPr>
          <w:i/>
        </w:rPr>
      </w:pPr>
      <w:r>
        <w:rPr>
          <w:i/>
        </w:rPr>
        <w:br w:type="page"/>
      </w:r>
    </w:p>
    <w:p w:rsidR="0077475E" w:rsidRDefault="0077475E" w:rsidP="0077475E">
      <w:pPr>
        <w:spacing w:line="216" w:lineRule="auto"/>
        <w:ind w:firstLine="397"/>
        <w:jc w:val="right"/>
        <w:rPr>
          <w:i/>
        </w:rPr>
      </w:pPr>
      <w:r w:rsidRPr="0036464D">
        <w:rPr>
          <w:i/>
        </w:rPr>
        <w:lastRenderedPageBreak/>
        <w:t xml:space="preserve">Таблица </w:t>
      </w:r>
      <w:r w:rsidRPr="00801676">
        <w:t>2.3</w:t>
      </w:r>
    </w:p>
    <w:p w:rsidR="007E003C" w:rsidRDefault="0077475E" w:rsidP="007E003C">
      <w:pPr>
        <w:spacing w:before="120" w:line="216" w:lineRule="auto"/>
        <w:jc w:val="center"/>
        <w:rPr>
          <w:b/>
          <w:sz w:val="22"/>
          <w:szCs w:val="22"/>
        </w:rPr>
      </w:pPr>
      <w:r w:rsidRPr="00801676">
        <w:rPr>
          <w:b/>
          <w:sz w:val="22"/>
          <w:szCs w:val="22"/>
        </w:rPr>
        <w:t>Параметры некоторых высокоэнергетических</w:t>
      </w:r>
    </w:p>
    <w:p w:rsidR="0077475E" w:rsidRDefault="0077475E" w:rsidP="007E003C">
      <w:pPr>
        <w:spacing w:after="120" w:line="216" w:lineRule="auto"/>
        <w:jc w:val="center"/>
        <w:rPr>
          <w:b/>
          <w:sz w:val="22"/>
          <w:szCs w:val="22"/>
        </w:rPr>
      </w:pPr>
      <w:r w:rsidRPr="00801676">
        <w:rPr>
          <w:b/>
          <w:sz w:val="22"/>
          <w:szCs w:val="22"/>
        </w:rPr>
        <w:t>ускорителей</w:t>
      </w:r>
      <w:r>
        <w:rPr>
          <w:b/>
          <w:sz w:val="22"/>
          <w:szCs w:val="22"/>
        </w:rPr>
        <w:t xml:space="preserve"> </w:t>
      </w:r>
      <w:r w:rsidRPr="00801676">
        <w:rPr>
          <w:b/>
          <w:sz w:val="22"/>
          <w:szCs w:val="22"/>
        </w:rPr>
        <w:t>электронов</w:t>
      </w:r>
    </w:p>
    <w:tbl>
      <w:tblPr>
        <w:tblW w:w="62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85" w:type="dxa"/>
          <w:left w:w="85" w:type="dxa"/>
          <w:bottom w:w="85" w:type="dxa"/>
          <w:right w:w="85" w:type="dxa"/>
        </w:tblCellMar>
        <w:tblLook w:val="04A0" w:firstRow="1" w:lastRow="0" w:firstColumn="1" w:lastColumn="0" w:noHBand="0" w:noVBand="1"/>
      </w:tblPr>
      <w:tblGrid>
        <w:gridCol w:w="1509"/>
        <w:gridCol w:w="1880"/>
        <w:gridCol w:w="1153"/>
        <w:gridCol w:w="1695"/>
      </w:tblGrid>
      <w:tr w:rsidR="007E003C" w:rsidTr="00116A11">
        <w:trPr>
          <w:jc w:val="center"/>
        </w:trPr>
        <w:tc>
          <w:tcPr>
            <w:tcW w:w="1606" w:type="dxa"/>
            <w:vAlign w:val="center"/>
          </w:tcPr>
          <w:p w:rsidR="007E003C" w:rsidRPr="00801676" w:rsidRDefault="007E003C" w:rsidP="00902E4D">
            <w:pPr>
              <w:spacing w:line="216" w:lineRule="auto"/>
              <w:jc w:val="center"/>
              <w:rPr>
                <w:b/>
              </w:rPr>
            </w:pPr>
            <w:r w:rsidRPr="00801676">
              <w:rPr>
                <w:b/>
                <w:sz w:val="22"/>
                <w:szCs w:val="22"/>
              </w:rPr>
              <w:t>Тип</w:t>
            </w:r>
          </w:p>
          <w:p w:rsidR="007E003C" w:rsidRDefault="007E003C" w:rsidP="00902E4D">
            <w:pPr>
              <w:spacing w:line="216" w:lineRule="auto"/>
              <w:jc w:val="center"/>
              <w:rPr>
                <w:b/>
              </w:rPr>
            </w:pPr>
            <w:r w:rsidRPr="00801676">
              <w:rPr>
                <w:b/>
                <w:sz w:val="22"/>
                <w:szCs w:val="22"/>
              </w:rPr>
              <w:t>ускорителя</w:t>
            </w:r>
          </w:p>
        </w:tc>
        <w:tc>
          <w:tcPr>
            <w:tcW w:w="2023" w:type="dxa"/>
            <w:vAlign w:val="center"/>
          </w:tcPr>
          <w:p w:rsidR="007E003C" w:rsidRDefault="007E003C" w:rsidP="00902E4D">
            <w:pPr>
              <w:spacing w:line="216" w:lineRule="auto"/>
              <w:jc w:val="center"/>
              <w:rPr>
                <w:b/>
              </w:rPr>
            </w:pPr>
            <w:r w:rsidRPr="00801676">
              <w:rPr>
                <w:b/>
                <w:sz w:val="22"/>
                <w:szCs w:val="22"/>
              </w:rPr>
              <w:t>Изготовитель</w:t>
            </w:r>
          </w:p>
        </w:tc>
        <w:tc>
          <w:tcPr>
            <w:tcW w:w="1196" w:type="dxa"/>
            <w:vAlign w:val="center"/>
          </w:tcPr>
          <w:p w:rsidR="007E003C" w:rsidRPr="00801676" w:rsidRDefault="007E003C" w:rsidP="00902E4D">
            <w:pPr>
              <w:spacing w:line="216" w:lineRule="auto"/>
              <w:jc w:val="center"/>
              <w:rPr>
                <w:b/>
              </w:rPr>
            </w:pPr>
            <w:r w:rsidRPr="00801676">
              <w:rPr>
                <w:b/>
                <w:sz w:val="22"/>
                <w:szCs w:val="22"/>
              </w:rPr>
              <w:t>Энергия</w:t>
            </w:r>
            <w:r>
              <w:rPr>
                <w:b/>
                <w:sz w:val="22"/>
                <w:szCs w:val="22"/>
              </w:rPr>
              <w:t>,</w:t>
            </w:r>
          </w:p>
          <w:p w:rsidR="007E003C" w:rsidRDefault="007E003C" w:rsidP="00902E4D">
            <w:pPr>
              <w:spacing w:line="216" w:lineRule="auto"/>
              <w:jc w:val="center"/>
              <w:rPr>
                <w:b/>
              </w:rPr>
            </w:pPr>
            <w:r w:rsidRPr="00801676">
              <w:rPr>
                <w:b/>
                <w:sz w:val="22"/>
                <w:szCs w:val="22"/>
              </w:rPr>
              <w:t>МэВ</w:t>
            </w:r>
          </w:p>
        </w:tc>
        <w:tc>
          <w:tcPr>
            <w:tcW w:w="1695" w:type="dxa"/>
            <w:vAlign w:val="center"/>
          </w:tcPr>
          <w:p w:rsidR="007E003C" w:rsidRDefault="007E003C" w:rsidP="00902E4D">
            <w:pPr>
              <w:spacing w:line="216" w:lineRule="auto"/>
              <w:jc w:val="center"/>
              <w:rPr>
                <w:b/>
              </w:rPr>
            </w:pPr>
            <w:r w:rsidRPr="00801676">
              <w:rPr>
                <w:b/>
                <w:sz w:val="22"/>
                <w:szCs w:val="22"/>
              </w:rPr>
              <w:t>Максимальная мощность, кВт</w:t>
            </w:r>
          </w:p>
        </w:tc>
      </w:tr>
      <w:tr w:rsidR="007E003C" w:rsidTr="00116A11">
        <w:trPr>
          <w:jc w:val="center"/>
        </w:trPr>
        <w:tc>
          <w:tcPr>
            <w:tcW w:w="1606" w:type="dxa"/>
            <w:vAlign w:val="center"/>
          </w:tcPr>
          <w:p w:rsidR="007E003C" w:rsidRDefault="007E003C" w:rsidP="00902E4D">
            <w:pPr>
              <w:spacing w:line="216" w:lineRule="auto"/>
              <w:rPr>
                <w:b/>
              </w:rPr>
            </w:pPr>
            <w:r w:rsidRPr="00801676">
              <w:rPr>
                <w:sz w:val="22"/>
                <w:szCs w:val="22"/>
              </w:rPr>
              <w:t>R</w:t>
            </w:r>
            <w:r w:rsidRPr="00801676">
              <w:rPr>
                <w:sz w:val="22"/>
                <w:szCs w:val="22"/>
                <w:lang w:val="en-US"/>
              </w:rPr>
              <w:t>hodotron</w:t>
            </w:r>
          </w:p>
        </w:tc>
        <w:tc>
          <w:tcPr>
            <w:tcW w:w="2023" w:type="dxa"/>
            <w:vAlign w:val="center"/>
          </w:tcPr>
          <w:p w:rsidR="007E003C" w:rsidRDefault="007E003C" w:rsidP="00902E4D">
            <w:pPr>
              <w:spacing w:line="216" w:lineRule="auto"/>
              <w:jc w:val="center"/>
              <w:rPr>
                <w:b/>
              </w:rPr>
            </w:pPr>
            <w:r w:rsidRPr="00801676">
              <w:rPr>
                <w:sz w:val="22"/>
                <w:szCs w:val="22"/>
              </w:rPr>
              <w:t>IBA Industrial</w:t>
            </w:r>
            <w:r w:rsidRPr="00801676">
              <w:rPr>
                <w:sz w:val="22"/>
                <w:szCs w:val="22"/>
                <w:lang w:val="en-US"/>
              </w:rPr>
              <w:t xml:space="preserve"> (</w:t>
            </w:r>
            <w:r w:rsidRPr="00801676">
              <w:rPr>
                <w:sz w:val="22"/>
                <w:szCs w:val="22"/>
              </w:rPr>
              <w:t>США</w:t>
            </w:r>
            <w:r w:rsidRPr="00801676">
              <w:rPr>
                <w:sz w:val="22"/>
                <w:szCs w:val="22"/>
                <w:lang w:val="en-US"/>
              </w:rPr>
              <w:t>)</w:t>
            </w:r>
          </w:p>
        </w:tc>
        <w:tc>
          <w:tcPr>
            <w:tcW w:w="1196" w:type="dxa"/>
            <w:vAlign w:val="center"/>
          </w:tcPr>
          <w:p w:rsidR="007E003C" w:rsidRDefault="007E003C" w:rsidP="00902E4D">
            <w:pPr>
              <w:spacing w:line="216" w:lineRule="auto"/>
              <w:jc w:val="center"/>
              <w:rPr>
                <w:b/>
              </w:rPr>
            </w:pPr>
            <w:r w:rsidRPr="00801676">
              <w:rPr>
                <w:sz w:val="22"/>
                <w:szCs w:val="22"/>
              </w:rPr>
              <w:t>2</w:t>
            </w:r>
            <w:r>
              <w:rPr>
                <w:sz w:val="22"/>
                <w:szCs w:val="22"/>
              </w:rPr>
              <w:t>–</w:t>
            </w:r>
            <w:r w:rsidRPr="00801676">
              <w:rPr>
                <w:sz w:val="22"/>
                <w:szCs w:val="22"/>
              </w:rPr>
              <w:t>10</w:t>
            </w:r>
          </w:p>
        </w:tc>
        <w:tc>
          <w:tcPr>
            <w:tcW w:w="1695" w:type="dxa"/>
            <w:vAlign w:val="center"/>
          </w:tcPr>
          <w:p w:rsidR="007E003C" w:rsidRDefault="007E003C" w:rsidP="00902E4D">
            <w:pPr>
              <w:spacing w:line="216" w:lineRule="auto"/>
              <w:jc w:val="center"/>
              <w:rPr>
                <w:b/>
              </w:rPr>
            </w:pPr>
            <w:r w:rsidRPr="00801676">
              <w:rPr>
                <w:sz w:val="22"/>
                <w:szCs w:val="22"/>
              </w:rPr>
              <w:t>560</w:t>
            </w:r>
          </w:p>
        </w:tc>
      </w:tr>
      <w:tr w:rsidR="007E003C" w:rsidTr="00116A11">
        <w:trPr>
          <w:jc w:val="center"/>
        </w:trPr>
        <w:tc>
          <w:tcPr>
            <w:tcW w:w="1606" w:type="dxa"/>
            <w:vAlign w:val="center"/>
          </w:tcPr>
          <w:p w:rsidR="007E003C" w:rsidRDefault="00902E4D" w:rsidP="00902E4D">
            <w:pPr>
              <w:spacing w:after="120" w:line="216" w:lineRule="auto"/>
              <w:rPr>
                <w:b/>
              </w:rPr>
            </w:pPr>
            <w:r w:rsidRPr="00801676">
              <w:rPr>
                <w:sz w:val="22"/>
                <w:szCs w:val="22"/>
              </w:rPr>
              <w:t>Sure</w:t>
            </w:r>
            <w:r w:rsidRPr="00116A11">
              <w:rPr>
                <w:sz w:val="22"/>
                <w:szCs w:val="22"/>
              </w:rPr>
              <w:t>βe</w:t>
            </w:r>
            <w:r w:rsidRPr="00801676">
              <w:rPr>
                <w:sz w:val="22"/>
                <w:szCs w:val="22"/>
              </w:rPr>
              <w:t>am</w:t>
            </w:r>
          </w:p>
        </w:tc>
        <w:tc>
          <w:tcPr>
            <w:tcW w:w="2023" w:type="dxa"/>
            <w:vAlign w:val="center"/>
          </w:tcPr>
          <w:p w:rsidR="00902E4D" w:rsidRDefault="00902E4D" w:rsidP="00902E4D">
            <w:pPr>
              <w:spacing w:line="216" w:lineRule="auto"/>
              <w:jc w:val="center"/>
              <w:rPr>
                <w:lang w:val="en-US"/>
              </w:rPr>
            </w:pPr>
            <w:r w:rsidRPr="00801676">
              <w:rPr>
                <w:sz w:val="22"/>
                <w:szCs w:val="22"/>
                <w:lang w:val="en-US"/>
              </w:rPr>
              <w:t>L3 Communication</w:t>
            </w:r>
          </w:p>
          <w:p w:rsidR="007E003C" w:rsidRDefault="00902E4D" w:rsidP="00902E4D">
            <w:pPr>
              <w:spacing w:line="216" w:lineRule="auto"/>
              <w:jc w:val="center"/>
              <w:rPr>
                <w:b/>
              </w:rPr>
            </w:pPr>
            <w:r w:rsidRPr="00801676">
              <w:rPr>
                <w:sz w:val="22"/>
                <w:szCs w:val="22"/>
                <w:lang w:val="en-US"/>
              </w:rPr>
              <w:t>(</w:t>
            </w:r>
            <w:r w:rsidRPr="00801676">
              <w:rPr>
                <w:sz w:val="22"/>
                <w:szCs w:val="22"/>
              </w:rPr>
              <w:t>США</w:t>
            </w:r>
            <w:r w:rsidRPr="00801676">
              <w:rPr>
                <w:sz w:val="22"/>
                <w:szCs w:val="22"/>
                <w:lang w:val="en-US"/>
              </w:rPr>
              <w:t>)</w:t>
            </w:r>
          </w:p>
        </w:tc>
        <w:tc>
          <w:tcPr>
            <w:tcW w:w="1196" w:type="dxa"/>
            <w:vAlign w:val="center"/>
          </w:tcPr>
          <w:p w:rsidR="007E003C" w:rsidRDefault="00902E4D" w:rsidP="007E003C">
            <w:pPr>
              <w:spacing w:after="120" w:line="216" w:lineRule="auto"/>
              <w:jc w:val="center"/>
              <w:rPr>
                <w:b/>
              </w:rPr>
            </w:pPr>
            <w:r w:rsidRPr="00801676">
              <w:rPr>
                <w:sz w:val="22"/>
                <w:szCs w:val="22"/>
              </w:rPr>
              <w:t>5</w:t>
            </w:r>
            <w:r>
              <w:rPr>
                <w:sz w:val="22"/>
                <w:szCs w:val="22"/>
              </w:rPr>
              <w:t>–</w:t>
            </w:r>
            <w:r w:rsidRPr="00801676">
              <w:rPr>
                <w:sz w:val="22"/>
                <w:szCs w:val="22"/>
              </w:rPr>
              <w:t>10</w:t>
            </w:r>
          </w:p>
        </w:tc>
        <w:tc>
          <w:tcPr>
            <w:tcW w:w="1695" w:type="dxa"/>
            <w:vAlign w:val="center"/>
          </w:tcPr>
          <w:p w:rsidR="007E003C" w:rsidRDefault="00902E4D" w:rsidP="007E003C">
            <w:pPr>
              <w:spacing w:after="120" w:line="216" w:lineRule="auto"/>
              <w:jc w:val="center"/>
              <w:rPr>
                <w:b/>
              </w:rPr>
            </w:pPr>
            <w:r w:rsidRPr="00801676">
              <w:rPr>
                <w:sz w:val="22"/>
                <w:szCs w:val="22"/>
              </w:rPr>
              <w:t>150</w:t>
            </w:r>
          </w:p>
        </w:tc>
      </w:tr>
      <w:tr w:rsidR="007E003C" w:rsidTr="00116A11">
        <w:trPr>
          <w:jc w:val="center"/>
        </w:trPr>
        <w:tc>
          <w:tcPr>
            <w:tcW w:w="1606" w:type="dxa"/>
          </w:tcPr>
          <w:p w:rsidR="007E003C" w:rsidRDefault="00902E4D" w:rsidP="00902E4D">
            <w:pPr>
              <w:spacing w:line="216" w:lineRule="auto"/>
              <w:rPr>
                <w:b/>
              </w:rPr>
            </w:pPr>
            <w:r w:rsidRPr="00801676">
              <w:rPr>
                <w:sz w:val="22"/>
                <w:szCs w:val="22"/>
              </w:rPr>
              <w:t>Linatron</w:t>
            </w:r>
          </w:p>
        </w:tc>
        <w:tc>
          <w:tcPr>
            <w:tcW w:w="2023" w:type="dxa"/>
          </w:tcPr>
          <w:p w:rsidR="007E003C" w:rsidRDefault="00902E4D" w:rsidP="00902E4D">
            <w:pPr>
              <w:spacing w:line="216" w:lineRule="auto"/>
              <w:jc w:val="center"/>
              <w:rPr>
                <w:b/>
              </w:rPr>
            </w:pPr>
            <w:r w:rsidRPr="00801676">
              <w:rPr>
                <w:sz w:val="22"/>
                <w:szCs w:val="22"/>
              </w:rPr>
              <w:t>Varian (США)</w:t>
            </w:r>
          </w:p>
        </w:tc>
        <w:tc>
          <w:tcPr>
            <w:tcW w:w="1196" w:type="dxa"/>
          </w:tcPr>
          <w:p w:rsidR="007E003C" w:rsidRDefault="00902E4D" w:rsidP="00902E4D">
            <w:pPr>
              <w:spacing w:line="216" w:lineRule="auto"/>
              <w:jc w:val="center"/>
              <w:rPr>
                <w:b/>
              </w:rPr>
            </w:pPr>
            <w:r w:rsidRPr="00801676">
              <w:rPr>
                <w:sz w:val="22"/>
                <w:szCs w:val="22"/>
              </w:rPr>
              <w:t>9</w:t>
            </w:r>
          </w:p>
        </w:tc>
        <w:tc>
          <w:tcPr>
            <w:tcW w:w="1695" w:type="dxa"/>
          </w:tcPr>
          <w:p w:rsidR="007E003C" w:rsidRDefault="00902E4D" w:rsidP="00902E4D">
            <w:pPr>
              <w:spacing w:line="216" w:lineRule="auto"/>
              <w:jc w:val="center"/>
              <w:rPr>
                <w:b/>
              </w:rPr>
            </w:pPr>
            <w:r w:rsidRPr="00801676">
              <w:rPr>
                <w:sz w:val="22"/>
                <w:szCs w:val="22"/>
              </w:rPr>
              <w:t>30</w:t>
            </w:r>
          </w:p>
        </w:tc>
      </w:tr>
      <w:tr w:rsidR="007E003C" w:rsidTr="00116A11">
        <w:trPr>
          <w:jc w:val="center"/>
        </w:trPr>
        <w:tc>
          <w:tcPr>
            <w:tcW w:w="1606" w:type="dxa"/>
            <w:vAlign w:val="center"/>
          </w:tcPr>
          <w:p w:rsidR="007E003C" w:rsidRDefault="00902E4D" w:rsidP="00902E4D">
            <w:pPr>
              <w:spacing w:line="216" w:lineRule="auto"/>
              <w:rPr>
                <w:b/>
              </w:rPr>
            </w:pPr>
            <w:r w:rsidRPr="00801676">
              <w:rPr>
                <w:sz w:val="22"/>
                <w:szCs w:val="22"/>
                <w:lang w:val="en-US"/>
              </w:rPr>
              <w:t>Linac</w:t>
            </w:r>
          </w:p>
        </w:tc>
        <w:tc>
          <w:tcPr>
            <w:tcW w:w="2023" w:type="dxa"/>
            <w:vAlign w:val="center"/>
          </w:tcPr>
          <w:p w:rsidR="007E003C" w:rsidRDefault="00902E4D" w:rsidP="00902E4D">
            <w:pPr>
              <w:spacing w:line="216" w:lineRule="auto"/>
              <w:jc w:val="center"/>
              <w:rPr>
                <w:b/>
              </w:rPr>
            </w:pPr>
            <w:r w:rsidRPr="00801676">
              <w:rPr>
                <w:sz w:val="22"/>
                <w:szCs w:val="22"/>
              </w:rPr>
              <w:t>Getinge Group</w:t>
            </w:r>
            <w:r w:rsidRPr="00801676">
              <w:rPr>
                <w:sz w:val="22"/>
                <w:szCs w:val="22"/>
                <w:lang w:val="en-US"/>
              </w:rPr>
              <w:t xml:space="preserve"> (</w:t>
            </w:r>
            <w:r w:rsidRPr="00801676">
              <w:rPr>
                <w:sz w:val="22"/>
                <w:szCs w:val="22"/>
              </w:rPr>
              <w:t>Франция</w:t>
            </w:r>
            <w:r w:rsidRPr="00801676">
              <w:rPr>
                <w:sz w:val="22"/>
                <w:szCs w:val="22"/>
                <w:lang w:val="en-US"/>
              </w:rPr>
              <w:t>)</w:t>
            </w:r>
          </w:p>
        </w:tc>
        <w:tc>
          <w:tcPr>
            <w:tcW w:w="1196" w:type="dxa"/>
            <w:vAlign w:val="center"/>
          </w:tcPr>
          <w:p w:rsidR="007E003C" w:rsidRDefault="00902E4D" w:rsidP="00902E4D">
            <w:pPr>
              <w:spacing w:line="216" w:lineRule="auto"/>
              <w:jc w:val="center"/>
              <w:rPr>
                <w:b/>
              </w:rPr>
            </w:pPr>
            <w:r w:rsidRPr="00801676">
              <w:rPr>
                <w:sz w:val="22"/>
                <w:szCs w:val="22"/>
              </w:rPr>
              <w:t>10</w:t>
            </w:r>
          </w:p>
        </w:tc>
        <w:tc>
          <w:tcPr>
            <w:tcW w:w="1695" w:type="dxa"/>
            <w:vAlign w:val="center"/>
          </w:tcPr>
          <w:p w:rsidR="007E003C" w:rsidRDefault="00902E4D" w:rsidP="00902E4D">
            <w:pPr>
              <w:spacing w:line="216" w:lineRule="auto"/>
              <w:jc w:val="center"/>
              <w:rPr>
                <w:b/>
              </w:rPr>
            </w:pPr>
            <w:r w:rsidRPr="00801676">
              <w:rPr>
                <w:sz w:val="22"/>
                <w:szCs w:val="22"/>
              </w:rPr>
              <w:t>20</w:t>
            </w:r>
          </w:p>
        </w:tc>
      </w:tr>
      <w:tr w:rsidR="007E003C" w:rsidTr="00116A11">
        <w:trPr>
          <w:jc w:val="center"/>
        </w:trPr>
        <w:tc>
          <w:tcPr>
            <w:tcW w:w="1606" w:type="dxa"/>
          </w:tcPr>
          <w:p w:rsidR="007E003C" w:rsidRDefault="00902E4D" w:rsidP="00902E4D">
            <w:pPr>
              <w:spacing w:line="216" w:lineRule="auto"/>
              <w:rPr>
                <w:b/>
              </w:rPr>
            </w:pPr>
            <w:r w:rsidRPr="00801676">
              <w:rPr>
                <w:sz w:val="22"/>
                <w:szCs w:val="22"/>
              </w:rPr>
              <w:t>ИЛУ-14</w:t>
            </w:r>
          </w:p>
        </w:tc>
        <w:tc>
          <w:tcPr>
            <w:tcW w:w="2023" w:type="dxa"/>
          </w:tcPr>
          <w:p w:rsidR="007E003C" w:rsidRDefault="00902E4D" w:rsidP="00902E4D">
            <w:pPr>
              <w:spacing w:line="216" w:lineRule="auto"/>
              <w:jc w:val="center"/>
              <w:rPr>
                <w:b/>
              </w:rPr>
            </w:pPr>
            <w:r w:rsidRPr="00801676">
              <w:rPr>
                <w:sz w:val="22"/>
                <w:szCs w:val="22"/>
              </w:rPr>
              <w:t>ИЯФ СО РАН</w:t>
            </w:r>
          </w:p>
        </w:tc>
        <w:tc>
          <w:tcPr>
            <w:tcW w:w="1196" w:type="dxa"/>
          </w:tcPr>
          <w:p w:rsidR="007E003C" w:rsidRDefault="00902E4D" w:rsidP="00902E4D">
            <w:pPr>
              <w:spacing w:line="216" w:lineRule="auto"/>
              <w:jc w:val="center"/>
              <w:rPr>
                <w:b/>
              </w:rPr>
            </w:pPr>
            <w:r w:rsidRPr="00801676">
              <w:rPr>
                <w:sz w:val="22"/>
                <w:szCs w:val="22"/>
              </w:rPr>
              <w:t>10</w:t>
            </w:r>
          </w:p>
        </w:tc>
        <w:tc>
          <w:tcPr>
            <w:tcW w:w="1695" w:type="dxa"/>
          </w:tcPr>
          <w:p w:rsidR="007E003C" w:rsidRDefault="00902E4D" w:rsidP="00902E4D">
            <w:pPr>
              <w:spacing w:line="216" w:lineRule="auto"/>
              <w:jc w:val="center"/>
              <w:rPr>
                <w:b/>
              </w:rPr>
            </w:pPr>
            <w:r w:rsidRPr="00801676">
              <w:rPr>
                <w:sz w:val="22"/>
                <w:szCs w:val="22"/>
              </w:rPr>
              <w:t>100</w:t>
            </w:r>
          </w:p>
        </w:tc>
      </w:tr>
      <w:tr w:rsidR="007E003C" w:rsidTr="00116A11">
        <w:trPr>
          <w:jc w:val="center"/>
        </w:trPr>
        <w:tc>
          <w:tcPr>
            <w:tcW w:w="1606" w:type="dxa"/>
          </w:tcPr>
          <w:p w:rsidR="007E003C" w:rsidRDefault="00902E4D" w:rsidP="00902E4D">
            <w:pPr>
              <w:spacing w:line="216" w:lineRule="auto"/>
              <w:rPr>
                <w:b/>
              </w:rPr>
            </w:pPr>
            <w:r w:rsidRPr="00801676">
              <w:rPr>
                <w:sz w:val="22"/>
                <w:szCs w:val="22"/>
              </w:rPr>
              <w:t>UEL-10-D</w:t>
            </w:r>
          </w:p>
        </w:tc>
        <w:tc>
          <w:tcPr>
            <w:tcW w:w="2023" w:type="dxa"/>
          </w:tcPr>
          <w:p w:rsidR="007E003C" w:rsidRDefault="00902E4D" w:rsidP="00902E4D">
            <w:pPr>
              <w:spacing w:line="216" w:lineRule="auto"/>
              <w:jc w:val="center"/>
              <w:rPr>
                <w:b/>
              </w:rPr>
            </w:pPr>
            <w:r w:rsidRPr="00801676">
              <w:rPr>
                <w:sz w:val="22"/>
                <w:szCs w:val="22"/>
              </w:rPr>
              <w:t>НИИЭФА (Россия)</w:t>
            </w:r>
          </w:p>
        </w:tc>
        <w:tc>
          <w:tcPr>
            <w:tcW w:w="1196" w:type="dxa"/>
          </w:tcPr>
          <w:p w:rsidR="007E003C" w:rsidRDefault="00902E4D" w:rsidP="00902E4D">
            <w:pPr>
              <w:spacing w:line="216" w:lineRule="auto"/>
              <w:jc w:val="center"/>
              <w:rPr>
                <w:b/>
              </w:rPr>
            </w:pPr>
            <w:r w:rsidRPr="00801676">
              <w:rPr>
                <w:sz w:val="22"/>
                <w:szCs w:val="22"/>
              </w:rPr>
              <w:t>10</w:t>
            </w:r>
          </w:p>
        </w:tc>
        <w:tc>
          <w:tcPr>
            <w:tcW w:w="1695" w:type="dxa"/>
          </w:tcPr>
          <w:p w:rsidR="007E003C" w:rsidRDefault="00902E4D" w:rsidP="00902E4D">
            <w:pPr>
              <w:spacing w:line="216" w:lineRule="auto"/>
              <w:jc w:val="center"/>
              <w:rPr>
                <w:b/>
              </w:rPr>
            </w:pPr>
            <w:r w:rsidRPr="00801676">
              <w:rPr>
                <w:sz w:val="22"/>
                <w:szCs w:val="22"/>
              </w:rPr>
              <w:t>10</w:t>
            </w:r>
          </w:p>
        </w:tc>
      </w:tr>
      <w:tr w:rsidR="007E003C" w:rsidTr="00116A11">
        <w:trPr>
          <w:jc w:val="center"/>
        </w:trPr>
        <w:tc>
          <w:tcPr>
            <w:tcW w:w="1606" w:type="dxa"/>
          </w:tcPr>
          <w:p w:rsidR="00902E4D" w:rsidRDefault="00902E4D" w:rsidP="00902E4D">
            <w:pPr>
              <w:spacing w:line="216" w:lineRule="auto"/>
              <w:rPr>
                <w:lang w:val="en-US"/>
              </w:rPr>
            </w:pPr>
            <w:r w:rsidRPr="00801676">
              <w:rPr>
                <w:sz w:val="22"/>
                <w:szCs w:val="22"/>
                <w:lang w:val="en-US"/>
              </w:rPr>
              <w:t>Mevex</w:t>
            </w:r>
          </w:p>
          <w:p w:rsidR="007E003C" w:rsidRDefault="00902E4D" w:rsidP="00902E4D">
            <w:pPr>
              <w:spacing w:line="216" w:lineRule="auto"/>
              <w:rPr>
                <w:b/>
              </w:rPr>
            </w:pPr>
            <w:r w:rsidRPr="00801676">
              <w:rPr>
                <w:sz w:val="22"/>
                <w:szCs w:val="22"/>
                <w:lang w:val="en-US"/>
              </w:rPr>
              <w:t>High power</w:t>
            </w:r>
          </w:p>
        </w:tc>
        <w:tc>
          <w:tcPr>
            <w:tcW w:w="2023" w:type="dxa"/>
          </w:tcPr>
          <w:p w:rsidR="00902E4D" w:rsidRDefault="00902E4D" w:rsidP="00902E4D">
            <w:pPr>
              <w:spacing w:line="216" w:lineRule="auto"/>
              <w:jc w:val="center"/>
              <w:rPr>
                <w:lang w:val="en-US"/>
              </w:rPr>
            </w:pPr>
            <w:r w:rsidRPr="00801676">
              <w:rPr>
                <w:sz w:val="22"/>
                <w:szCs w:val="22"/>
                <w:lang w:val="en-US"/>
              </w:rPr>
              <w:t>Mevex</w:t>
            </w:r>
          </w:p>
          <w:p w:rsidR="007E003C" w:rsidRDefault="00902E4D" w:rsidP="00902E4D">
            <w:pPr>
              <w:spacing w:line="216" w:lineRule="auto"/>
              <w:jc w:val="center"/>
              <w:rPr>
                <w:b/>
              </w:rPr>
            </w:pPr>
            <w:r w:rsidRPr="00801676">
              <w:rPr>
                <w:sz w:val="22"/>
                <w:szCs w:val="22"/>
              </w:rPr>
              <w:t>(Канада)</w:t>
            </w:r>
          </w:p>
        </w:tc>
        <w:tc>
          <w:tcPr>
            <w:tcW w:w="1196" w:type="dxa"/>
          </w:tcPr>
          <w:p w:rsidR="007E003C" w:rsidRDefault="00902E4D" w:rsidP="00902E4D">
            <w:pPr>
              <w:spacing w:line="216" w:lineRule="auto"/>
              <w:jc w:val="center"/>
              <w:rPr>
                <w:b/>
              </w:rPr>
            </w:pPr>
            <w:r w:rsidRPr="00801676">
              <w:rPr>
                <w:sz w:val="22"/>
                <w:szCs w:val="22"/>
                <w:lang w:val="en-US"/>
              </w:rPr>
              <w:t>10</w:t>
            </w:r>
          </w:p>
        </w:tc>
        <w:tc>
          <w:tcPr>
            <w:tcW w:w="1695" w:type="dxa"/>
          </w:tcPr>
          <w:p w:rsidR="007E003C" w:rsidRDefault="00902E4D" w:rsidP="00902E4D">
            <w:pPr>
              <w:spacing w:line="216" w:lineRule="auto"/>
              <w:jc w:val="center"/>
              <w:rPr>
                <w:b/>
              </w:rPr>
            </w:pPr>
            <w:r w:rsidRPr="00801676">
              <w:rPr>
                <w:sz w:val="22"/>
                <w:szCs w:val="22"/>
                <w:lang w:val="en-US"/>
              </w:rPr>
              <w:t>30</w:t>
            </w:r>
          </w:p>
        </w:tc>
      </w:tr>
      <w:tr w:rsidR="007E003C" w:rsidTr="00116A11">
        <w:trPr>
          <w:jc w:val="center"/>
        </w:trPr>
        <w:tc>
          <w:tcPr>
            <w:tcW w:w="1606" w:type="dxa"/>
          </w:tcPr>
          <w:p w:rsidR="007E003C" w:rsidRDefault="00902E4D" w:rsidP="00902E4D">
            <w:pPr>
              <w:spacing w:line="216" w:lineRule="auto"/>
              <w:rPr>
                <w:b/>
              </w:rPr>
            </w:pPr>
            <w:r w:rsidRPr="00801676">
              <w:rPr>
                <w:sz w:val="22"/>
                <w:szCs w:val="22"/>
              </w:rPr>
              <w:t>Торий</w:t>
            </w:r>
          </w:p>
        </w:tc>
        <w:tc>
          <w:tcPr>
            <w:tcW w:w="2023" w:type="dxa"/>
          </w:tcPr>
          <w:p w:rsidR="007E003C" w:rsidRDefault="00902E4D" w:rsidP="00902E4D">
            <w:pPr>
              <w:spacing w:line="216" w:lineRule="auto"/>
              <w:jc w:val="center"/>
              <w:rPr>
                <w:b/>
              </w:rPr>
            </w:pPr>
            <w:r w:rsidRPr="00801676">
              <w:rPr>
                <w:sz w:val="22"/>
                <w:szCs w:val="22"/>
              </w:rPr>
              <w:t>НИИЯФ</w:t>
            </w:r>
            <w:r>
              <w:rPr>
                <w:sz w:val="22"/>
                <w:szCs w:val="22"/>
              </w:rPr>
              <w:t xml:space="preserve"> </w:t>
            </w:r>
            <w:r w:rsidRPr="00801676">
              <w:rPr>
                <w:sz w:val="22"/>
                <w:szCs w:val="22"/>
              </w:rPr>
              <w:t>МГУ</w:t>
            </w:r>
          </w:p>
        </w:tc>
        <w:tc>
          <w:tcPr>
            <w:tcW w:w="1196" w:type="dxa"/>
          </w:tcPr>
          <w:p w:rsidR="007E003C" w:rsidRDefault="00902E4D" w:rsidP="00902E4D">
            <w:pPr>
              <w:spacing w:line="216" w:lineRule="auto"/>
              <w:jc w:val="center"/>
              <w:rPr>
                <w:b/>
              </w:rPr>
            </w:pPr>
            <w:r w:rsidRPr="00801676">
              <w:rPr>
                <w:sz w:val="22"/>
                <w:szCs w:val="22"/>
              </w:rPr>
              <w:t>10</w:t>
            </w:r>
          </w:p>
        </w:tc>
        <w:tc>
          <w:tcPr>
            <w:tcW w:w="1695" w:type="dxa"/>
          </w:tcPr>
          <w:p w:rsidR="007E003C" w:rsidRDefault="00902E4D" w:rsidP="00902E4D">
            <w:pPr>
              <w:spacing w:line="216" w:lineRule="auto"/>
              <w:jc w:val="center"/>
              <w:rPr>
                <w:b/>
              </w:rPr>
            </w:pPr>
            <w:r w:rsidRPr="00801676">
              <w:rPr>
                <w:sz w:val="22"/>
                <w:szCs w:val="22"/>
              </w:rPr>
              <w:t>10</w:t>
            </w:r>
          </w:p>
        </w:tc>
      </w:tr>
    </w:tbl>
    <w:p w:rsidR="0077475E" w:rsidRPr="0036464D" w:rsidRDefault="0077475E" w:rsidP="00902E4D">
      <w:pPr>
        <w:spacing w:before="120" w:line="216" w:lineRule="auto"/>
        <w:ind w:firstLine="397"/>
        <w:jc w:val="both"/>
      </w:pPr>
      <w:r w:rsidRPr="0036464D">
        <w:t xml:space="preserve">Из </w:t>
      </w:r>
      <w:r w:rsidRPr="0036464D">
        <w:rPr>
          <w:i/>
        </w:rPr>
        <w:t>высоковольтных ускорителей</w:t>
      </w:r>
      <w:r w:rsidRPr="0036464D">
        <w:t xml:space="preserve"> можно выделить ускорители </w:t>
      </w:r>
      <w:r>
        <w:t>«</w:t>
      </w:r>
      <w:r w:rsidRPr="0036464D">
        <w:t>Dynamitron</w:t>
      </w:r>
      <w:r>
        <w:t>»</w:t>
      </w:r>
      <w:r w:rsidRPr="0036464D">
        <w:t xml:space="preserve"> (группа </w:t>
      </w:r>
      <w:r w:rsidRPr="0036464D">
        <w:rPr>
          <w:lang w:val="en-US"/>
        </w:rPr>
        <w:t>IBA</w:t>
      </w:r>
      <w:r w:rsidRPr="0036464D">
        <w:t xml:space="preserve">), электронный трансформатор </w:t>
      </w:r>
      <w:r w:rsidRPr="0036464D">
        <w:rPr>
          <w:lang w:val="en-US"/>
        </w:rPr>
        <w:t>ICT</w:t>
      </w:r>
      <w:r w:rsidRPr="0036464D">
        <w:t xml:space="preserve"> (</w:t>
      </w:r>
      <w:r w:rsidRPr="0036464D">
        <w:rPr>
          <w:lang w:val="en-US"/>
        </w:rPr>
        <w:t>High</w:t>
      </w:r>
      <w:r w:rsidRPr="0036464D">
        <w:t xml:space="preserve"> </w:t>
      </w:r>
      <w:r w:rsidRPr="0036464D">
        <w:rPr>
          <w:lang w:val="en-US"/>
        </w:rPr>
        <w:t>Voltage</w:t>
      </w:r>
      <w:r w:rsidRPr="0036464D">
        <w:t xml:space="preserve"> </w:t>
      </w:r>
      <w:r w:rsidRPr="0036464D">
        <w:rPr>
          <w:lang w:val="en-US"/>
        </w:rPr>
        <w:t>Engineering</w:t>
      </w:r>
      <w:r w:rsidRPr="0036464D">
        <w:t xml:space="preserve"> </w:t>
      </w:r>
      <w:r w:rsidRPr="0036464D">
        <w:rPr>
          <w:lang w:val="en-US"/>
        </w:rPr>
        <w:t>Corporation</w:t>
      </w:r>
      <w:r w:rsidRPr="0036464D">
        <w:t xml:space="preserve">, США), </w:t>
      </w:r>
      <w:r w:rsidRPr="0036464D">
        <w:rPr>
          <w:lang w:val="en-US"/>
        </w:rPr>
        <w:t>EPS</w:t>
      </w:r>
      <w:r w:rsidRPr="0036464D">
        <w:t xml:space="preserve"> (</w:t>
      </w:r>
      <w:r w:rsidRPr="0036464D">
        <w:rPr>
          <w:lang w:val="en-US"/>
        </w:rPr>
        <w:t>Nissin</w:t>
      </w:r>
      <w:r w:rsidRPr="0036464D">
        <w:t>-</w:t>
      </w:r>
      <w:r w:rsidRPr="0036464D">
        <w:rPr>
          <w:lang w:val="en-US"/>
        </w:rPr>
        <w:t>High</w:t>
      </w:r>
      <w:r w:rsidRPr="0036464D">
        <w:t xml:space="preserve"> </w:t>
      </w:r>
      <w:r w:rsidRPr="0036464D">
        <w:rPr>
          <w:lang w:val="en-US"/>
        </w:rPr>
        <w:t>Voltage</w:t>
      </w:r>
      <w:r w:rsidRPr="0036464D">
        <w:t xml:space="preserve"> </w:t>
      </w:r>
      <w:r w:rsidRPr="0036464D">
        <w:rPr>
          <w:lang w:val="en-US"/>
        </w:rPr>
        <w:t>Co</w:t>
      </w:r>
      <w:r w:rsidRPr="0036464D">
        <w:t xml:space="preserve">, </w:t>
      </w:r>
      <w:r w:rsidRPr="0036464D">
        <w:rPr>
          <w:lang w:val="en-US"/>
        </w:rPr>
        <w:t>Ltd</w:t>
      </w:r>
      <w:r w:rsidRPr="0036464D">
        <w:t xml:space="preserve">, Япония), ускорители серии ЭЛВ (ИЯФ СО РАН) и ускорители электронов серий </w:t>
      </w:r>
      <w:r>
        <w:t>«Э</w:t>
      </w:r>
      <w:r w:rsidRPr="0036464D">
        <w:t>лектрон</w:t>
      </w:r>
      <w:r>
        <w:t>»</w:t>
      </w:r>
      <w:r w:rsidRPr="0036464D">
        <w:t xml:space="preserve"> и </w:t>
      </w:r>
      <w:r>
        <w:t>«</w:t>
      </w:r>
      <w:r w:rsidRPr="0036464D">
        <w:t>Аврора</w:t>
      </w:r>
      <w:r>
        <w:t>»</w:t>
      </w:r>
      <w:r w:rsidRPr="0036464D">
        <w:t xml:space="preserve"> (НИИЭФА, Россия). Основным </w:t>
      </w:r>
      <w:r w:rsidR="00116A11">
        <w:t xml:space="preserve">их </w:t>
      </w:r>
      <w:r w:rsidRPr="0036464D">
        <w:t>преимуществом является возможность получения высоких токов и мощностей пучка, высокая эффективность (60</w:t>
      </w:r>
      <w:r>
        <w:t>–</w:t>
      </w:r>
      <w:r w:rsidRPr="0036464D">
        <w:t>80%) вывода пучка. Например, ускоритель ЭЛВ-6М характеризуется следующими параметрами: энергия электронов 0</w:t>
      </w:r>
      <w:r>
        <w:t>.</w:t>
      </w:r>
      <w:r w:rsidRPr="0036464D">
        <w:t>75</w:t>
      </w:r>
      <w:r>
        <w:t>–</w:t>
      </w:r>
      <w:r w:rsidRPr="0036464D">
        <w:t xml:space="preserve">1 МэВ, максимальный ток 200 мА, максимальная мощность пучка 160 кВт, ускорители электронов серий </w:t>
      </w:r>
      <w:r>
        <w:t>«</w:t>
      </w:r>
      <w:r w:rsidRPr="0036464D">
        <w:t>Электрон</w:t>
      </w:r>
      <w:r>
        <w:t>»</w:t>
      </w:r>
      <w:r w:rsidR="00116A11">
        <w:t xml:space="preserve"> </w:t>
      </w:r>
      <w:r w:rsidRPr="0036464D">
        <w:t xml:space="preserve">и </w:t>
      </w:r>
      <w:r>
        <w:t>«</w:t>
      </w:r>
      <w:r w:rsidRPr="0036464D">
        <w:t>Аврора</w:t>
      </w:r>
      <w:r>
        <w:t>»</w:t>
      </w:r>
      <w:r w:rsidRPr="0036464D">
        <w:t xml:space="preserve"> имеют энергию от 0</w:t>
      </w:r>
      <w:r>
        <w:t>.</w:t>
      </w:r>
      <w:r w:rsidRPr="0036464D">
        <w:t>3 до 2</w:t>
      </w:r>
      <w:r>
        <w:t>.</w:t>
      </w:r>
      <w:r w:rsidRPr="0036464D">
        <w:t>5 МэВ с током до</w:t>
      </w:r>
      <w:r w:rsidR="00116A11">
        <w:t xml:space="preserve"> </w:t>
      </w:r>
      <w:r w:rsidRPr="0036464D">
        <w:t>40 мА.</w:t>
      </w:r>
    </w:p>
    <w:p w:rsidR="0077475E" w:rsidRPr="0036464D" w:rsidRDefault="0077475E" w:rsidP="0077475E">
      <w:pPr>
        <w:spacing w:line="216" w:lineRule="auto"/>
        <w:ind w:firstLine="397"/>
        <w:jc w:val="both"/>
      </w:pPr>
      <w:r w:rsidRPr="0036464D">
        <w:lastRenderedPageBreak/>
        <w:t xml:space="preserve">К их недостаткам относятся: большие размеры и вес (например, длина ЭЛВ-6М около </w:t>
      </w:r>
      <w:smartTag w:uri="urn:schemas-microsoft-com:office:smarttags" w:element="metricconverter">
        <w:smartTagPr>
          <w:attr w:name="ProductID" w:val="6 м"/>
        </w:smartTagPr>
        <w:r w:rsidRPr="0036464D">
          <w:t>6 м</w:t>
        </w:r>
      </w:smartTag>
      <w:r w:rsidRPr="0036464D">
        <w:t>), небольшая энергия ус</w:t>
      </w:r>
      <w:r>
        <w:t>-</w:t>
      </w:r>
      <w:r w:rsidRPr="0036464D">
        <w:t>корения (менее 5 МэВ), высокая вероятность пробоев, необходимость использования дорогостоящего изолирующего</w:t>
      </w:r>
      <w:r>
        <w:br/>
      </w:r>
      <w:r w:rsidRPr="0036464D">
        <w:t xml:space="preserve"> газа под высоким давлением, необходимость создания локальной радиационной защиты, высокая (более $1 млн)</w:t>
      </w:r>
      <w:r w:rsidRPr="008759A4">
        <w:t xml:space="preserve"> </w:t>
      </w:r>
      <w:r w:rsidRPr="0036464D">
        <w:t>стоимость</w:t>
      </w:r>
      <w:r>
        <w:t>.</w:t>
      </w:r>
    </w:p>
    <w:p w:rsidR="0077475E" w:rsidRPr="0036464D" w:rsidRDefault="0077475E" w:rsidP="0077475E">
      <w:pPr>
        <w:spacing w:line="216" w:lineRule="auto"/>
        <w:ind w:firstLine="397"/>
        <w:jc w:val="both"/>
      </w:pPr>
      <w:r w:rsidRPr="0036464D">
        <w:t xml:space="preserve">В отличие от высоковольтных ускорителей энергия пучка в </w:t>
      </w:r>
      <w:r w:rsidRPr="0036464D">
        <w:rPr>
          <w:i/>
        </w:rPr>
        <w:t>импульсных линейных ускорителях,</w:t>
      </w:r>
      <w:r w:rsidRPr="0036464D">
        <w:t xml:space="preserve"> к которым относятся ускорители серии ИЛУ (ИЯФ СО РАН) ($5 млн), </w:t>
      </w:r>
      <w:r>
        <w:t>«</w:t>
      </w:r>
      <w:r w:rsidRPr="0036464D">
        <w:rPr>
          <w:lang w:val="en-US"/>
        </w:rPr>
        <w:t>Rhodotron</w:t>
      </w:r>
      <w:r>
        <w:t>»</w:t>
      </w:r>
      <w:r w:rsidRPr="0036464D">
        <w:t xml:space="preserve"> (</w:t>
      </w:r>
      <w:r w:rsidRPr="0036464D">
        <w:rPr>
          <w:lang w:val="en-US"/>
        </w:rPr>
        <w:t>IBA</w:t>
      </w:r>
      <w:r w:rsidRPr="0036464D">
        <w:t xml:space="preserve">) ($8 млн), </w:t>
      </w:r>
      <w:r>
        <w:t>«</w:t>
      </w:r>
      <w:r w:rsidRPr="0036464D">
        <w:t>Linatron</w:t>
      </w:r>
      <w:r>
        <w:t>»</w:t>
      </w:r>
      <w:r w:rsidRPr="0036464D">
        <w:t xml:space="preserve"> (</w:t>
      </w:r>
      <w:r w:rsidRPr="0036464D">
        <w:rPr>
          <w:lang w:val="en-US"/>
        </w:rPr>
        <w:t>Varian</w:t>
      </w:r>
      <w:r w:rsidRPr="0036464D">
        <w:t xml:space="preserve">) ($1 млн), </w:t>
      </w:r>
      <w:r>
        <w:t>«</w:t>
      </w:r>
      <w:r w:rsidRPr="0036464D">
        <w:t>Sure</w:t>
      </w:r>
      <w:r w:rsidRPr="00301CB9">
        <w:t>β</w:t>
      </w:r>
      <w:r w:rsidRPr="0036464D">
        <w:t>eam</w:t>
      </w:r>
      <w:r>
        <w:t>»</w:t>
      </w:r>
      <w:r w:rsidRPr="0036464D">
        <w:t xml:space="preserve"> (</w:t>
      </w:r>
      <w:r w:rsidRPr="0036464D">
        <w:rPr>
          <w:lang w:val="en-US"/>
        </w:rPr>
        <w:t>L</w:t>
      </w:r>
      <w:r w:rsidRPr="0036464D">
        <w:t xml:space="preserve">3 </w:t>
      </w:r>
      <w:r w:rsidRPr="0036464D">
        <w:rPr>
          <w:lang w:val="en-US"/>
        </w:rPr>
        <w:t>Communication</w:t>
      </w:r>
      <w:r w:rsidRPr="0036464D">
        <w:t>) и др. Их энергия как правило не превышает 10 МэВ. Они не требуют газонаполненных сосудов под высоким давлением. Однако достижимые в них средние токи и эффективность существенно ниже, чем в высоковольтных ускорителях. Так, для ускорителя ИЛУ-8 (энергия 10 МэВ) средний ток составляет менее 10 мА, и менее 20 мА в ускорителях ИЛУ с энергией 1</w:t>
      </w:r>
      <w:r>
        <w:t>–</w:t>
      </w:r>
      <w:r w:rsidRPr="0036464D">
        <w:t xml:space="preserve">5 МэВ. Невысока и эффективность ускорителей или их КПД </w:t>
      </w:r>
      <w:r>
        <w:t>–</w:t>
      </w:r>
      <w:r w:rsidRPr="0036464D">
        <w:t xml:space="preserve"> менее 30%, а для ускорителей фирмы </w:t>
      </w:r>
      <w:r w:rsidRPr="0036464D">
        <w:rPr>
          <w:lang w:val="en-US"/>
        </w:rPr>
        <w:t>IBA</w:t>
      </w:r>
      <w:r w:rsidRPr="0036464D">
        <w:t xml:space="preserve"> – 55%.</w:t>
      </w:r>
    </w:p>
    <w:p w:rsidR="0077475E" w:rsidRPr="0036464D" w:rsidRDefault="0077475E" w:rsidP="0077475E">
      <w:pPr>
        <w:spacing w:line="216" w:lineRule="auto"/>
        <w:ind w:firstLine="397"/>
        <w:jc w:val="both"/>
        <w:rPr>
          <w:color w:val="000000"/>
        </w:rPr>
      </w:pPr>
      <w:r w:rsidRPr="0036464D">
        <w:t xml:space="preserve">Кроме того, для ряда радиационных технологий неприемлемым является импульсный характер излучения. </w:t>
      </w:r>
      <w:r w:rsidRPr="0036464D">
        <w:rPr>
          <w:color w:val="000000"/>
        </w:rPr>
        <w:t xml:space="preserve">Как и ускорителям прямого действия, ускорителям ИЛУ присущи такие недостатки, как большие габариты (длина до </w:t>
      </w:r>
      <w:smartTag w:uri="urn:schemas-microsoft-com:office:smarttags" w:element="metricconverter">
        <w:smartTagPr>
          <w:attr w:name="ProductID" w:val="4 м"/>
        </w:smartTagPr>
        <w:r w:rsidRPr="0036464D">
          <w:rPr>
            <w:color w:val="000000"/>
          </w:rPr>
          <w:t>4 м</w:t>
        </w:r>
      </w:smartTag>
      <w:r w:rsidRPr="0036464D">
        <w:rPr>
          <w:color w:val="000000"/>
        </w:rPr>
        <w:t>), необходимость специальных помещений с радиационной защитой для размещения ускорителей и высокая стоимость в серийном производстве.</w:t>
      </w:r>
    </w:p>
    <w:p w:rsidR="0077475E" w:rsidRPr="0036464D" w:rsidRDefault="0077475E" w:rsidP="0077475E">
      <w:pPr>
        <w:spacing w:line="216" w:lineRule="auto"/>
        <w:ind w:firstLine="397"/>
        <w:jc w:val="both"/>
      </w:pPr>
      <w:r w:rsidRPr="0036464D">
        <w:t>Линейные ускорители непрерывного действия и разрезные микротроны – новое направление развития ускорительной техники, позволяющее создать машину, по мощности и эффективности приближающуюся к высоковольтным ускорителям, но значительно более компактную и простую в эксплуатации.</w:t>
      </w:r>
      <w:r w:rsidR="00116A11">
        <w:t xml:space="preserve"> </w:t>
      </w:r>
      <w:r w:rsidRPr="0036464D">
        <w:t xml:space="preserve">Известно о нескольких попытках сделать мощный ускоритель электронов непрерывного действия, однако к настоящему времени успешный опыт </w:t>
      </w:r>
      <w:r w:rsidRPr="0036464D">
        <w:rPr>
          <w:color w:val="000000"/>
        </w:rPr>
        <w:t xml:space="preserve">в этом направлении </w:t>
      </w:r>
      <w:r w:rsidRPr="0036464D">
        <w:t xml:space="preserve">имеется </w:t>
      </w:r>
      <w:r w:rsidRPr="0036464D">
        <w:rPr>
          <w:bCs/>
        </w:rPr>
        <w:t>только в НИИЯФ МГУ</w:t>
      </w:r>
      <w:r w:rsidRPr="0036464D">
        <w:t>. Параметров такого ускорителя (энергия – 1.0 МэВ, ток – 50 мА, мощность – 30 кВт) никому достигнуть не удалось.</w:t>
      </w:r>
    </w:p>
    <w:p w:rsidR="0077475E" w:rsidRPr="0036464D" w:rsidRDefault="0077475E" w:rsidP="0077475E">
      <w:pPr>
        <w:pStyle w:val="Default"/>
        <w:spacing w:line="216" w:lineRule="auto"/>
        <w:ind w:firstLine="397"/>
        <w:jc w:val="both"/>
      </w:pPr>
      <w:r w:rsidRPr="0036464D">
        <w:lastRenderedPageBreak/>
        <w:t>В 1984</w:t>
      </w:r>
      <w:r>
        <w:t>–</w:t>
      </w:r>
      <w:r w:rsidRPr="0036464D">
        <w:t>2014 г</w:t>
      </w:r>
      <w:r>
        <w:t>г.</w:t>
      </w:r>
      <w:r w:rsidRPr="0036464D">
        <w:t xml:space="preserve"> российская промышленность разработала 200 ускорителей</w:t>
      </w:r>
      <w:r w:rsidRPr="0036464D">
        <w:rPr>
          <w:rStyle w:val="ae"/>
        </w:rPr>
        <w:footnoteReference w:id="69"/>
      </w:r>
      <w:r w:rsidRPr="0036464D">
        <w:t xml:space="preserve"> для осуществления промышленных радиационно-технологических процессов более (без учета ускорителей для медицины, дефектоскопии и томографии).</w:t>
      </w:r>
    </w:p>
    <w:p w:rsidR="0077475E" w:rsidRPr="0036464D" w:rsidRDefault="0077475E" w:rsidP="0077475E">
      <w:pPr>
        <w:pStyle w:val="11"/>
        <w:spacing w:line="216" w:lineRule="auto"/>
        <w:ind w:firstLine="397"/>
        <w:jc w:val="both"/>
        <w:rPr>
          <w:sz w:val="24"/>
          <w:szCs w:val="24"/>
        </w:rPr>
      </w:pPr>
      <w:r w:rsidRPr="0036464D">
        <w:rPr>
          <w:sz w:val="24"/>
          <w:szCs w:val="24"/>
        </w:rPr>
        <w:t xml:space="preserve">На современном этапе развития радиационных технологий электронные ускорители используются значительно шире, чем источники </w:t>
      </w:r>
      <w:r w:rsidRPr="008759A4">
        <w:rPr>
          <w:i/>
          <w:sz w:val="24"/>
          <w:szCs w:val="24"/>
        </w:rPr>
        <w:t>γ</w:t>
      </w:r>
      <w:r w:rsidRPr="0036464D">
        <w:rPr>
          <w:sz w:val="24"/>
          <w:szCs w:val="24"/>
        </w:rPr>
        <w:t>-излучения. Это обусловлено большей радиационной безопасностью и большей мощно</w:t>
      </w:r>
      <w:r w:rsidRPr="0036464D">
        <w:rPr>
          <w:sz w:val="24"/>
          <w:szCs w:val="24"/>
        </w:rPr>
        <w:softHyphen/>
        <w:t>стью электронных ускорителей.</w:t>
      </w:r>
    </w:p>
    <w:p w:rsidR="0077475E" w:rsidRPr="0036464D" w:rsidRDefault="0077475E" w:rsidP="0077475E">
      <w:pPr>
        <w:spacing w:line="216" w:lineRule="auto"/>
        <w:ind w:firstLine="397"/>
        <w:jc w:val="both"/>
      </w:pPr>
      <w:r w:rsidRPr="0036464D">
        <w:t>В радиационных технологиях условно можно выделить области химической, физической и биологической технологии. Эти области пересекаются между собой, а граница между ними весьма условна. В целом они развиваются в направлениях: радиационного модифицирования материалов (преимущественно полимерных); радиационной полимеризации,</w:t>
      </w:r>
      <w:r>
        <w:br/>
      </w:r>
      <w:r w:rsidRPr="0036464D">
        <w:t>в том числе радиационного отверждения; сшивания полимеров, обработки поверхностей; радиационной деструкции</w:t>
      </w:r>
      <w:r>
        <w:br/>
      </w:r>
      <w:r w:rsidRPr="0036464D">
        <w:t>(в основном полимерных материалов); радиационной биологии и экологии (радиационной микробиологии, радиационной стерилизации медицинских изделий и препаратов, а также обработки пищевых продуктов).</w:t>
      </w:r>
    </w:p>
    <w:p w:rsidR="0077475E" w:rsidRPr="0036464D" w:rsidRDefault="0077475E" w:rsidP="0077475E">
      <w:pPr>
        <w:spacing w:line="216" w:lineRule="auto"/>
        <w:ind w:firstLine="397"/>
        <w:jc w:val="both"/>
      </w:pPr>
      <w:r w:rsidRPr="0036464D">
        <w:t>К технологиям радиационной физики относятся радиационные способы создания новых материалов и полупроводников, ионная имплантация, обработка изделий электронной техники, электронная сварка и т.п. К технологиям в радиационной химии относятся радиационная стойкость полимерных материалов, создание новых материалов радиационной по</w:t>
      </w:r>
      <w:r w:rsidRPr="0036464D">
        <w:lastRenderedPageBreak/>
        <w:t>лимеризации, в том числе радиационного отверждения и сшивания полимеров.</w:t>
      </w:r>
    </w:p>
    <w:p w:rsidR="0077475E" w:rsidRPr="0036464D" w:rsidRDefault="0077475E" w:rsidP="0077475E">
      <w:pPr>
        <w:spacing w:line="216" w:lineRule="auto"/>
        <w:ind w:firstLine="397"/>
        <w:jc w:val="both"/>
      </w:pPr>
      <w:r w:rsidRPr="0036464D">
        <w:t>Общими задачами технологий радиационной химии и физики являются увеличение коррозийной стойкости металлов и сплавов при ионной имплантации, радиационное легирование полупроводников, получение высокопрочных материалов и т.п. Они используются для получения радиоактивных изотопов, в радиоактивационном (РАА) и рентгеновском эмиссионном анализах (РЭА).</w:t>
      </w:r>
    </w:p>
    <w:p w:rsidR="0077475E" w:rsidRPr="0036464D" w:rsidRDefault="0077475E" w:rsidP="0077475E">
      <w:pPr>
        <w:spacing w:line="216" w:lineRule="auto"/>
        <w:ind w:firstLine="397"/>
        <w:jc w:val="both"/>
      </w:pPr>
      <w:r w:rsidRPr="0036464D">
        <w:t>К технологиям в радиационной биологии относится радиационная радиационная обработка сельскохозяйственной продукции и продуктов питания, стерилизация медицинских изделий, радиационная экология.</w:t>
      </w:r>
    </w:p>
    <w:p w:rsidR="0077475E" w:rsidRPr="0036464D" w:rsidRDefault="0077475E" w:rsidP="0077475E">
      <w:pPr>
        <w:spacing w:line="216" w:lineRule="auto"/>
        <w:ind w:firstLine="397"/>
        <w:jc w:val="both"/>
      </w:pPr>
      <w:r w:rsidRPr="0036464D">
        <w:t xml:space="preserve">Пучки ускоренных частиц и </w:t>
      </w:r>
      <w:r w:rsidRPr="00E842D9">
        <w:rPr>
          <w:i/>
        </w:rPr>
        <w:t>γ</w:t>
      </w:r>
      <w:r w:rsidRPr="0036464D">
        <w:t>-квантов применяются для уничтожения вредных микроорганизмов в сельском хозяйстве, для определения состава пород на глубине земли, для обеззараживания питьевой и сточной воды, твердых и жидких (в том числе радиационных) отходов.</w:t>
      </w:r>
    </w:p>
    <w:p w:rsidR="0077475E" w:rsidRPr="0036464D" w:rsidRDefault="0077475E" w:rsidP="0077475E">
      <w:pPr>
        <w:spacing w:line="216" w:lineRule="auto"/>
        <w:ind w:firstLine="397"/>
        <w:jc w:val="both"/>
      </w:pPr>
      <w:r w:rsidRPr="0036464D">
        <w:t>В целом, конечно, не просто отнести ту или иную технологию к физической, химической или биологической. Они тесно переплетаются.</w:t>
      </w:r>
    </w:p>
    <w:p w:rsidR="0077475E" w:rsidRPr="0036464D" w:rsidRDefault="0077475E" w:rsidP="0077475E">
      <w:pPr>
        <w:spacing w:line="216" w:lineRule="auto"/>
        <w:ind w:firstLine="397"/>
        <w:jc w:val="both"/>
      </w:pPr>
      <w:r w:rsidRPr="0036464D">
        <w:t>Для радиационных технологий в промышленности используются в большей степени высоковольтные, линейные (импульсные и непрерывного действия) ускорители.</w:t>
      </w:r>
    </w:p>
    <w:p w:rsidR="0077475E" w:rsidRPr="0036464D" w:rsidRDefault="0077475E" w:rsidP="0077475E">
      <w:pPr>
        <w:spacing w:line="216" w:lineRule="auto"/>
        <w:ind w:firstLine="397"/>
        <w:jc w:val="both"/>
      </w:pPr>
      <w:r w:rsidRPr="0036464D">
        <w:t>Технологии радиационной физики наиболее широко распространены в различных отраслях промышленности. Наиболее широкое распространение они приобрели в ионной имплантации, где, как уже отмечалось, действует более</w:t>
      </w:r>
      <w:r w:rsidR="009C4B1B">
        <w:br/>
      </w:r>
      <w:r w:rsidRPr="0036464D">
        <w:t>11 тыс</w:t>
      </w:r>
      <w:r>
        <w:t>.</w:t>
      </w:r>
      <w:r w:rsidRPr="0036464D">
        <w:t xml:space="preserve"> ускорителей ионов. К ним относятся радиационные способы создания новых материалов и полупроводников, конструкция микросхем, обработка изделий электронной техники, электронная сварка, наработка радиоизотопов, неразрушающий анализ, получение нейтронов и т.д.</w:t>
      </w:r>
    </w:p>
    <w:p w:rsidR="0077475E" w:rsidRPr="0036464D" w:rsidRDefault="0077475E" w:rsidP="0077475E">
      <w:pPr>
        <w:autoSpaceDE w:val="0"/>
        <w:autoSpaceDN w:val="0"/>
        <w:adjustRightInd w:val="0"/>
        <w:spacing w:line="216" w:lineRule="auto"/>
        <w:ind w:firstLine="397"/>
        <w:jc w:val="both"/>
        <w:rPr>
          <w:rFonts w:eastAsia="Calibri"/>
        </w:rPr>
      </w:pPr>
      <w:r w:rsidRPr="0036464D">
        <w:rPr>
          <w:rFonts w:eastAsia="Calibri"/>
        </w:rPr>
        <w:t>Радиационно-технологические процессы, реализуемые на линейных ускорителях электронов</w:t>
      </w:r>
      <w:r>
        <w:rPr>
          <w:rFonts w:eastAsia="Calibri"/>
        </w:rPr>
        <w:t>,</w:t>
      </w:r>
      <w:r w:rsidRPr="0036464D">
        <w:rPr>
          <w:rFonts w:eastAsia="Calibri"/>
        </w:rPr>
        <w:t xml:space="preserve"> име</w:t>
      </w:r>
      <w:r>
        <w:rPr>
          <w:rFonts w:eastAsia="Calibri"/>
        </w:rPr>
        <w:t>ю</w:t>
      </w:r>
      <w:r w:rsidRPr="0036464D">
        <w:rPr>
          <w:rFonts w:eastAsia="Calibri"/>
        </w:rPr>
        <w:t>т ряд существенных преимуществ по сравнению с другими способами обработки материалов и промышленных изделий:</w:t>
      </w:r>
    </w:p>
    <w:p w:rsidR="0077475E" w:rsidRPr="0036464D" w:rsidRDefault="0077475E" w:rsidP="0077475E">
      <w:pPr>
        <w:autoSpaceDE w:val="0"/>
        <w:autoSpaceDN w:val="0"/>
        <w:adjustRightInd w:val="0"/>
        <w:spacing w:line="216" w:lineRule="auto"/>
        <w:ind w:firstLine="397"/>
        <w:jc w:val="both"/>
        <w:rPr>
          <w:rFonts w:eastAsia="Calibri"/>
        </w:rPr>
      </w:pPr>
      <w:r>
        <w:rPr>
          <w:rFonts w:eastAsia="Calibri"/>
        </w:rPr>
        <w:lastRenderedPageBreak/>
        <w:t>–</w:t>
      </w:r>
      <w:r w:rsidRPr="0036464D">
        <w:rPr>
          <w:rFonts w:eastAsia="Calibri"/>
        </w:rPr>
        <w:t xml:space="preserve"> обеспечиваются большие мощности и дозы облучения, которые позволяют существенно повысить производительность производства;</w:t>
      </w:r>
    </w:p>
    <w:p w:rsidR="0077475E" w:rsidRPr="0036464D" w:rsidRDefault="0077475E" w:rsidP="0077475E">
      <w:pPr>
        <w:autoSpaceDE w:val="0"/>
        <w:autoSpaceDN w:val="0"/>
        <w:adjustRightInd w:val="0"/>
        <w:spacing w:line="216" w:lineRule="auto"/>
        <w:ind w:firstLine="397"/>
        <w:jc w:val="both"/>
        <w:rPr>
          <w:rFonts w:eastAsia="Calibri"/>
        </w:rPr>
      </w:pPr>
      <w:r>
        <w:rPr>
          <w:rFonts w:eastAsia="Calibri"/>
        </w:rPr>
        <w:t>–</w:t>
      </w:r>
      <w:r w:rsidRPr="0036464D">
        <w:rPr>
          <w:rFonts w:eastAsia="Calibri"/>
        </w:rPr>
        <w:t xml:space="preserve"> обеспечивается значительная экономия электроэнергии (по сравнению с термическим способом в 10 раз, с фотохимическим – в 2</w:t>
      </w:r>
      <w:r>
        <w:rPr>
          <w:rFonts w:eastAsia="Calibri"/>
        </w:rPr>
        <w:t>–</w:t>
      </w:r>
      <w:r w:rsidRPr="0036464D">
        <w:rPr>
          <w:rFonts w:eastAsia="Calibri"/>
        </w:rPr>
        <w:t>3 раза);</w:t>
      </w:r>
    </w:p>
    <w:p w:rsidR="0077475E" w:rsidRPr="0036464D" w:rsidRDefault="0077475E" w:rsidP="0077475E">
      <w:pPr>
        <w:autoSpaceDE w:val="0"/>
        <w:autoSpaceDN w:val="0"/>
        <w:adjustRightInd w:val="0"/>
        <w:spacing w:line="216" w:lineRule="auto"/>
        <w:ind w:firstLine="397"/>
        <w:jc w:val="both"/>
        <w:rPr>
          <w:rFonts w:eastAsia="Calibri"/>
        </w:rPr>
      </w:pPr>
      <w:r>
        <w:rPr>
          <w:rFonts w:eastAsia="Calibri"/>
        </w:rPr>
        <w:t>–</w:t>
      </w:r>
      <w:r w:rsidRPr="0036464D">
        <w:rPr>
          <w:rFonts w:eastAsia="Calibri"/>
        </w:rPr>
        <w:t xml:space="preserve"> отличается высокой экологической чистотой, поскольку в процессе обработки не используются химические реагенты, не образуется остаточной радиации, а сами ускорители электронов при условии надежной защиты в процессе их эксплуатации безопасны;</w:t>
      </w:r>
    </w:p>
    <w:p w:rsidR="0077475E" w:rsidRPr="0036464D" w:rsidRDefault="0077475E" w:rsidP="0077475E">
      <w:pPr>
        <w:autoSpaceDE w:val="0"/>
        <w:autoSpaceDN w:val="0"/>
        <w:adjustRightInd w:val="0"/>
        <w:spacing w:line="216" w:lineRule="auto"/>
        <w:ind w:firstLine="397"/>
        <w:jc w:val="both"/>
        <w:rPr>
          <w:rFonts w:eastAsia="Calibri"/>
        </w:rPr>
      </w:pPr>
      <w:r>
        <w:rPr>
          <w:rFonts w:eastAsia="Calibri"/>
        </w:rPr>
        <w:t>–</w:t>
      </w:r>
      <w:r w:rsidRPr="0036464D">
        <w:rPr>
          <w:rFonts w:eastAsia="Calibri"/>
        </w:rPr>
        <w:t xml:space="preserve"> обработка любых изделий и пищевых продуктов может проводиться в упаковке;</w:t>
      </w:r>
    </w:p>
    <w:p w:rsidR="0077475E" w:rsidRPr="0036464D" w:rsidRDefault="0077475E" w:rsidP="0077475E">
      <w:pPr>
        <w:autoSpaceDE w:val="0"/>
        <w:autoSpaceDN w:val="0"/>
        <w:adjustRightInd w:val="0"/>
        <w:spacing w:line="216" w:lineRule="auto"/>
        <w:ind w:firstLine="397"/>
        <w:jc w:val="both"/>
        <w:rPr>
          <w:rFonts w:eastAsia="Calibri"/>
        </w:rPr>
      </w:pPr>
      <w:r>
        <w:rPr>
          <w:rFonts w:eastAsia="Calibri"/>
        </w:rPr>
        <w:t>–</w:t>
      </w:r>
      <w:r w:rsidRPr="0036464D">
        <w:rPr>
          <w:rFonts w:eastAsia="Calibri"/>
        </w:rPr>
        <w:t xml:space="preserve"> обеспечивает минимальное повышение температуры облучаемой продукции;</w:t>
      </w:r>
    </w:p>
    <w:p w:rsidR="0077475E" w:rsidRPr="0036464D" w:rsidRDefault="0077475E" w:rsidP="0077475E">
      <w:pPr>
        <w:spacing w:line="216" w:lineRule="auto"/>
        <w:ind w:firstLine="397"/>
        <w:jc w:val="both"/>
        <w:rPr>
          <w:rFonts w:eastAsia="Calibri"/>
        </w:rPr>
      </w:pPr>
      <w:r>
        <w:rPr>
          <w:rFonts w:eastAsia="Calibri"/>
        </w:rPr>
        <w:t>–</w:t>
      </w:r>
      <w:r w:rsidRPr="0036464D">
        <w:rPr>
          <w:rFonts w:eastAsia="Calibri"/>
        </w:rPr>
        <w:t xml:space="preserve"> короткое время обработки (доли минуты).</w:t>
      </w:r>
    </w:p>
    <w:p w:rsidR="0077475E" w:rsidRPr="0036464D" w:rsidRDefault="0077475E" w:rsidP="0077475E">
      <w:pPr>
        <w:spacing w:before="60" w:line="216" w:lineRule="auto"/>
        <w:ind w:firstLine="397"/>
        <w:jc w:val="both"/>
        <w:rPr>
          <w:rFonts w:eastAsia="Calibri"/>
        </w:rPr>
      </w:pPr>
      <w:r w:rsidRPr="0036464D">
        <w:rPr>
          <w:rFonts w:eastAsia="Calibri"/>
        </w:rPr>
        <w:t>Рассмотрим некоторые наиболее развитые радиационные промышленные технологии.</w:t>
      </w:r>
    </w:p>
    <w:p w:rsidR="002B34D3" w:rsidRPr="002B34D3" w:rsidRDefault="002B34D3" w:rsidP="009C4B1B">
      <w:pPr>
        <w:spacing w:line="216" w:lineRule="auto"/>
        <w:ind w:firstLine="397"/>
        <w:jc w:val="center"/>
        <w:rPr>
          <w:b/>
          <w:sz w:val="20"/>
          <w:szCs w:val="20"/>
        </w:rPr>
      </w:pPr>
    </w:p>
    <w:p w:rsidR="0077475E" w:rsidRPr="0036464D" w:rsidRDefault="0077475E" w:rsidP="0077475E">
      <w:pPr>
        <w:spacing w:after="120" w:line="216" w:lineRule="auto"/>
        <w:ind w:firstLine="397"/>
        <w:jc w:val="center"/>
        <w:rPr>
          <w:b/>
        </w:rPr>
      </w:pPr>
      <w:r w:rsidRPr="0036464D">
        <w:rPr>
          <w:b/>
        </w:rPr>
        <w:t>2.1. Ионная имплантация</w:t>
      </w:r>
    </w:p>
    <w:p w:rsidR="0077475E" w:rsidRPr="0036464D" w:rsidRDefault="0077475E" w:rsidP="0077475E">
      <w:pPr>
        <w:pStyle w:val="a3"/>
        <w:spacing w:before="0" w:beforeAutospacing="0" w:after="0" w:afterAutospacing="0" w:line="216" w:lineRule="auto"/>
        <w:ind w:firstLine="397"/>
        <w:jc w:val="both"/>
      </w:pPr>
      <w:r w:rsidRPr="0036464D">
        <w:t>Под ионной</w:t>
      </w:r>
      <w:r w:rsidRPr="0036464D">
        <w:rPr>
          <w:b/>
          <w:bCs/>
        </w:rPr>
        <w:t xml:space="preserve"> </w:t>
      </w:r>
      <w:r w:rsidRPr="0036464D">
        <w:rPr>
          <w:bCs/>
        </w:rPr>
        <w:t>имплантацией понимают</w:t>
      </w:r>
      <w:r w:rsidRPr="0036464D">
        <w:rPr>
          <w:b/>
          <w:bCs/>
        </w:rPr>
        <w:t xml:space="preserve"> </w:t>
      </w:r>
      <w:r w:rsidRPr="0036464D">
        <w:t xml:space="preserve">способ введения атомов </w:t>
      </w:r>
      <w:hyperlink r:id="rId250" w:tooltip="Примесь (металлургия)" w:history="1">
        <w:r w:rsidRPr="002B34D3">
          <w:rPr>
            <w:rStyle w:val="af0"/>
            <w:color w:val="auto"/>
            <w:u w:val="none"/>
          </w:rPr>
          <w:t>примесей</w:t>
        </w:r>
      </w:hyperlink>
      <w:r w:rsidRPr="002B34D3">
        <w:t xml:space="preserve"> </w:t>
      </w:r>
      <w:r w:rsidRPr="0036464D">
        <w:t>в поверхностный слой вещества пут</w:t>
      </w:r>
      <w:r>
        <w:t>е</w:t>
      </w:r>
      <w:r w:rsidRPr="0036464D">
        <w:t xml:space="preserve">м бомбардировки его поверхности пучком </w:t>
      </w:r>
      <w:hyperlink r:id="rId251" w:tooltip="Ион" w:history="1">
        <w:r w:rsidRPr="002B34D3">
          <w:rPr>
            <w:rStyle w:val="af0"/>
            <w:color w:val="auto"/>
            <w:u w:val="none"/>
          </w:rPr>
          <w:t>ионов</w:t>
        </w:r>
      </w:hyperlink>
      <w:r w:rsidRPr="0036464D">
        <w:t xml:space="preserve"> c энергией (10</w:t>
      </w:r>
      <w:r>
        <w:t>–</w:t>
      </w:r>
      <w:r w:rsidRPr="0036464D">
        <w:t>5000 кэВ). Он универсален, поскольку позволяет вводить любые примеси в любое твердое тело. Этот способ отличается чистотой и точностью процесса легирования</w:t>
      </w:r>
      <w:r w:rsidRPr="0036464D">
        <w:rPr>
          <w:rStyle w:val="ae"/>
        </w:rPr>
        <w:footnoteReference w:id="70"/>
      </w:r>
      <w:r w:rsidRPr="0036464D">
        <w:t xml:space="preserve">, так как практически исключается попадание других примесей. </w:t>
      </w:r>
      <w:r w:rsidRPr="0036464D">
        <w:rPr>
          <w:color w:val="30373B"/>
        </w:rPr>
        <w:t>Процесс происходит при комнатных температурах.</w:t>
      </w:r>
      <w:r>
        <w:rPr>
          <w:color w:val="30373B"/>
        </w:rPr>
        <w:t xml:space="preserve"> </w:t>
      </w:r>
      <w:r w:rsidRPr="0036464D">
        <w:t xml:space="preserve">Ионная имплантация используется для создания полупроводниковых транзисторов и резисторов. </w:t>
      </w:r>
      <w:r w:rsidRPr="0036464D">
        <w:rPr>
          <w:color w:val="222222"/>
        </w:rPr>
        <w:t>П</w:t>
      </w:r>
      <w:r w:rsidRPr="0036464D">
        <w:rPr>
          <w:color w:val="222222"/>
          <w:shd w:val="clear" w:color="auto" w:fill="FFFFFF"/>
        </w:rPr>
        <w:t xml:space="preserve">олупроводники обычно легируются ионами бора, фосфора, мышьяка. </w:t>
      </w:r>
      <w:r w:rsidRPr="0036464D">
        <w:t xml:space="preserve">В результате бомбардировки ионами в приповерхностном слое полупроводника образуется повышенная концентрация </w:t>
      </w:r>
      <w:hyperlink r:id="rId252" w:tooltip="Донор (физика)" w:history="1">
        <w:r w:rsidRPr="002B34D3">
          <w:rPr>
            <w:rStyle w:val="af0"/>
            <w:color w:val="auto"/>
            <w:u w:val="none"/>
          </w:rPr>
          <w:t>донорных</w:t>
        </w:r>
      </w:hyperlink>
      <w:r w:rsidRPr="002B34D3">
        <w:t xml:space="preserve"> </w:t>
      </w:r>
      <w:r w:rsidRPr="0036464D">
        <w:t xml:space="preserve">или </w:t>
      </w:r>
      <w:hyperlink r:id="rId253" w:tooltip="Акцептор (физика полупроводников)" w:history="1">
        <w:r w:rsidRPr="002B34D3">
          <w:rPr>
            <w:rStyle w:val="af0"/>
            <w:color w:val="auto"/>
            <w:u w:val="none"/>
          </w:rPr>
          <w:t>акцепторных</w:t>
        </w:r>
      </w:hyperlink>
      <w:r w:rsidRPr="002B34D3">
        <w:t xml:space="preserve"> </w:t>
      </w:r>
      <w:r w:rsidRPr="0036464D">
        <w:t xml:space="preserve">примесей, позволяющих создать </w:t>
      </w:r>
      <w:hyperlink r:id="rId254" w:tooltip="P-n-переход" w:history="1">
        <w:r w:rsidRPr="002B34D3">
          <w:rPr>
            <w:rStyle w:val="af0"/>
            <w:i/>
            <w:color w:val="auto"/>
            <w:u w:val="none"/>
          </w:rPr>
          <w:t>p–n</w:t>
        </w:r>
        <w:r w:rsidRPr="002B34D3">
          <w:rPr>
            <w:rStyle w:val="af0"/>
            <w:color w:val="auto"/>
            <w:u w:val="none"/>
          </w:rPr>
          <w:t>-переход</w:t>
        </w:r>
      </w:hyperlink>
      <w:r w:rsidRPr="002B34D3">
        <w:rPr>
          <w:rStyle w:val="af0"/>
          <w:color w:val="auto"/>
          <w:u w:val="none"/>
        </w:rPr>
        <w:t>ы и</w:t>
      </w:r>
      <w:r w:rsidRPr="002B34D3">
        <w:t xml:space="preserve"> </w:t>
      </w:r>
      <w:r w:rsidRPr="0036464D">
        <w:t xml:space="preserve">низкоомные контакты. Она применяется для </w:t>
      </w:r>
      <w:hyperlink r:id="rId255" w:tooltip="Легирование (металлургия)" w:history="1">
        <w:r w:rsidRPr="002B34D3">
          <w:rPr>
            <w:rStyle w:val="af0"/>
            <w:color w:val="auto"/>
            <w:u w:val="none"/>
          </w:rPr>
          <w:t>легирования</w:t>
        </w:r>
      </w:hyperlink>
      <w:r w:rsidRPr="002B34D3">
        <w:t xml:space="preserve"> </w:t>
      </w:r>
      <w:r w:rsidRPr="0036464D">
        <w:lastRenderedPageBreak/>
        <w:t>металлов, т</w:t>
      </w:r>
      <w:r>
        <w:t>.</w:t>
      </w:r>
      <w:r w:rsidRPr="0036464D">
        <w:t>е</w:t>
      </w:r>
      <w:r>
        <w:t>.</w:t>
      </w:r>
      <w:r w:rsidRPr="0036464D">
        <w:t xml:space="preserve"> изменения их физических и химических свойств (повышения твердости, износостойкости, коррозионной стойкости и</w:t>
      </w:r>
      <w:r>
        <w:t xml:space="preserve"> </w:t>
      </w:r>
      <w:r w:rsidRPr="0036464D">
        <w:t>т.д.).</w:t>
      </w:r>
    </w:p>
    <w:p w:rsidR="0077475E" w:rsidRPr="0036464D" w:rsidRDefault="0077475E" w:rsidP="0077475E">
      <w:pPr>
        <w:shd w:val="clear" w:color="auto" w:fill="FFFFFF"/>
        <w:spacing w:line="216" w:lineRule="auto"/>
        <w:ind w:firstLine="397"/>
        <w:jc w:val="both"/>
        <w:textAlignment w:val="baseline"/>
      </w:pPr>
      <w:r w:rsidRPr="0036464D">
        <w:t>Существует два вида легирования: диффузионное (включает в себя стадии внедрение примеси и последующую диффузию атомов внедряемого вещества при воздействии вешнего электрического поля) и ионное. Легирование позволяет менять свойства металлов и сплавов. С</w:t>
      </w:r>
      <w:r w:rsidRPr="0036464D">
        <w:rPr>
          <w:color w:val="222222"/>
        </w:rPr>
        <w:t>оздаются композиционные материалы из двух или нескольких видов веществ</w:t>
      </w:r>
      <w:r>
        <w:rPr>
          <w:color w:val="222222"/>
        </w:rPr>
        <w:br/>
      </w:r>
      <w:r w:rsidRPr="0036464D">
        <w:rPr>
          <w:color w:val="222222"/>
        </w:rPr>
        <w:t>в</w:t>
      </w:r>
      <w:r>
        <w:rPr>
          <w:color w:val="222222"/>
        </w:rPr>
        <w:t xml:space="preserve"> </w:t>
      </w:r>
      <w:r w:rsidRPr="0036464D">
        <w:rPr>
          <w:color w:val="222222"/>
        </w:rPr>
        <w:t xml:space="preserve">строго заданном соотношении, которые обладают уникальными свойствами, существенно отличающимися от свойств основной массы вещества. Таким способом, создают прочные и стойкие от коррозии поверхностные слои материалов. </w:t>
      </w:r>
      <w:r w:rsidRPr="0036464D">
        <w:t>Это необходимо, например, при изготовлении режущих инструментов, обшивки различных аппаратов, эксплуатируемых в тяжелых условиях (корабли, автомобили, самолеты).</w:t>
      </w:r>
    </w:p>
    <w:p w:rsidR="0077475E" w:rsidRPr="0036464D" w:rsidRDefault="0077475E" w:rsidP="0077475E">
      <w:pPr>
        <w:pStyle w:val="a3"/>
        <w:spacing w:before="0" w:beforeAutospacing="0" w:after="0" w:afterAutospacing="0" w:line="216" w:lineRule="auto"/>
        <w:ind w:firstLine="397"/>
        <w:jc w:val="both"/>
      </w:pPr>
      <w:r w:rsidRPr="0036464D">
        <w:t>Физический смысл ионной имплантации заключается</w:t>
      </w:r>
      <w:r>
        <w:br/>
      </w:r>
      <w:r w:rsidRPr="0036464D">
        <w:t xml:space="preserve">в том, что ускоренные ионы атомов требуемого элемента, можно вводить на заданную глубину и достигать равномерной </w:t>
      </w:r>
      <w:r>
        <w:t xml:space="preserve">их </w:t>
      </w:r>
      <w:r w:rsidRPr="0036464D">
        <w:t>концентрации в определенном слое вещества.</w:t>
      </w:r>
    </w:p>
    <w:p w:rsidR="0077475E" w:rsidRPr="0036464D" w:rsidRDefault="0077475E" w:rsidP="0077475E">
      <w:pPr>
        <w:pStyle w:val="a3"/>
        <w:shd w:val="clear" w:color="auto" w:fill="FFFFFF"/>
        <w:spacing w:before="0" w:beforeAutospacing="0" w:after="0" w:afterAutospacing="0" w:line="216" w:lineRule="auto"/>
        <w:ind w:firstLine="397"/>
        <w:jc w:val="both"/>
        <w:rPr>
          <w:color w:val="222222"/>
        </w:rPr>
      </w:pPr>
      <w:r w:rsidRPr="0036464D">
        <w:rPr>
          <w:color w:val="000000"/>
        </w:rPr>
        <w:t>При выполнении ионного внедрения задаются следу</w:t>
      </w:r>
      <w:r w:rsidR="002B34D3">
        <w:rPr>
          <w:color w:val="000000"/>
        </w:rPr>
        <w:t>-</w:t>
      </w:r>
      <w:r w:rsidRPr="0036464D">
        <w:rPr>
          <w:color w:val="000000"/>
        </w:rPr>
        <w:t xml:space="preserve">ющие важнейшие параметры. </w:t>
      </w:r>
      <w:r w:rsidRPr="0036464D">
        <w:t>При внедрении в вещество</w:t>
      </w:r>
      <w:r w:rsidR="002B34D3">
        <w:br/>
      </w:r>
      <w:r w:rsidRPr="0036464D">
        <w:t xml:space="preserve">в технологии легирования ионы ускоряют до энергии от 1 до 500 кэВ. </w:t>
      </w:r>
      <w:r w:rsidRPr="0036464D">
        <w:rPr>
          <w:color w:val="000000"/>
        </w:rPr>
        <w:t>Ее</w:t>
      </w:r>
      <w:r w:rsidRPr="0036464D">
        <w:rPr>
          <w:i/>
          <w:iCs/>
          <w:color w:val="000000"/>
        </w:rPr>
        <w:t xml:space="preserve"> </w:t>
      </w:r>
      <w:r w:rsidRPr="0036464D">
        <w:rPr>
          <w:color w:val="000000"/>
        </w:rPr>
        <w:t xml:space="preserve">величина определяется ускоряющим напряжением между ионным источником и мишенью. </w:t>
      </w:r>
      <w:r w:rsidRPr="0036464D">
        <w:t>От нее зависит глубина залегания примеси, которая, например, для тяжелых ионов</w:t>
      </w:r>
      <w:r w:rsidR="002B34D3">
        <w:t xml:space="preserve"> </w:t>
      </w:r>
      <w:r w:rsidRPr="0036464D">
        <w:t xml:space="preserve">в кремнии составляет единицы микрон. </w:t>
      </w:r>
      <w:r w:rsidRPr="0036464D">
        <w:rPr>
          <w:color w:val="222222"/>
        </w:rPr>
        <w:t>Пробег может быть вычислен, используя теоретические модели.</w:t>
      </w:r>
    </w:p>
    <w:p w:rsidR="0077475E" w:rsidRPr="0036464D" w:rsidRDefault="0077475E" w:rsidP="0077475E">
      <w:pPr>
        <w:pStyle w:val="a3"/>
        <w:shd w:val="clear" w:color="auto" w:fill="FFFFFF"/>
        <w:spacing w:before="0" w:beforeAutospacing="0" w:after="0" w:afterAutospacing="0" w:line="216" w:lineRule="auto"/>
        <w:ind w:firstLine="397"/>
        <w:jc w:val="both"/>
        <w:rPr>
          <w:color w:val="222222"/>
        </w:rPr>
      </w:pPr>
      <w:r w:rsidRPr="0036464D">
        <w:rPr>
          <w:color w:val="000000"/>
        </w:rPr>
        <w:t>Для легирования используют количество ионов в интервале 10</w:t>
      </w:r>
      <w:r w:rsidRPr="0036464D">
        <w:rPr>
          <w:color w:val="000000"/>
          <w:vertAlign w:val="superscript"/>
        </w:rPr>
        <w:t>13</w:t>
      </w:r>
      <w:r w:rsidRPr="00BB785D">
        <w:rPr>
          <w:color w:val="000000"/>
        </w:rPr>
        <w:t>–</w:t>
      </w:r>
      <w:r w:rsidRPr="0036464D">
        <w:rPr>
          <w:color w:val="000000"/>
        </w:rPr>
        <w:t>10</w:t>
      </w:r>
      <w:r w:rsidRPr="0036464D">
        <w:rPr>
          <w:color w:val="000000"/>
          <w:vertAlign w:val="superscript"/>
        </w:rPr>
        <w:t>15</w:t>
      </w:r>
      <w:r w:rsidRPr="0036464D">
        <w:rPr>
          <w:color w:val="000000"/>
        </w:rPr>
        <w:t xml:space="preserve"> ион/см</w:t>
      </w:r>
      <w:r w:rsidRPr="0036464D">
        <w:rPr>
          <w:color w:val="000000"/>
          <w:vertAlign w:val="superscript"/>
        </w:rPr>
        <w:t>2</w:t>
      </w:r>
      <w:r w:rsidRPr="0036464D">
        <w:rPr>
          <w:color w:val="000000"/>
        </w:rPr>
        <w:t>, от интенсивности пучка ионов зависит концентрация легирующей примеси. Плотность ионного тока в зависимости от типа и особенностей конструкции ионного источника составляет 10 нА/см</w:t>
      </w:r>
      <w:r w:rsidRPr="0036464D">
        <w:rPr>
          <w:color w:val="000000"/>
          <w:vertAlign w:val="superscript"/>
        </w:rPr>
        <w:t>2</w:t>
      </w:r>
      <w:r w:rsidRPr="00BB785D">
        <w:rPr>
          <w:color w:val="000000"/>
        </w:rPr>
        <w:t>–</w:t>
      </w:r>
      <w:r w:rsidRPr="0036464D">
        <w:rPr>
          <w:color w:val="000000"/>
        </w:rPr>
        <w:t>10 мА/см</w:t>
      </w:r>
      <w:r w:rsidRPr="0036464D">
        <w:rPr>
          <w:color w:val="000000"/>
          <w:vertAlign w:val="superscript"/>
        </w:rPr>
        <w:t>2</w:t>
      </w:r>
      <w:r w:rsidRPr="0036464D">
        <w:rPr>
          <w:color w:val="000000"/>
        </w:rPr>
        <w:t xml:space="preserve">. </w:t>
      </w:r>
      <w:r w:rsidRPr="0036464D">
        <w:t>Плотность тока ионов определяет время, за которое в материале будет достигнута необходимая концентрация ионов.</w:t>
      </w:r>
    </w:p>
    <w:p w:rsidR="0077475E" w:rsidRPr="0036464D" w:rsidRDefault="0077475E" w:rsidP="0077475E">
      <w:pPr>
        <w:pStyle w:val="a3"/>
        <w:spacing w:before="0" w:beforeAutospacing="0" w:after="0" w:afterAutospacing="0" w:line="216" w:lineRule="auto"/>
        <w:ind w:firstLine="397"/>
        <w:jc w:val="both"/>
        <w:rPr>
          <w:color w:val="222222"/>
          <w:shd w:val="clear" w:color="auto" w:fill="FFFFFF"/>
        </w:rPr>
      </w:pPr>
      <w:r w:rsidRPr="0036464D">
        <w:rPr>
          <w:color w:val="222222"/>
          <w:shd w:val="clear" w:color="auto" w:fill="FFFFFF"/>
        </w:rPr>
        <w:t>Внедрение ионов в кристаллическую решетку облучаемого материала приводит к появлению дефектов в его структуре. Из узлов решетки выбиваются атомы вещества. Возни</w:t>
      </w:r>
      <w:r w:rsidRPr="0036464D">
        <w:rPr>
          <w:color w:val="222222"/>
          <w:shd w:val="clear" w:color="auto" w:fill="FFFFFF"/>
        </w:rPr>
        <w:lastRenderedPageBreak/>
        <w:t>кают вакансии и дефекты структуры облучаемого материала. Между атомами материала оказываются внедренные межузельные атомы. Такие же дефекты возникают при застревании ионов между узлами решетки. Ионы с энергией 1</w:t>
      </w:r>
      <w:r>
        <w:rPr>
          <w:color w:val="222222"/>
          <w:shd w:val="clear" w:color="auto" w:fill="FFFFFF"/>
        </w:rPr>
        <w:t>–</w:t>
      </w:r>
      <w:r w:rsidRPr="0036464D">
        <w:rPr>
          <w:color w:val="222222"/>
          <w:shd w:val="clear" w:color="auto" w:fill="FFFFFF"/>
        </w:rPr>
        <w:t>10 кэВ не вызывают изменений в структуре образца, тогда как более энергетичные потоки ионов могут значительно его раз</w:t>
      </w:r>
      <w:r>
        <w:rPr>
          <w:color w:val="222222"/>
          <w:shd w:val="clear" w:color="auto" w:fill="FFFFFF"/>
        </w:rPr>
        <w:t>-</w:t>
      </w:r>
      <w:r w:rsidRPr="0036464D">
        <w:rPr>
          <w:color w:val="222222"/>
          <w:shd w:val="clear" w:color="auto" w:fill="FFFFFF"/>
        </w:rPr>
        <w:t>рушить.</w:t>
      </w:r>
    </w:p>
    <w:p w:rsidR="0077475E" w:rsidRPr="0036464D" w:rsidRDefault="0077475E" w:rsidP="0077475E">
      <w:pPr>
        <w:shd w:val="clear" w:color="auto" w:fill="FFFFFF"/>
        <w:spacing w:line="216" w:lineRule="auto"/>
        <w:ind w:firstLine="397"/>
        <w:jc w:val="both"/>
        <w:textAlignment w:val="baseline"/>
      </w:pPr>
      <w:r w:rsidRPr="0036464D">
        <w:t>При ионной имплантации проявляется ряд нежелательных эффектов, таких как эффект каналирования, создание аморфной среды у приповерхностного слоя, образование радиационных дефектов.</w:t>
      </w:r>
    </w:p>
    <w:p w:rsidR="0077475E" w:rsidRPr="0036464D" w:rsidRDefault="0077475E" w:rsidP="0077475E">
      <w:pPr>
        <w:shd w:val="clear" w:color="auto" w:fill="FFFFFF"/>
        <w:spacing w:line="216" w:lineRule="auto"/>
        <w:ind w:firstLine="397"/>
        <w:jc w:val="both"/>
        <w:textAlignment w:val="baseline"/>
      </w:pPr>
      <w:r w:rsidRPr="0036464D">
        <w:t>Эффект каналирования наблюдается при попадании иона в свободное пространство между рядами атомов. Такой ион постепенно теряет энергию в результате слабых скользящих столкновений со стенками канала и, в конце концов, тормозится. Затем он захватывает свободные электроны и превращается в нейтральный атом. Атом продолжает процесс диффузии в веществе. Расстояние, проходимое ионом в канале, может в несколько раз превышать длину пробега иона</w:t>
      </w:r>
      <w:r>
        <w:br/>
      </w:r>
      <w:r w:rsidRPr="0036464D">
        <w:t>в аморфной мишени. Механизм каналирования приводит</w:t>
      </w:r>
      <w:r>
        <w:br/>
      </w:r>
      <w:r w:rsidRPr="0036464D">
        <w:t>к размытию конечного пробега ионов. Распределение примеси в этом случае получается неравномерным.</w:t>
      </w:r>
    </w:p>
    <w:p w:rsidR="0077475E" w:rsidRPr="0036464D" w:rsidRDefault="0077475E" w:rsidP="0077475E">
      <w:pPr>
        <w:shd w:val="clear" w:color="auto" w:fill="FFFFFF"/>
        <w:spacing w:line="216" w:lineRule="auto"/>
        <w:ind w:firstLine="397"/>
        <w:jc w:val="both"/>
        <w:textAlignment w:val="baseline"/>
      </w:pPr>
      <w:r w:rsidRPr="0036464D">
        <w:t>Взаимодействия с электронами атомных оболочек приводит к смещению и колебанию атомов. Ядерные взаимодействия ионов приводят к столкновениям с ядрами атомов,</w:t>
      </w:r>
      <w:r>
        <w:br/>
      </w:r>
      <w:r w:rsidRPr="0036464D">
        <w:t>в результате чего они смещаются или при высокой энергии ионов могут быть выбиты со своих положений.</w:t>
      </w:r>
    </w:p>
    <w:p w:rsidR="0077475E" w:rsidRPr="0036464D" w:rsidRDefault="0077475E" w:rsidP="0077475E">
      <w:pPr>
        <w:shd w:val="clear" w:color="auto" w:fill="FFFFFF"/>
        <w:spacing w:line="216" w:lineRule="auto"/>
        <w:ind w:firstLine="397"/>
        <w:jc w:val="both"/>
        <w:textAlignment w:val="baseline"/>
      </w:pPr>
      <w:r w:rsidRPr="0036464D">
        <w:t>Легкие и тяжелые ионы по-разному взаимодействуют</w:t>
      </w:r>
      <w:r>
        <w:br/>
      </w:r>
      <w:r w:rsidRPr="0036464D">
        <w:t>с веществом. Легкие ионы при попадании в мишень первоначально тормозятся атомными электронами. В распределении смещенных атомов по глубине вещества образуется максимум концентрации. При внедрении тяжелых ионов они сразу начинают сильно тормозиться ядрами атомов кремния.</w:t>
      </w:r>
    </w:p>
    <w:p w:rsidR="0077475E" w:rsidRPr="0036464D" w:rsidRDefault="0077475E" w:rsidP="0077475E">
      <w:pPr>
        <w:shd w:val="clear" w:color="auto" w:fill="FFFFFF"/>
        <w:spacing w:line="216" w:lineRule="auto"/>
        <w:ind w:firstLine="397"/>
        <w:jc w:val="both"/>
        <w:textAlignment w:val="baseline"/>
      </w:pPr>
      <w:r w:rsidRPr="0036464D">
        <w:t>Тяжелые ионы смещают большое количество атомов мишени из узлов кристаллической решетки вблизи поверхности подложки. Распределение плотности радиационных дефектов повторяет распределение длин пробега выбитых атомов кремния. В распределении внедренных ионов возни</w:t>
      </w:r>
      <w:r w:rsidRPr="0036464D">
        <w:lastRenderedPageBreak/>
        <w:t>кает широкий пик. Например</w:t>
      </w:r>
      <w:r>
        <w:t>,</w:t>
      </w:r>
      <w:r w:rsidRPr="0036464D">
        <w:t xml:space="preserve"> в кремниевой пластинке, легкие ионы</w:t>
      </w:r>
      <w:r w:rsidRPr="0036464D">
        <w:rPr>
          <w:bdr w:val="none" w:sz="0" w:space="0" w:color="auto" w:frame="1"/>
          <w:vertAlign w:val="superscript"/>
        </w:rPr>
        <w:t>11</w:t>
      </w:r>
      <w:r w:rsidRPr="0036464D">
        <w:rPr>
          <w:bdr w:val="none" w:sz="0" w:space="0" w:color="auto" w:frame="1"/>
        </w:rPr>
        <w:t xml:space="preserve"> испытывают в основном торможение атомными электронами, тяжелые ионы</w:t>
      </w:r>
      <w:r>
        <w:rPr>
          <w:bdr w:val="none" w:sz="0" w:space="0" w:color="auto" w:frame="1"/>
        </w:rPr>
        <w:t xml:space="preserve"> </w:t>
      </w:r>
      <w:r w:rsidRPr="0036464D">
        <w:rPr>
          <w:bdr w:val="none" w:sz="0" w:space="0" w:color="auto" w:frame="1"/>
          <w:vertAlign w:val="superscript"/>
        </w:rPr>
        <w:t>31</w:t>
      </w:r>
      <w:r w:rsidRPr="0036464D">
        <w:rPr>
          <w:bdr w:val="none" w:sz="0" w:space="0" w:color="auto" w:frame="1"/>
        </w:rPr>
        <w:t>P и</w:t>
      </w:r>
      <w:r>
        <w:rPr>
          <w:bdr w:val="none" w:sz="0" w:space="0" w:color="auto" w:frame="1"/>
        </w:rPr>
        <w:t xml:space="preserve"> </w:t>
      </w:r>
      <w:r w:rsidRPr="0036464D">
        <w:rPr>
          <w:bdr w:val="none" w:sz="0" w:space="0" w:color="auto" w:frame="1"/>
          <w:vertAlign w:val="superscript"/>
        </w:rPr>
        <w:t>75</w:t>
      </w:r>
      <w:r w:rsidRPr="0036464D">
        <w:rPr>
          <w:bdr w:val="none" w:sz="0" w:space="0" w:color="auto" w:frame="1"/>
        </w:rPr>
        <w:t>As тормозятся ядрами атомов кремния.</w:t>
      </w:r>
    </w:p>
    <w:p w:rsidR="0077475E" w:rsidRPr="0036464D" w:rsidRDefault="0077475E" w:rsidP="0077475E">
      <w:pPr>
        <w:pStyle w:val="a3"/>
        <w:shd w:val="clear" w:color="auto" w:fill="FFFFFF"/>
        <w:spacing w:before="0" w:beforeAutospacing="0" w:after="0" w:afterAutospacing="0" w:line="216" w:lineRule="auto"/>
        <w:ind w:firstLine="397"/>
        <w:jc w:val="both"/>
      </w:pPr>
      <w:r w:rsidRPr="0036464D">
        <w:t>Так электронная тормозная способность вычисляется</w:t>
      </w:r>
      <w:r>
        <w:br/>
      </w:r>
      <w:r w:rsidRPr="0036464D">
        <w:t>в модели</w:t>
      </w:r>
      <w:r w:rsidRPr="0036464D">
        <w:rPr>
          <w:rStyle w:val="ae"/>
        </w:rPr>
        <w:footnoteReference w:id="71"/>
      </w:r>
      <w:r w:rsidRPr="0036464D">
        <w:t>, когда электроны в мишени – газ, а ион – шарик, который ламинарно движется в нем. В этом случае торможение пропорционально скорости или корню квадратному из кинетической энергии, т.е.</w:t>
      </w:r>
    </w:p>
    <w:p w:rsidR="0077475E" w:rsidRPr="0036464D" w:rsidRDefault="0077475E" w:rsidP="002B34D3">
      <w:pPr>
        <w:pStyle w:val="a3"/>
        <w:shd w:val="clear" w:color="auto" w:fill="FFFFFF"/>
        <w:spacing w:before="60" w:beforeAutospacing="0" w:after="60" w:afterAutospacing="0" w:line="216" w:lineRule="auto"/>
        <w:ind w:firstLine="397"/>
        <w:jc w:val="right"/>
      </w:pPr>
      <w:r w:rsidRPr="00BB785D">
        <w:rPr>
          <w:i/>
        </w:rPr>
        <w:t>S</w:t>
      </w:r>
      <w:r w:rsidRPr="00BB785D">
        <w:rPr>
          <w:i/>
          <w:vertAlign w:val="subscript"/>
        </w:rPr>
        <w:t>e</w:t>
      </w:r>
      <w:r w:rsidRPr="00BB785D">
        <w:rPr>
          <w:i/>
        </w:rPr>
        <w:t xml:space="preserve"> = k·E</w:t>
      </w:r>
      <w:r w:rsidRPr="0036464D">
        <w:rPr>
          <w:vertAlign w:val="superscript"/>
        </w:rPr>
        <w:t>1/2</w:t>
      </w:r>
      <w:r w:rsidRPr="0036464D">
        <w:t xml:space="preserve">, </w:t>
      </w:r>
      <w:r w:rsidRPr="0036464D">
        <w:tab/>
      </w:r>
      <w:r w:rsidRPr="0036464D">
        <w:tab/>
      </w:r>
      <w:r>
        <w:tab/>
      </w:r>
      <w:r w:rsidRPr="0036464D">
        <w:t>(2.1)</w:t>
      </w:r>
    </w:p>
    <w:p w:rsidR="0077475E" w:rsidRDefault="0077475E" w:rsidP="0077475E">
      <w:pPr>
        <w:pStyle w:val="Default"/>
        <w:spacing w:line="216" w:lineRule="auto"/>
        <w:jc w:val="both"/>
      </w:pPr>
      <w:r w:rsidRPr="0036464D">
        <w:t xml:space="preserve">где коэффициент </w:t>
      </w:r>
      <w:r w:rsidRPr="00BB785D">
        <w:rPr>
          <w:i/>
        </w:rPr>
        <w:t>k</w:t>
      </w:r>
      <w:r w:rsidRPr="0036464D">
        <w:t xml:space="preserve"> – функция порядковых номеров и атомных масс иона и атомов мишени.</w:t>
      </w:r>
    </w:p>
    <w:p w:rsidR="0077475E" w:rsidRPr="0036464D" w:rsidRDefault="0077475E" w:rsidP="0077475E">
      <w:pPr>
        <w:pStyle w:val="Default"/>
        <w:spacing w:line="216" w:lineRule="auto"/>
        <w:ind w:firstLine="397"/>
        <w:jc w:val="both"/>
      </w:pPr>
      <w:r w:rsidRPr="0036464D">
        <w:t xml:space="preserve">В случае кремния </w:t>
      </w:r>
      <w:r w:rsidRPr="00BB785D">
        <w:rPr>
          <w:i/>
        </w:rPr>
        <w:t>k</w:t>
      </w:r>
      <w:r>
        <w:t xml:space="preserve"> </w:t>
      </w:r>
      <w:r w:rsidRPr="0036464D">
        <w:t>≈</w:t>
      </w:r>
      <w:r>
        <w:t xml:space="preserve"> </w:t>
      </w:r>
      <w:r w:rsidRPr="0036464D">
        <w:t>0,2·10</w:t>
      </w:r>
      <w:r w:rsidRPr="0036464D">
        <w:rPr>
          <w:vertAlign w:val="superscript"/>
        </w:rPr>
        <w:t>-15</w:t>
      </w:r>
      <w:r w:rsidRPr="0036464D">
        <w:t xml:space="preserve"> эВ</w:t>
      </w:r>
      <w:r w:rsidRPr="0036464D">
        <w:rPr>
          <w:vertAlign w:val="superscript"/>
        </w:rPr>
        <w:t>1/2</w:t>
      </w:r>
      <w:r w:rsidRPr="0036464D">
        <w:t>·см</w:t>
      </w:r>
      <w:r w:rsidRPr="0036464D">
        <w:rPr>
          <w:vertAlign w:val="superscript"/>
        </w:rPr>
        <w:t>2</w:t>
      </w:r>
      <w:r w:rsidRPr="0036464D">
        <w:t>. Данная модель применима при условии, что скорость иона должна быть много меньше скорости электронов на поверхности Ферми. Поскольку в ионной имплантации применяются энергии пучков в десятки и сотни кэВ, то это условие выполняется практически всегда.</w:t>
      </w:r>
    </w:p>
    <w:p w:rsidR="0077475E" w:rsidRPr="0036464D" w:rsidRDefault="0077475E" w:rsidP="0077475E">
      <w:pPr>
        <w:pStyle w:val="a3"/>
        <w:shd w:val="clear" w:color="auto" w:fill="FFFFFF"/>
        <w:spacing w:before="0" w:beforeAutospacing="0" w:after="0" w:afterAutospacing="0" w:line="216" w:lineRule="auto"/>
        <w:ind w:firstLine="397"/>
        <w:jc w:val="both"/>
      </w:pPr>
      <w:r w:rsidRPr="0036464D">
        <w:t>Выражение для ядерной тормозной способности в этом случае имеет вид, не зависящий от энергии иона:</w:t>
      </w:r>
    </w:p>
    <w:p w:rsidR="0077475E" w:rsidRPr="0036464D" w:rsidRDefault="0077475E" w:rsidP="002B34D3">
      <w:pPr>
        <w:pStyle w:val="a3"/>
        <w:shd w:val="clear" w:color="auto" w:fill="FFFFFF"/>
        <w:spacing w:before="60" w:beforeAutospacing="0" w:after="60" w:afterAutospacing="0" w:line="216" w:lineRule="auto"/>
        <w:ind w:firstLine="397"/>
        <w:jc w:val="right"/>
      </w:pPr>
      <w:r w:rsidRPr="005E3B28">
        <w:rPr>
          <w:position w:val="-30"/>
        </w:rPr>
        <w:object w:dxaOrig="3760" w:dyaOrig="680">
          <v:shape id="_x0000_i1136" type="#_x0000_t75" style="width:187.5pt;height:36pt" o:ole="">
            <v:imagedata r:id="rId256" o:title=""/>
          </v:shape>
          <o:OLEObject Type="Embed" ProgID="Equation.DSMT4" ShapeID="_x0000_i1136" DrawAspect="Content" ObjectID="_1596830375" r:id="rId257"/>
        </w:object>
      </w:r>
      <w:r>
        <w:t>,</w:t>
      </w:r>
      <w:r w:rsidRPr="0036464D">
        <w:t xml:space="preserve">      </w:t>
      </w:r>
      <w:r w:rsidR="002B34D3">
        <w:t xml:space="preserve">  </w:t>
      </w:r>
      <w:r w:rsidRPr="0036464D">
        <w:t xml:space="preserve">  </w:t>
      </w:r>
      <w:r>
        <w:t xml:space="preserve">     </w:t>
      </w:r>
      <w:r w:rsidRPr="0036464D">
        <w:t>(2.2)</w:t>
      </w:r>
    </w:p>
    <w:p w:rsidR="0077475E" w:rsidRPr="0036464D" w:rsidRDefault="0077475E" w:rsidP="0077475E">
      <w:pPr>
        <w:pStyle w:val="a3"/>
        <w:shd w:val="clear" w:color="auto" w:fill="FFFFFF"/>
        <w:spacing w:before="0" w:beforeAutospacing="0" w:after="0" w:afterAutospacing="0" w:line="216" w:lineRule="auto"/>
        <w:jc w:val="both"/>
      </w:pPr>
      <w:r w:rsidRPr="0036464D">
        <w:t xml:space="preserve">где </w:t>
      </w:r>
      <w:r w:rsidRPr="005E3B28">
        <w:rPr>
          <w:i/>
        </w:rPr>
        <w:t>Z</w:t>
      </w:r>
      <w:r w:rsidRPr="0036464D">
        <w:rPr>
          <w:vertAlign w:val="subscript"/>
        </w:rPr>
        <w:t>1</w:t>
      </w:r>
      <w:r>
        <w:t>,</w:t>
      </w:r>
      <w:r w:rsidRPr="0036464D">
        <w:t xml:space="preserve"> </w:t>
      </w:r>
      <w:r w:rsidRPr="005E3B28">
        <w:rPr>
          <w:i/>
        </w:rPr>
        <w:t>M</w:t>
      </w:r>
      <w:r w:rsidRPr="0036464D">
        <w:rPr>
          <w:vertAlign w:val="subscript"/>
        </w:rPr>
        <w:t>1</w:t>
      </w:r>
      <w:r w:rsidRPr="0036464D">
        <w:t xml:space="preserve"> – заряд и атомная масса иона, </w:t>
      </w:r>
      <w:r w:rsidRPr="005E3B28">
        <w:rPr>
          <w:i/>
        </w:rPr>
        <w:t>Z</w:t>
      </w:r>
      <w:r w:rsidRPr="0036464D">
        <w:rPr>
          <w:vertAlign w:val="subscript"/>
        </w:rPr>
        <w:t>2</w:t>
      </w:r>
      <w:r>
        <w:t>,</w:t>
      </w:r>
      <w:r w:rsidRPr="0036464D">
        <w:t xml:space="preserve"> </w:t>
      </w:r>
      <w:r w:rsidRPr="005E3B28">
        <w:rPr>
          <w:i/>
        </w:rPr>
        <w:t>M</w:t>
      </w:r>
      <w:r w:rsidRPr="0036464D">
        <w:rPr>
          <w:vertAlign w:val="subscript"/>
        </w:rPr>
        <w:t>2</w:t>
      </w:r>
      <w:r w:rsidRPr="0036464D">
        <w:t xml:space="preserve"> </w:t>
      </w:r>
      <w:r>
        <w:t>–</w:t>
      </w:r>
      <w:r w:rsidRPr="0036464D">
        <w:t xml:space="preserve"> заряд и атомная масса атомов мишени.</w:t>
      </w:r>
    </w:p>
    <w:p w:rsidR="0077475E" w:rsidRPr="0036464D" w:rsidRDefault="0077475E" w:rsidP="0077475E">
      <w:pPr>
        <w:pStyle w:val="a3"/>
        <w:shd w:val="clear" w:color="auto" w:fill="FFFFFF"/>
        <w:spacing w:before="0" w:beforeAutospacing="0" w:after="0" w:afterAutospacing="0" w:line="216" w:lineRule="auto"/>
        <w:ind w:firstLine="397"/>
        <w:jc w:val="both"/>
      </w:pPr>
      <w:r w:rsidRPr="0036464D">
        <w:t xml:space="preserve">Ситуация становится совсем простой, если преобладает один из двух механизмов торможения, либо ядерная тормозная способность много больше электронной </w:t>
      </w:r>
      <w:r w:rsidRPr="005E3B28">
        <w:rPr>
          <w:i/>
        </w:rPr>
        <w:t>S</w:t>
      </w:r>
      <w:r w:rsidRPr="005E3B28">
        <w:rPr>
          <w:i/>
          <w:vertAlign w:val="subscript"/>
        </w:rPr>
        <w:t>n</w:t>
      </w:r>
      <w:r w:rsidRPr="005E3B28">
        <w:rPr>
          <w:vertAlign w:val="superscript"/>
        </w:rPr>
        <w:t xml:space="preserve"> </w:t>
      </w:r>
      <w:r w:rsidRPr="0036464D">
        <w:t>&gt;&gt;</w:t>
      </w:r>
      <w:r w:rsidRPr="005E3B28">
        <w:rPr>
          <w:vertAlign w:val="superscript"/>
        </w:rPr>
        <w:t xml:space="preserve"> </w:t>
      </w:r>
      <w:r w:rsidRPr="005E3B28">
        <w:rPr>
          <w:i/>
        </w:rPr>
        <w:t>S</w:t>
      </w:r>
      <w:r w:rsidRPr="005E3B28">
        <w:rPr>
          <w:i/>
          <w:vertAlign w:val="subscript"/>
        </w:rPr>
        <w:t>e</w:t>
      </w:r>
      <w:r w:rsidRPr="0036464D">
        <w:t>, или наоборот</w:t>
      </w:r>
      <w:r>
        <w:t>,</w:t>
      </w:r>
      <w:r w:rsidRPr="0036464D">
        <w:t xml:space="preserve"> </w:t>
      </w:r>
      <w:r w:rsidRPr="005E3B28">
        <w:rPr>
          <w:i/>
        </w:rPr>
        <w:t>S</w:t>
      </w:r>
      <w:r w:rsidRPr="005E3B28">
        <w:rPr>
          <w:i/>
          <w:vertAlign w:val="subscript"/>
        </w:rPr>
        <w:t>n</w:t>
      </w:r>
      <w:r w:rsidRPr="005E3B28">
        <w:rPr>
          <w:vertAlign w:val="superscript"/>
        </w:rPr>
        <w:t xml:space="preserve"> </w:t>
      </w:r>
      <w:r w:rsidRPr="0036464D">
        <w:t>&lt;&lt;</w:t>
      </w:r>
      <w:r w:rsidRPr="005E3B28">
        <w:rPr>
          <w:vertAlign w:val="superscript"/>
        </w:rPr>
        <w:t xml:space="preserve"> </w:t>
      </w:r>
      <w:r w:rsidRPr="005E3B28">
        <w:rPr>
          <w:i/>
        </w:rPr>
        <w:t>S</w:t>
      </w:r>
      <w:r w:rsidRPr="005E3B28">
        <w:rPr>
          <w:i/>
          <w:vertAlign w:val="subscript"/>
        </w:rPr>
        <w:t>e</w:t>
      </w:r>
      <w:r w:rsidRPr="0036464D">
        <w:t>. Тогда для полного среднего пробега можно записать (энергия в электронвольтах, пробег в ангстремах):</w:t>
      </w:r>
    </w:p>
    <w:p w:rsidR="0077475E" w:rsidRPr="00EC1D5D" w:rsidRDefault="0077475E" w:rsidP="0077475E">
      <w:pPr>
        <w:pStyle w:val="a3"/>
        <w:shd w:val="clear" w:color="auto" w:fill="FFFFFF"/>
        <w:spacing w:before="0" w:beforeAutospacing="0" w:after="0" w:afterAutospacing="0" w:line="216" w:lineRule="auto"/>
        <w:jc w:val="right"/>
      </w:pPr>
      <w:r w:rsidRPr="005E3B28">
        <w:rPr>
          <w:position w:val="-30"/>
        </w:rPr>
        <w:object w:dxaOrig="3420" w:dyaOrig="680">
          <v:shape id="_x0000_i1137" type="#_x0000_t75" style="width:173.25pt;height:36pt" o:ole="">
            <v:imagedata r:id="rId258" o:title=""/>
          </v:shape>
          <o:OLEObject Type="Embed" ProgID="Equation.DSMT4" ShapeID="_x0000_i1137" DrawAspect="Content" ObjectID="_1596830376" r:id="rId259"/>
        </w:object>
      </w:r>
      <w:r>
        <w:tab/>
      </w:r>
      <w:r>
        <w:tab/>
      </w:r>
      <w:r w:rsidRPr="0036464D">
        <w:t>(2.3)</w:t>
      </w:r>
    </w:p>
    <w:p w:rsidR="0077475E" w:rsidRPr="00EC1D5D" w:rsidRDefault="0077475E" w:rsidP="0077475E">
      <w:pPr>
        <w:pStyle w:val="a3"/>
        <w:shd w:val="clear" w:color="auto" w:fill="FFFFFF"/>
        <w:spacing w:before="0" w:beforeAutospacing="0" w:after="0" w:afterAutospacing="0" w:line="216" w:lineRule="auto"/>
        <w:jc w:val="both"/>
      </w:pPr>
      <w:r w:rsidRPr="0036464D">
        <w:t xml:space="preserve">для случая </w:t>
      </w:r>
      <w:r w:rsidRPr="00EC1D5D">
        <w:rPr>
          <w:i/>
        </w:rPr>
        <w:t>S</w:t>
      </w:r>
      <w:r w:rsidRPr="00EC1D5D">
        <w:rPr>
          <w:i/>
          <w:vertAlign w:val="subscript"/>
        </w:rPr>
        <w:t>n</w:t>
      </w:r>
      <w:r w:rsidRPr="00EC1D5D">
        <w:rPr>
          <w:vertAlign w:val="superscript"/>
        </w:rPr>
        <w:t xml:space="preserve"> </w:t>
      </w:r>
      <w:r w:rsidRPr="0036464D">
        <w:t>&gt;&gt;</w:t>
      </w:r>
      <w:r w:rsidRPr="00EC1D5D">
        <w:rPr>
          <w:vertAlign w:val="superscript"/>
        </w:rPr>
        <w:t xml:space="preserve"> </w:t>
      </w:r>
      <w:r w:rsidRPr="00EC1D5D">
        <w:rPr>
          <w:i/>
        </w:rPr>
        <w:t>S</w:t>
      </w:r>
      <w:r w:rsidRPr="00EC1D5D">
        <w:rPr>
          <w:i/>
          <w:vertAlign w:val="subscript"/>
        </w:rPr>
        <w:t>e</w:t>
      </w:r>
      <w:r>
        <w:t>;</w:t>
      </w:r>
    </w:p>
    <w:p w:rsidR="0077475E" w:rsidRDefault="0077475E" w:rsidP="0077475E">
      <w:pPr>
        <w:pStyle w:val="a3"/>
        <w:shd w:val="clear" w:color="auto" w:fill="FFFFFF"/>
        <w:spacing w:before="0" w:beforeAutospacing="0" w:after="0" w:afterAutospacing="0" w:line="216" w:lineRule="auto"/>
        <w:ind w:firstLine="397"/>
        <w:jc w:val="right"/>
      </w:pPr>
      <w:r w:rsidRPr="00EC1D5D">
        <w:rPr>
          <w:i/>
          <w:lang w:val="en-US"/>
        </w:rPr>
        <w:lastRenderedPageBreak/>
        <w:t>R</w:t>
      </w:r>
      <w:r w:rsidRPr="0036464D">
        <w:rPr>
          <w:vertAlign w:val="subscript"/>
        </w:rPr>
        <w:t>ср</w:t>
      </w:r>
      <w:r>
        <w:rPr>
          <w:vertAlign w:val="subscript"/>
        </w:rPr>
        <w:t xml:space="preserve"> </w:t>
      </w:r>
      <w:r w:rsidRPr="0036464D">
        <w:t>=</w:t>
      </w:r>
      <w:r>
        <w:t xml:space="preserve"> </w:t>
      </w:r>
      <w:r w:rsidRPr="0036464D">
        <w:t>20</w:t>
      </w:r>
      <w:r w:rsidRPr="00EC1D5D">
        <w:rPr>
          <w:i/>
        </w:rPr>
        <w:t>E</w:t>
      </w:r>
      <w:r w:rsidRPr="0036464D">
        <w:rPr>
          <w:vertAlign w:val="superscript"/>
        </w:rPr>
        <w:t>1/2</w:t>
      </w:r>
      <w:r>
        <w:rPr>
          <w:vertAlign w:val="superscript"/>
        </w:rPr>
        <w:tab/>
      </w:r>
      <w:r>
        <w:rPr>
          <w:vertAlign w:val="superscript"/>
        </w:rPr>
        <w:tab/>
      </w:r>
      <w:r w:rsidRPr="0036464D">
        <w:tab/>
        <w:t>(2.4)</w:t>
      </w:r>
    </w:p>
    <w:p w:rsidR="0077475E" w:rsidRPr="0036464D" w:rsidRDefault="0077475E" w:rsidP="0077475E">
      <w:pPr>
        <w:pStyle w:val="a3"/>
        <w:shd w:val="clear" w:color="auto" w:fill="FFFFFF"/>
        <w:spacing w:before="0" w:beforeAutospacing="0" w:after="0" w:afterAutospacing="0" w:line="216" w:lineRule="auto"/>
        <w:jc w:val="both"/>
      </w:pPr>
      <w:r w:rsidRPr="0036464D">
        <w:t xml:space="preserve">для случая </w:t>
      </w:r>
      <w:r w:rsidRPr="00EC1D5D">
        <w:rPr>
          <w:i/>
        </w:rPr>
        <w:t>S</w:t>
      </w:r>
      <w:r w:rsidRPr="00EC1D5D">
        <w:rPr>
          <w:i/>
          <w:vertAlign w:val="subscript"/>
        </w:rPr>
        <w:t>n</w:t>
      </w:r>
      <w:r w:rsidRPr="00EC1D5D">
        <w:rPr>
          <w:vertAlign w:val="superscript"/>
        </w:rPr>
        <w:t xml:space="preserve"> </w:t>
      </w:r>
      <w:r w:rsidRPr="0036464D">
        <w:t>&lt;&lt;</w:t>
      </w:r>
      <w:r w:rsidRPr="00EC1D5D">
        <w:rPr>
          <w:vertAlign w:val="superscript"/>
        </w:rPr>
        <w:t xml:space="preserve"> </w:t>
      </w:r>
      <w:r w:rsidRPr="00EC1D5D">
        <w:rPr>
          <w:i/>
        </w:rPr>
        <w:t>S</w:t>
      </w:r>
      <w:r w:rsidRPr="00EC1D5D">
        <w:rPr>
          <w:i/>
          <w:vertAlign w:val="subscript"/>
        </w:rPr>
        <w:t>e</w:t>
      </w:r>
      <w:r w:rsidRPr="0036464D">
        <w:t>.</w:t>
      </w:r>
    </w:p>
    <w:p w:rsidR="0077475E" w:rsidRPr="0036464D" w:rsidRDefault="0077475E" w:rsidP="0077475E">
      <w:pPr>
        <w:pStyle w:val="a3"/>
        <w:shd w:val="clear" w:color="auto" w:fill="FFFFFF"/>
        <w:spacing w:before="0" w:beforeAutospacing="0" w:after="0" w:afterAutospacing="0" w:line="216" w:lineRule="auto"/>
        <w:ind w:firstLine="397"/>
        <w:jc w:val="both"/>
        <w:rPr>
          <w:color w:val="222222"/>
        </w:rPr>
      </w:pPr>
      <w:r w:rsidRPr="0036464D">
        <w:rPr>
          <w:color w:val="222222"/>
        </w:rPr>
        <w:t xml:space="preserve">Пробег протонов и </w:t>
      </w:r>
      <w:r w:rsidRPr="00EC1D5D">
        <w:rPr>
          <w:i/>
        </w:rPr>
        <w:t>α</w:t>
      </w:r>
      <w:r w:rsidRPr="0036464D">
        <w:t>-частиц хорошо измерены экспериментально. Для их аналитического расчета получены эмпирические формулы. По ним можно рассчитать пробег произвольного иона в заданном веществе. Однако эти формулы применены для ограниченных энергетических интервалов.</w:t>
      </w:r>
    </w:p>
    <w:p w:rsidR="0077475E" w:rsidRPr="0036464D" w:rsidRDefault="0077475E" w:rsidP="0077475E">
      <w:pPr>
        <w:autoSpaceDE w:val="0"/>
        <w:autoSpaceDN w:val="0"/>
        <w:spacing w:line="216" w:lineRule="auto"/>
        <w:ind w:firstLine="397"/>
        <w:jc w:val="both"/>
      </w:pPr>
      <w:r w:rsidRPr="0036464D">
        <w:t xml:space="preserve">Так для расчета пробега α-частиц в воздухе при нормальных условиях и </w:t>
      </w:r>
      <w:proofErr w:type="gramStart"/>
      <w:r w:rsidRPr="0036464D">
        <w:t xml:space="preserve">энергиях </w:t>
      </w:r>
      <w:r w:rsidRPr="0036464D">
        <w:rPr>
          <w:position w:val="-12"/>
        </w:rPr>
        <w:object w:dxaOrig="2100" w:dyaOrig="360">
          <v:shape id="_x0000_i1138" type="#_x0000_t75" style="width:108pt;height:21.75pt" o:ole="">
            <v:imagedata r:id="rId260" o:title=""/>
          </v:shape>
          <o:OLEObject Type="Embed" ProgID="Equation.DSMT4" ShapeID="_x0000_i1138" DrawAspect="Content" ObjectID="_1596830377" r:id="rId261"/>
        </w:object>
      </w:r>
      <w:r w:rsidRPr="0036464D">
        <w:t xml:space="preserve"> может</w:t>
      </w:r>
      <w:proofErr w:type="gramEnd"/>
      <w:r w:rsidRPr="0036464D">
        <w:t xml:space="preserve"> быть использована следующая эмпирическая формула:</w:t>
      </w:r>
    </w:p>
    <w:p w:rsidR="0077475E" w:rsidRPr="0036464D" w:rsidRDefault="0077475E" w:rsidP="0077475E">
      <w:pPr>
        <w:autoSpaceDE w:val="0"/>
        <w:autoSpaceDN w:val="0"/>
        <w:spacing w:line="216" w:lineRule="auto"/>
        <w:ind w:firstLine="397"/>
        <w:jc w:val="right"/>
      </w:pPr>
      <w:r w:rsidRPr="0036464D">
        <w:rPr>
          <w:position w:val="-14"/>
        </w:rPr>
        <w:object w:dxaOrig="2900" w:dyaOrig="400">
          <v:shape id="_x0000_i1139" type="#_x0000_t75" style="width:2in;height:21.75pt" o:ole="" fillcolor="window">
            <v:imagedata r:id="rId262" o:title=""/>
          </v:shape>
          <o:OLEObject Type="Embed" ProgID="Equation.DSMT4" ShapeID="_x0000_i1139" DrawAspect="Content" ObjectID="_1596830378" r:id="rId263"/>
        </w:object>
      </w:r>
      <w:r w:rsidRPr="0036464D">
        <w:t>,</w:t>
      </w:r>
      <w:r w:rsidRPr="0036464D">
        <w:tab/>
      </w:r>
      <w:r w:rsidRPr="0036464D">
        <w:tab/>
      </w:r>
      <w:r>
        <w:t xml:space="preserve">     </w:t>
      </w:r>
      <w:r w:rsidRPr="0036464D">
        <w:t>(2.5)</w:t>
      </w:r>
    </w:p>
    <w:p w:rsidR="0077475E" w:rsidRPr="0036464D" w:rsidRDefault="0077475E" w:rsidP="0077475E">
      <w:pPr>
        <w:autoSpaceDE w:val="0"/>
        <w:autoSpaceDN w:val="0"/>
        <w:spacing w:line="216" w:lineRule="auto"/>
        <w:jc w:val="both"/>
      </w:pPr>
      <w:proofErr w:type="gramStart"/>
      <w:r w:rsidRPr="0036464D">
        <w:t>а</w:t>
      </w:r>
      <w:proofErr w:type="gramEnd"/>
      <w:r w:rsidRPr="0036464D">
        <w:t xml:space="preserve"> при энергиях </w:t>
      </w:r>
      <w:r w:rsidRPr="0036464D">
        <w:rPr>
          <w:position w:val="-12"/>
        </w:rPr>
        <w:object w:dxaOrig="1160" w:dyaOrig="360">
          <v:shape id="_x0000_i1140" type="#_x0000_t75" style="width:50.25pt;height:14.25pt" o:ole="">
            <v:imagedata r:id="rId264" o:title=""/>
          </v:shape>
          <o:OLEObject Type="Embed" ProgID="Equation.DSMT4" ShapeID="_x0000_i1140" DrawAspect="Content" ObjectID="_1596830379" r:id="rId265"/>
        </w:object>
      </w:r>
      <w:r w:rsidRPr="0036464D">
        <w:t>:</w:t>
      </w:r>
    </w:p>
    <w:p w:rsidR="0077475E" w:rsidRPr="0036464D" w:rsidRDefault="0077475E" w:rsidP="0077475E">
      <w:pPr>
        <w:autoSpaceDE w:val="0"/>
        <w:autoSpaceDN w:val="0"/>
        <w:spacing w:line="216" w:lineRule="auto"/>
        <w:ind w:firstLine="397"/>
        <w:jc w:val="right"/>
      </w:pPr>
      <w:r w:rsidRPr="0036464D">
        <w:rPr>
          <w:position w:val="-28"/>
        </w:rPr>
        <w:object w:dxaOrig="2860" w:dyaOrig="740">
          <v:shape id="_x0000_i1141" type="#_x0000_t75" style="width:137.25pt;height:36pt" o:ole="" fillcolor="window">
            <v:imagedata r:id="rId266" o:title=""/>
          </v:shape>
          <o:OLEObject Type="Embed" ProgID="Equation.DSMT4" ShapeID="_x0000_i1141" DrawAspect="Content" ObjectID="_1596830380" r:id="rId267"/>
        </w:object>
      </w:r>
      <w:r>
        <w:t>.</w:t>
      </w:r>
      <w:r w:rsidRPr="0036464D">
        <w:tab/>
      </w:r>
      <w:r w:rsidRPr="0036464D">
        <w:tab/>
      </w:r>
      <w:r>
        <w:t xml:space="preserve">    </w:t>
      </w:r>
      <w:r w:rsidRPr="0036464D">
        <w:t>(2.6)</w:t>
      </w:r>
    </w:p>
    <w:p w:rsidR="0077475E" w:rsidRPr="0036464D" w:rsidRDefault="0077475E" w:rsidP="0077475E">
      <w:pPr>
        <w:autoSpaceDE w:val="0"/>
        <w:autoSpaceDN w:val="0"/>
        <w:spacing w:line="216" w:lineRule="auto"/>
        <w:jc w:val="both"/>
      </w:pPr>
      <w:r w:rsidRPr="0036464D">
        <w:t>Для протонов формула (2.2) приобретает вид</w:t>
      </w:r>
    </w:p>
    <w:p w:rsidR="0077475E" w:rsidRPr="0036464D" w:rsidRDefault="0077475E" w:rsidP="0077475E">
      <w:pPr>
        <w:autoSpaceDE w:val="0"/>
        <w:autoSpaceDN w:val="0"/>
        <w:spacing w:line="216" w:lineRule="auto"/>
        <w:ind w:firstLine="397"/>
        <w:jc w:val="right"/>
      </w:pPr>
      <w:r w:rsidRPr="0036464D">
        <w:rPr>
          <w:position w:val="-32"/>
        </w:rPr>
        <w:object w:dxaOrig="2740" w:dyaOrig="800">
          <v:shape id="_x0000_i1142" type="#_x0000_t75" style="width:129.75pt;height:43.5pt" o:ole="" fillcolor="window">
            <v:imagedata r:id="rId268" o:title=""/>
          </v:shape>
          <o:OLEObject Type="Embed" ProgID="Equation.DSMT4" ShapeID="_x0000_i1142" DrawAspect="Content" ObjectID="_1596830381" r:id="rId269"/>
        </w:object>
      </w:r>
      <w:r>
        <w:t>.</w:t>
      </w:r>
      <w:r w:rsidRPr="0036464D">
        <w:tab/>
      </w:r>
      <w:r w:rsidRPr="0036464D">
        <w:tab/>
      </w:r>
      <w:r>
        <w:t xml:space="preserve">    </w:t>
      </w:r>
      <w:r w:rsidRPr="0036464D">
        <w:t>(2.7)</w:t>
      </w:r>
    </w:p>
    <w:p w:rsidR="0077475E" w:rsidRPr="0036464D" w:rsidRDefault="0077475E" w:rsidP="0077475E">
      <w:pPr>
        <w:autoSpaceDE w:val="0"/>
        <w:autoSpaceDN w:val="0"/>
        <w:spacing w:line="216" w:lineRule="auto"/>
        <w:ind w:firstLine="397"/>
        <w:jc w:val="both"/>
      </w:pPr>
      <w:r w:rsidRPr="0036464D">
        <w:t xml:space="preserve">Пробег протона с энергией </w:t>
      </w:r>
      <w:r w:rsidRPr="009D7B0A">
        <w:rPr>
          <w:i/>
          <w:lang w:val="en-US"/>
        </w:rPr>
        <w:t>E</w:t>
      </w:r>
      <w:r w:rsidRPr="009D7B0A">
        <w:rPr>
          <w:i/>
          <w:vertAlign w:val="subscript"/>
          <w:lang w:val="en-US"/>
        </w:rPr>
        <w:t>p</w:t>
      </w:r>
      <w:r w:rsidRPr="0036464D">
        <w:t xml:space="preserve"> в воздухе можно оценить через пробег </w:t>
      </w:r>
      <w:r w:rsidRPr="009D7B0A">
        <w:rPr>
          <w:i/>
        </w:rPr>
        <w:t>α</w:t>
      </w:r>
      <w:r w:rsidRPr="0036464D">
        <w:t>-частицы:</w:t>
      </w:r>
    </w:p>
    <w:p w:rsidR="0077475E" w:rsidRDefault="0077475E" w:rsidP="0077475E">
      <w:pPr>
        <w:autoSpaceDE w:val="0"/>
        <w:autoSpaceDN w:val="0"/>
        <w:spacing w:line="216" w:lineRule="auto"/>
        <w:jc w:val="right"/>
      </w:pPr>
      <w:r w:rsidRPr="0036464D">
        <w:rPr>
          <w:position w:val="-16"/>
        </w:rPr>
        <w:object w:dxaOrig="2580" w:dyaOrig="440">
          <v:shape id="_x0000_i1143" type="#_x0000_t75" style="width:129.75pt;height:21.75pt" o:ole="" fillcolor="window">
            <v:imagedata r:id="rId270" o:title=""/>
          </v:shape>
          <o:OLEObject Type="Embed" ProgID="Equation.DSMT4" ShapeID="_x0000_i1143" DrawAspect="Content" ObjectID="_1596830382" r:id="rId271"/>
        </w:object>
      </w:r>
      <w:r w:rsidRPr="0036464D">
        <w:t>,</w:t>
      </w:r>
      <w:r w:rsidRPr="0036464D">
        <w:tab/>
      </w:r>
      <w:r w:rsidRPr="0036464D">
        <w:tab/>
      </w:r>
      <w:r>
        <w:t xml:space="preserve">     </w:t>
      </w:r>
      <w:r w:rsidRPr="0036464D">
        <w:t xml:space="preserve">   </w:t>
      </w:r>
      <w:r>
        <w:t>(2.8)</w:t>
      </w:r>
    </w:p>
    <w:p w:rsidR="0077475E" w:rsidRPr="0036464D" w:rsidRDefault="0077475E" w:rsidP="0077475E">
      <w:pPr>
        <w:autoSpaceDE w:val="0"/>
        <w:autoSpaceDN w:val="0"/>
        <w:spacing w:line="216" w:lineRule="auto"/>
        <w:jc w:val="both"/>
      </w:pPr>
      <w:proofErr w:type="gramStart"/>
      <w:r w:rsidRPr="0036464D">
        <w:t xml:space="preserve">где </w:t>
      </w:r>
      <w:r w:rsidRPr="0036464D">
        <w:rPr>
          <w:position w:val="-14"/>
        </w:rPr>
        <w:object w:dxaOrig="620" w:dyaOrig="380">
          <v:shape id="_x0000_i1144" type="#_x0000_t75" style="width:28.5pt;height:14.25pt" o:ole="" fillcolor="window">
            <v:imagedata r:id="rId272" o:title=""/>
          </v:shape>
          <o:OLEObject Type="Embed" ProgID="Equation.DSMT4" ShapeID="_x0000_i1144" DrawAspect="Content" ObjectID="_1596830383" r:id="rId273"/>
        </w:object>
      </w:r>
      <w:r w:rsidRPr="0036464D">
        <w:t xml:space="preserve"> –</w:t>
      </w:r>
      <w:proofErr w:type="gramEnd"/>
      <w:r w:rsidRPr="0036464D">
        <w:t xml:space="preserve"> пробег </w:t>
      </w:r>
      <w:r w:rsidRPr="009D7B0A">
        <w:rPr>
          <w:i/>
        </w:rPr>
        <w:t>α</w:t>
      </w:r>
      <w:r w:rsidRPr="0036464D">
        <w:t xml:space="preserve">-частицы с энергией </w:t>
      </w:r>
      <w:r w:rsidRPr="009D7B0A">
        <w:rPr>
          <w:position w:val="-14"/>
        </w:rPr>
        <w:object w:dxaOrig="1240" w:dyaOrig="380">
          <v:shape id="_x0000_i1145" type="#_x0000_t75" style="width:50.25pt;height:14.25pt" o:ole="" fillcolor="window">
            <v:imagedata r:id="rId274" o:title=""/>
          </v:shape>
          <o:OLEObject Type="Embed" ProgID="Equation.DSMT4" ShapeID="_x0000_i1145" DrawAspect="Content" ObjectID="_1596830384" r:id="rId275"/>
        </w:object>
      </w:r>
      <w:r w:rsidRPr="0036464D">
        <w:t>.</w:t>
      </w:r>
    </w:p>
    <w:p w:rsidR="0077475E" w:rsidRPr="0036464D" w:rsidRDefault="0077475E" w:rsidP="0077475E">
      <w:pPr>
        <w:autoSpaceDE w:val="0"/>
        <w:autoSpaceDN w:val="0"/>
        <w:spacing w:line="216" w:lineRule="auto"/>
        <w:ind w:firstLine="397"/>
        <w:jc w:val="both"/>
      </w:pPr>
      <w:r w:rsidRPr="0036464D">
        <w:t xml:space="preserve">Пробег тяжелой заряженной частицы в веществе с массовым числом </w:t>
      </w:r>
      <w:r w:rsidRPr="009D7B0A">
        <w:rPr>
          <w:i/>
          <w:lang w:val="en-US"/>
        </w:rPr>
        <w:t>A</w:t>
      </w:r>
      <w:r w:rsidRPr="0036464D">
        <w:t xml:space="preserve"> и плотностью </w:t>
      </w:r>
      <w:r w:rsidRPr="009D7B0A">
        <w:rPr>
          <w:i/>
        </w:rPr>
        <w:sym w:font="Symbol" w:char="F072"/>
      </w:r>
      <w:r w:rsidRPr="0036464D">
        <w:t xml:space="preserve"> определяется через ее пробег</w:t>
      </w:r>
      <w:r>
        <w:br/>
      </w:r>
      <w:r w:rsidRPr="0036464D">
        <w:t>в воздухе по формуле</w:t>
      </w:r>
    </w:p>
    <w:p w:rsidR="0077475E" w:rsidRPr="0036464D" w:rsidRDefault="0077475E" w:rsidP="0077475E">
      <w:pPr>
        <w:autoSpaceDE w:val="0"/>
        <w:autoSpaceDN w:val="0"/>
        <w:spacing w:line="216" w:lineRule="auto"/>
        <w:ind w:firstLine="397"/>
        <w:jc w:val="right"/>
      </w:pPr>
      <w:r w:rsidRPr="009D7B0A">
        <w:rPr>
          <w:position w:val="-28"/>
        </w:rPr>
        <w:object w:dxaOrig="2140" w:dyaOrig="680">
          <v:shape id="_x0000_i1146" type="#_x0000_t75" style="width:100.5pt;height:36pt" o:ole="" fillcolor="window">
            <v:imagedata r:id="rId276" o:title=""/>
          </v:shape>
          <o:OLEObject Type="Embed" ProgID="Equation.DSMT4" ShapeID="_x0000_i1146" DrawAspect="Content" ObjectID="_1596830385" r:id="rId277"/>
        </w:object>
      </w:r>
      <w:r w:rsidRPr="0036464D">
        <w:t>.</w:t>
      </w:r>
      <w:r w:rsidRPr="0036464D">
        <w:tab/>
      </w:r>
      <w:r w:rsidRPr="0036464D">
        <w:tab/>
        <w:t xml:space="preserve">       </w:t>
      </w:r>
      <w:r>
        <w:t xml:space="preserve">  </w:t>
      </w:r>
      <w:r w:rsidRPr="0036464D">
        <w:t xml:space="preserve"> (2.9)</w:t>
      </w:r>
    </w:p>
    <w:p w:rsidR="0077475E" w:rsidRPr="0036464D" w:rsidRDefault="0077475E" w:rsidP="0077475E">
      <w:pPr>
        <w:spacing w:line="216" w:lineRule="auto"/>
        <w:ind w:firstLine="397"/>
        <w:jc w:val="both"/>
        <w:rPr>
          <w:iCs/>
          <w:color w:val="222222"/>
          <w:shd w:val="clear" w:color="auto" w:fill="FEFEFE"/>
        </w:rPr>
      </w:pPr>
      <w:r w:rsidRPr="0036464D">
        <w:rPr>
          <w:iCs/>
          <w:color w:val="222222"/>
          <w:shd w:val="clear" w:color="auto" w:fill="FEFEFE"/>
        </w:rPr>
        <w:t xml:space="preserve">Так, для сложного вещества со средним атомным </w:t>
      </w:r>
      <w:proofErr w:type="gramStart"/>
      <w:r w:rsidRPr="0036464D">
        <w:rPr>
          <w:iCs/>
          <w:color w:val="222222"/>
          <w:shd w:val="clear" w:color="auto" w:fill="FEFEFE"/>
        </w:rPr>
        <w:t>номером</w:t>
      </w:r>
      <w:r>
        <w:rPr>
          <w:iCs/>
          <w:color w:val="222222"/>
          <w:shd w:val="clear" w:color="auto" w:fill="FEFEFE"/>
        </w:rPr>
        <w:t xml:space="preserve"> </w:t>
      </w:r>
      <w:r w:rsidRPr="0036464D">
        <w:rPr>
          <w:position w:val="-4"/>
        </w:rPr>
        <w:object w:dxaOrig="260" w:dyaOrig="300">
          <v:shape id="_x0000_i1147" type="#_x0000_t75" style="width:14.25pt;height:14.25pt" o:ole="" fillcolor="window">
            <v:imagedata r:id="rId278" o:title=""/>
          </v:shape>
          <o:OLEObject Type="Embed" ProgID="Equation.DSMT4" ShapeID="_x0000_i1147" DrawAspect="Content" ObjectID="_1596830386" r:id="rId279"/>
        </w:object>
      </w:r>
      <w:r w:rsidRPr="0036464D">
        <w:rPr>
          <w:iCs/>
          <w:color w:val="222222"/>
          <w:shd w:val="clear" w:color="auto" w:fill="FEFEFE"/>
        </w:rPr>
        <w:t>,</w:t>
      </w:r>
      <w:proofErr w:type="gramEnd"/>
      <w:r w:rsidRPr="0036464D">
        <w:rPr>
          <w:iCs/>
          <w:color w:val="222222"/>
          <w:shd w:val="clear" w:color="auto" w:fill="FEFEFE"/>
        </w:rPr>
        <w:t xml:space="preserve"> средней атомной массой </w:t>
      </w:r>
      <w:r w:rsidRPr="0036464D">
        <w:rPr>
          <w:position w:val="-4"/>
        </w:rPr>
        <w:object w:dxaOrig="260" w:dyaOrig="300">
          <v:shape id="_x0000_i1148" type="#_x0000_t75" style="width:14.25pt;height:14.25pt" o:ole="" fillcolor="window">
            <v:imagedata r:id="rId280" o:title=""/>
          </v:shape>
          <o:OLEObject Type="Embed" ProgID="Equation.DSMT4" ShapeID="_x0000_i1148" DrawAspect="Content" ObjectID="_1596830387" r:id="rId281"/>
        </w:object>
      </w:r>
      <w:r>
        <w:t xml:space="preserve"> </w:t>
      </w:r>
      <w:r>
        <w:rPr>
          <w:iCs/>
          <w:color w:val="222222"/>
          <w:shd w:val="clear" w:color="auto" w:fill="FEFEFE"/>
        </w:rPr>
        <w:t xml:space="preserve">и плотностью </w:t>
      </w:r>
      <w:r w:rsidRPr="0036464D">
        <w:rPr>
          <w:position w:val="-10"/>
        </w:rPr>
        <w:object w:dxaOrig="240" w:dyaOrig="260">
          <v:shape id="_x0000_i1149" type="#_x0000_t75" style="width:14.25pt;height:14.25pt" o:ole="" fillcolor="window">
            <v:imagedata r:id="rId282" o:title=""/>
          </v:shape>
          <o:OLEObject Type="Embed" ProgID="Equation.DSMT4" ShapeID="_x0000_i1149" DrawAspect="Content" ObjectID="_1596830388" r:id="rId283"/>
        </w:object>
      </w:r>
      <w:r w:rsidRPr="006C69C5">
        <w:t>[</w:t>
      </w:r>
      <w:r w:rsidRPr="0036464D">
        <w:rPr>
          <w:iCs/>
          <w:color w:val="222222"/>
          <w:shd w:val="clear" w:color="auto" w:fill="FEFEFE"/>
        </w:rPr>
        <w:t>кг/м</w:t>
      </w:r>
      <w:r w:rsidRPr="0036464D">
        <w:rPr>
          <w:iCs/>
          <w:color w:val="222222"/>
          <w:shd w:val="clear" w:color="auto" w:fill="FEFEFE"/>
          <w:vertAlign w:val="superscript"/>
        </w:rPr>
        <w:t>3</w:t>
      </w:r>
      <w:r w:rsidRPr="006C69C5">
        <w:rPr>
          <w:iCs/>
          <w:color w:val="222222"/>
          <w:shd w:val="clear" w:color="auto" w:fill="FEFEFE"/>
          <w:vertAlign w:val="superscript"/>
        </w:rPr>
        <w:t>]</w:t>
      </w:r>
      <w:r w:rsidRPr="0036464D">
        <w:rPr>
          <w:iCs/>
          <w:color w:val="222222"/>
          <w:shd w:val="clear" w:color="auto" w:fill="FEFEFE"/>
        </w:rPr>
        <w:t xml:space="preserve"> пробег </w:t>
      </w:r>
      <w:r w:rsidRPr="006C69C5">
        <w:rPr>
          <w:i/>
          <w:iCs/>
          <w:color w:val="222222"/>
          <w:shd w:val="clear" w:color="auto" w:fill="FEFEFE"/>
        </w:rPr>
        <w:t>α</w:t>
      </w:r>
      <w:r w:rsidRPr="0036464D">
        <w:rPr>
          <w:iCs/>
          <w:color w:val="222222"/>
          <w:shd w:val="clear" w:color="auto" w:fill="FEFEFE"/>
        </w:rPr>
        <w:t xml:space="preserve">-частиц </w:t>
      </w:r>
      <w:r w:rsidRPr="006C69C5">
        <w:rPr>
          <w:iCs/>
          <w:color w:val="222222"/>
          <w:shd w:val="clear" w:color="auto" w:fill="FEFEFE"/>
        </w:rPr>
        <w:t>[</w:t>
      </w:r>
      <w:r w:rsidRPr="0036464D">
        <w:rPr>
          <w:iCs/>
          <w:color w:val="222222"/>
          <w:shd w:val="clear" w:color="auto" w:fill="FEFEFE"/>
        </w:rPr>
        <w:t>см</w:t>
      </w:r>
      <w:r w:rsidRPr="006C69C5">
        <w:rPr>
          <w:iCs/>
          <w:color w:val="222222"/>
          <w:shd w:val="clear" w:color="auto" w:fill="FEFEFE"/>
        </w:rPr>
        <w:t>]</w:t>
      </w:r>
      <w:r w:rsidRPr="0036464D">
        <w:rPr>
          <w:iCs/>
          <w:color w:val="222222"/>
          <w:shd w:val="clear" w:color="auto" w:fill="FEFEFE"/>
        </w:rPr>
        <w:t>:</w:t>
      </w:r>
    </w:p>
    <w:p w:rsidR="0077475E" w:rsidRPr="0036464D" w:rsidRDefault="00B80509" w:rsidP="0077475E">
      <w:pPr>
        <w:spacing w:line="216" w:lineRule="auto"/>
        <w:ind w:firstLine="397"/>
        <w:jc w:val="right"/>
        <w:rPr>
          <w:i/>
          <w:iCs/>
          <w:color w:val="222222"/>
          <w:shd w:val="clear" w:color="auto" w:fill="FEFEFE"/>
        </w:rPr>
      </w:pPr>
      <w:r w:rsidRPr="0036464D">
        <w:rPr>
          <w:position w:val="-34"/>
        </w:rPr>
        <w:object w:dxaOrig="1540" w:dyaOrig="820">
          <v:shape id="_x0000_i1150" type="#_x0000_t75" style="width:1in;height:43.5pt" o:ole="" fillcolor="window">
            <v:imagedata r:id="rId284" o:title=""/>
          </v:shape>
          <o:OLEObject Type="Embed" ProgID="Equation.DSMT4" ShapeID="_x0000_i1150" DrawAspect="Content" ObjectID="_1596830389" r:id="rId285"/>
        </w:object>
      </w:r>
      <w:r w:rsidR="0077475E" w:rsidRPr="006C69C5">
        <w:t>/</w:t>
      </w:r>
      <w:r w:rsidR="0077475E" w:rsidRPr="0036464D">
        <w:tab/>
      </w:r>
      <w:r w:rsidR="0077475E" w:rsidRPr="0036464D">
        <w:tab/>
      </w:r>
      <w:r w:rsidR="0077475E" w:rsidRPr="0036464D">
        <w:tab/>
        <w:t xml:space="preserve">        (2.10)</w:t>
      </w:r>
    </w:p>
    <w:p w:rsidR="0077475E" w:rsidRPr="0036464D" w:rsidRDefault="0077475E" w:rsidP="0077475E">
      <w:pPr>
        <w:autoSpaceDE w:val="0"/>
        <w:autoSpaceDN w:val="0"/>
        <w:spacing w:line="216" w:lineRule="auto"/>
        <w:jc w:val="both"/>
      </w:pPr>
      <w:r w:rsidRPr="0036464D">
        <w:lastRenderedPageBreak/>
        <w:t xml:space="preserve">А пробеги двух тяжелых заряженных частиц с разными массами </w:t>
      </w:r>
      <w:r w:rsidRPr="006C69C5">
        <w:rPr>
          <w:i/>
          <w:lang w:val="en-US"/>
        </w:rPr>
        <w:t>m</w:t>
      </w:r>
      <w:r w:rsidRPr="0036464D">
        <w:rPr>
          <w:vertAlign w:val="subscript"/>
        </w:rPr>
        <w:t>1</w:t>
      </w:r>
      <w:r w:rsidRPr="0036464D">
        <w:t xml:space="preserve"> и </w:t>
      </w:r>
      <w:r w:rsidRPr="006C69C5">
        <w:rPr>
          <w:i/>
          <w:lang w:val="en-US"/>
        </w:rPr>
        <w:t>m</w:t>
      </w:r>
      <w:r w:rsidRPr="0036464D">
        <w:rPr>
          <w:vertAlign w:val="subscript"/>
        </w:rPr>
        <w:t>2</w:t>
      </w:r>
      <w:r w:rsidRPr="0036464D">
        <w:t xml:space="preserve"> и зарядами </w:t>
      </w:r>
      <w:r w:rsidRPr="006C69C5">
        <w:rPr>
          <w:i/>
          <w:lang w:val="en-US"/>
        </w:rPr>
        <w:t>z</w:t>
      </w:r>
      <w:r w:rsidRPr="0036464D">
        <w:rPr>
          <w:vertAlign w:val="subscript"/>
        </w:rPr>
        <w:t>1</w:t>
      </w:r>
      <w:r w:rsidRPr="0036464D">
        <w:t xml:space="preserve"> и </w:t>
      </w:r>
      <w:r w:rsidRPr="006C69C5">
        <w:rPr>
          <w:i/>
          <w:lang w:val="en-US"/>
        </w:rPr>
        <w:t>z</w:t>
      </w:r>
      <w:r w:rsidRPr="0036464D">
        <w:rPr>
          <w:vertAlign w:val="subscript"/>
        </w:rPr>
        <w:t>2</w:t>
      </w:r>
      <w:r w:rsidRPr="0036464D">
        <w:t xml:space="preserve"> в одном и том же аморфном веществе связаны соотношением</w:t>
      </w:r>
    </w:p>
    <w:p w:rsidR="0077475E" w:rsidRPr="0036464D" w:rsidRDefault="0077475E" w:rsidP="0077475E">
      <w:pPr>
        <w:autoSpaceDE w:val="0"/>
        <w:autoSpaceDN w:val="0"/>
        <w:spacing w:line="216" w:lineRule="auto"/>
        <w:ind w:firstLine="397"/>
        <w:jc w:val="right"/>
      </w:pPr>
      <w:r w:rsidRPr="0036464D">
        <w:rPr>
          <w:position w:val="-30"/>
          <w:lang w:val="en-US"/>
        </w:rPr>
        <w:object w:dxaOrig="1600" w:dyaOrig="720">
          <v:shape id="_x0000_i1151" type="#_x0000_t75" style="width:79.5pt;height:36pt" o:ole="" fillcolor="window">
            <v:imagedata r:id="rId286" o:title=""/>
          </v:shape>
          <o:OLEObject Type="Embed" ProgID="Equation.DSMT4" ShapeID="_x0000_i1151" DrawAspect="Content" ObjectID="_1596830390" r:id="rId287"/>
        </w:object>
      </w:r>
      <w:r w:rsidRPr="0036464D">
        <w:t xml:space="preserve">. </w:t>
      </w:r>
      <w:r w:rsidRPr="0036464D">
        <w:tab/>
      </w:r>
      <w:r w:rsidRPr="0036464D">
        <w:tab/>
      </w:r>
      <w:r w:rsidRPr="0036464D">
        <w:tab/>
        <w:t xml:space="preserve">       (2.11)</w:t>
      </w:r>
    </w:p>
    <w:p w:rsidR="0077475E" w:rsidRPr="0036464D" w:rsidRDefault="0077475E" w:rsidP="0077475E">
      <w:pPr>
        <w:spacing w:line="216" w:lineRule="auto"/>
        <w:ind w:firstLine="397"/>
        <w:jc w:val="both"/>
        <w:rPr>
          <w:iCs/>
          <w:color w:val="222222"/>
          <w:shd w:val="clear" w:color="auto" w:fill="FEFEFE"/>
        </w:rPr>
      </w:pPr>
      <w:r w:rsidRPr="0036464D">
        <w:rPr>
          <w:iCs/>
          <w:color w:val="222222"/>
          <w:shd w:val="clear" w:color="auto" w:fill="FEFEFE"/>
        </w:rPr>
        <w:t xml:space="preserve">Если известен пробег </w:t>
      </w:r>
      <w:r w:rsidRPr="006C69C5">
        <w:rPr>
          <w:i/>
          <w:iCs/>
          <w:color w:val="222222"/>
          <w:shd w:val="clear" w:color="auto" w:fill="FEFEFE"/>
        </w:rPr>
        <w:t>α</w:t>
      </w:r>
      <w:r w:rsidRPr="0036464D">
        <w:rPr>
          <w:iCs/>
          <w:color w:val="222222"/>
          <w:shd w:val="clear" w:color="auto" w:fill="FEFEFE"/>
        </w:rPr>
        <w:t xml:space="preserve">-частиц в воздухе, то пробег </w:t>
      </w:r>
      <w:r w:rsidRPr="0036464D">
        <w:rPr>
          <w:position w:val="-12"/>
        </w:rPr>
        <w:object w:dxaOrig="320" w:dyaOrig="360">
          <v:shape id="_x0000_i1152" type="#_x0000_t75" style="width:14.25pt;height:21.75pt" o:ole="" fillcolor="window">
            <v:imagedata r:id="rId288" o:title=""/>
          </v:shape>
          <o:OLEObject Type="Embed" ProgID="Equation.DSMT4" ShapeID="_x0000_i1152" DrawAspect="Content" ObjectID="_1596830391" r:id="rId289"/>
        </w:object>
      </w:r>
      <w:r>
        <w:br/>
      </w:r>
      <w:r w:rsidRPr="0036464D">
        <w:rPr>
          <w:iCs/>
          <w:color w:val="222222"/>
          <w:shd w:val="clear" w:color="auto" w:fill="FEFEFE"/>
        </w:rPr>
        <w:t>в другой среде может быть найден из равенства пробегов, выраженных в массовых единицах:</w:t>
      </w:r>
    </w:p>
    <w:p w:rsidR="0077475E" w:rsidRPr="0036464D" w:rsidRDefault="0077475E" w:rsidP="0077475E">
      <w:pPr>
        <w:spacing w:line="216" w:lineRule="auto"/>
        <w:ind w:firstLine="397"/>
        <w:jc w:val="right"/>
        <w:rPr>
          <w:iCs/>
          <w:color w:val="222222"/>
          <w:shd w:val="clear" w:color="auto" w:fill="FEFEFE"/>
        </w:rPr>
      </w:pPr>
      <w:r w:rsidRPr="0036464D">
        <w:rPr>
          <w:position w:val="-14"/>
        </w:rPr>
        <w:object w:dxaOrig="1740" w:dyaOrig="400">
          <v:shape id="_x0000_i1153" type="#_x0000_t75" style="width:86.25pt;height:21.75pt" o:ole="" fillcolor="window">
            <v:imagedata r:id="rId290" o:title=""/>
          </v:shape>
          <o:OLEObject Type="Embed" ProgID="Equation.DSMT4" ShapeID="_x0000_i1153" DrawAspect="Content" ObjectID="_1596830392" r:id="rId291"/>
        </w:object>
      </w:r>
      <w:r>
        <w:t>,</w:t>
      </w:r>
      <w:r w:rsidRPr="0036464D">
        <w:rPr>
          <w:iCs/>
          <w:color w:val="222222"/>
          <w:shd w:val="clear" w:color="auto" w:fill="FEFEFE"/>
        </w:rPr>
        <w:tab/>
      </w:r>
      <w:r w:rsidRPr="0036464D">
        <w:rPr>
          <w:iCs/>
          <w:color w:val="222222"/>
          <w:shd w:val="clear" w:color="auto" w:fill="FEFEFE"/>
        </w:rPr>
        <w:tab/>
        <w:t xml:space="preserve">       </w:t>
      </w:r>
      <w:r>
        <w:rPr>
          <w:iCs/>
          <w:color w:val="222222"/>
          <w:shd w:val="clear" w:color="auto" w:fill="FEFEFE"/>
        </w:rPr>
        <w:t xml:space="preserve">  </w:t>
      </w:r>
      <w:r w:rsidRPr="0036464D">
        <w:rPr>
          <w:iCs/>
          <w:color w:val="222222"/>
          <w:shd w:val="clear" w:color="auto" w:fill="FEFEFE"/>
        </w:rPr>
        <w:t>(2.12)</w:t>
      </w:r>
    </w:p>
    <w:p w:rsidR="0077475E" w:rsidRPr="0036464D" w:rsidRDefault="0077475E" w:rsidP="0077475E">
      <w:pPr>
        <w:spacing w:line="216" w:lineRule="auto"/>
        <w:jc w:val="both"/>
        <w:rPr>
          <w:iCs/>
          <w:color w:val="222222"/>
          <w:shd w:val="clear" w:color="auto" w:fill="FEFEFE"/>
        </w:rPr>
      </w:pPr>
      <w:proofErr w:type="gramStart"/>
      <w:r w:rsidRPr="0036464D">
        <w:rPr>
          <w:iCs/>
          <w:color w:val="222222"/>
          <w:shd w:val="clear" w:color="auto" w:fill="FEFEFE"/>
        </w:rPr>
        <w:t>где</w:t>
      </w:r>
      <w:r>
        <w:rPr>
          <w:iCs/>
          <w:color w:val="222222"/>
          <w:shd w:val="clear" w:color="auto" w:fill="FEFEFE"/>
        </w:rPr>
        <w:t xml:space="preserve"> </w:t>
      </w:r>
      <w:r w:rsidRPr="0036464D">
        <w:rPr>
          <w:position w:val="-10"/>
        </w:rPr>
        <w:object w:dxaOrig="240" w:dyaOrig="260">
          <v:shape id="_x0000_i1154" type="#_x0000_t75" style="width:14.25pt;height:14.25pt" o:ole="" fillcolor="window">
            <v:imagedata r:id="rId282" o:title=""/>
          </v:shape>
          <o:OLEObject Type="Embed" ProgID="Equation.DSMT4" ShapeID="_x0000_i1154" DrawAspect="Content" ObjectID="_1596830393" r:id="rId292"/>
        </w:object>
      </w:r>
      <w:r w:rsidRPr="0036464D">
        <w:t xml:space="preserve"> и</w:t>
      </w:r>
      <w:proofErr w:type="gramEnd"/>
      <w:r w:rsidRPr="0036464D">
        <w:t xml:space="preserve"> </w:t>
      </w:r>
      <w:r w:rsidRPr="0036464D">
        <w:rPr>
          <w:position w:val="-14"/>
        </w:rPr>
        <w:object w:dxaOrig="560" w:dyaOrig="380">
          <v:shape id="_x0000_i1155" type="#_x0000_t75" style="width:28.5pt;height:21.75pt" o:ole="" fillcolor="window">
            <v:imagedata r:id="rId293" o:title=""/>
          </v:shape>
          <o:OLEObject Type="Embed" ProgID="Equation.DSMT4" ShapeID="_x0000_i1155" DrawAspect="Content" ObjectID="_1596830394" r:id="rId294"/>
        </w:object>
      </w:r>
      <w:r w:rsidRPr="0036464D">
        <w:rPr>
          <w:iCs/>
          <w:color w:val="222222"/>
          <w:shd w:val="clear" w:color="auto" w:fill="FEFEFE"/>
        </w:rPr>
        <w:t xml:space="preserve"> – соответственно плотности воздуха и среды. Более точные соотношения учитывают влияние природы вещества.</w:t>
      </w:r>
    </w:p>
    <w:p w:rsidR="0077475E" w:rsidRPr="0036464D" w:rsidRDefault="0077475E" w:rsidP="0077475E">
      <w:pPr>
        <w:pStyle w:val="a3"/>
        <w:shd w:val="clear" w:color="auto" w:fill="FFFFFF"/>
        <w:spacing w:before="0" w:beforeAutospacing="0" w:after="0" w:afterAutospacing="0" w:line="216" w:lineRule="auto"/>
        <w:ind w:firstLine="397"/>
        <w:jc w:val="both"/>
        <w:rPr>
          <w:color w:val="222222"/>
        </w:rPr>
      </w:pPr>
      <w:r w:rsidRPr="0036464D">
        <w:rPr>
          <w:color w:val="222222"/>
        </w:rPr>
        <w:t>Рассчитывая пробеги и концентрации ионов в веществе можно легировать</w:t>
      </w:r>
      <w:r w:rsidRPr="0036464D">
        <w:rPr>
          <w:rStyle w:val="ae"/>
          <w:color w:val="222222"/>
        </w:rPr>
        <w:footnoteReference w:id="72"/>
      </w:r>
      <w:r w:rsidRPr="0036464D">
        <w:rPr>
          <w:color w:val="222222"/>
        </w:rPr>
        <w:t xml:space="preserve"> одно вещество другим в необходимых пропорциях. </w:t>
      </w:r>
      <w:r w:rsidRPr="0036464D">
        <w:rPr>
          <w:color w:val="222222"/>
          <w:shd w:val="clear" w:color="auto" w:fill="FFFFFF"/>
        </w:rPr>
        <w:t>Таким образом, о</w:t>
      </w:r>
      <w:r w:rsidRPr="0036464D">
        <w:rPr>
          <w:color w:val="222222"/>
        </w:rPr>
        <w:t>блучая ускоренными ионами, сплавляют металлы, которые не смешиваются даже при использовании высоких температур.</w:t>
      </w:r>
    </w:p>
    <w:p w:rsidR="0077475E" w:rsidRPr="0036464D" w:rsidRDefault="0077475E" w:rsidP="0077475E">
      <w:pPr>
        <w:pStyle w:val="a3"/>
        <w:spacing w:before="0" w:beforeAutospacing="0" w:after="0" w:afterAutospacing="0" w:line="216" w:lineRule="auto"/>
        <w:ind w:firstLine="397"/>
        <w:jc w:val="both"/>
      </w:pPr>
      <w:r w:rsidRPr="0036464D">
        <w:t>Приведем пример конструкции установки для имплантации ионов (рис.</w:t>
      </w:r>
      <w:r>
        <w:t xml:space="preserve"> </w:t>
      </w:r>
      <w:r w:rsidRPr="0036464D">
        <w:t>2.2). Основны</w:t>
      </w:r>
      <w:r>
        <w:t>е</w:t>
      </w:r>
      <w:r w:rsidRPr="0036464D">
        <w:t xml:space="preserve"> ее блоки (рис.</w:t>
      </w:r>
      <w:r>
        <w:t xml:space="preserve"> </w:t>
      </w:r>
      <w:r w:rsidRPr="0036464D">
        <w:t>2.2</w:t>
      </w:r>
      <w:r>
        <w:t xml:space="preserve">, </w:t>
      </w:r>
      <w:r w:rsidRPr="006C69C5">
        <w:rPr>
          <w:i/>
        </w:rPr>
        <w:t>а</w:t>
      </w:r>
      <w:r w:rsidRPr="0036464D">
        <w:t xml:space="preserve">): </w:t>
      </w:r>
      <w:hyperlink r:id="rId295" w:tooltip="Ионный источник" w:history="1">
        <w:r w:rsidRPr="002B34D3">
          <w:rPr>
            <w:rStyle w:val="af0"/>
            <w:color w:val="auto"/>
            <w:u w:val="none"/>
          </w:rPr>
          <w:t>источник ионов</w:t>
        </w:r>
      </w:hyperlink>
      <w:r w:rsidRPr="002B34D3">
        <w:t>,</w:t>
      </w:r>
      <w:r w:rsidRPr="0036464D">
        <w:t xml:space="preserve"> ионный ускоритель, магнитный сепаратор, система сканирования пучком ионов, и камера, в которой находится облучаемый образец. В качестве ускорителя часто используется электростатический ускоритель. Его основными элементами (рис.</w:t>
      </w:r>
      <w:r>
        <w:t xml:space="preserve"> </w:t>
      </w:r>
      <w:r w:rsidRPr="0036464D">
        <w:t>2.2</w:t>
      </w:r>
      <w:r>
        <w:t xml:space="preserve">, </w:t>
      </w:r>
      <w:r w:rsidRPr="006C69C5">
        <w:rPr>
          <w:i/>
        </w:rPr>
        <w:t>б</w:t>
      </w:r>
      <w:r w:rsidRPr="0036464D">
        <w:t>) являются: источник высокого напря</w:t>
      </w:r>
      <w:r w:rsidR="002B34D3">
        <w:t>-</w:t>
      </w:r>
      <w:r w:rsidRPr="0036464D">
        <w:t>жения (</w:t>
      </w:r>
      <w:r w:rsidRPr="006C69C5">
        <w:rPr>
          <w:i/>
        </w:rPr>
        <w:t>1</w:t>
      </w:r>
      <w:r w:rsidRPr="0036464D">
        <w:t>), источник ионов (</w:t>
      </w:r>
      <w:r w:rsidRPr="006C69C5">
        <w:rPr>
          <w:i/>
        </w:rPr>
        <w:t>2</w:t>
      </w:r>
      <w:r w:rsidRPr="0036464D">
        <w:t>), система изоляторов (</w:t>
      </w:r>
      <w:r w:rsidRPr="006C69C5">
        <w:rPr>
          <w:i/>
        </w:rPr>
        <w:t>3</w:t>
      </w:r>
      <w:r w:rsidRPr="0036464D">
        <w:t>)</w:t>
      </w:r>
      <w:r>
        <w:t>,</w:t>
      </w:r>
      <w:r w:rsidRPr="0036464D">
        <w:t xml:space="preserve"> станина (</w:t>
      </w:r>
      <w:r w:rsidRPr="006C69C5">
        <w:rPr>
          <w:i/>
        </w:rPr>
        <w:t>4</w:t>
      </w:r>
      <w:r w:rsidRPr="0036464D">
        <w:t>), ускоряющая секция (</w:t>
      </w:r>
      <w:r w:rsidRPr="006C69C5">
        <w:rPr>
          <w:i/>
        </w:rPr>
        <w:t>5</w:t>
      </w:r>
      <w:r w:rsidRPr="0036464D">
        <w:t>), система квадрупольных линз (</w:t>
      </w:r>
      <w:r w:rsidRPr="006C69C5">
        <w:rPr>
          <w:i/>
        </w:rPr>
        <w:t>6</w:t>
      </w:r>
      <w:r w:rsidRPr="0036464D">
        <w:t>), магнитный анализатор (</w:t>
      </w:r>
      <w:r w:rsidRPr="006C69C5">
        <w:rPr>
          <w:i/>
        </w:rPr>
        <w:t>7</w:t>
      </w:r>
      <w:r w:rsidRPr="0036464D">
        <w:t>), система управления пучком (</w:t>
      </w:r>
      <w:r w:rsidRPr="006C69C5">
        <w:rPr>
          <w:i/>
        </w:rPr>
        <w:t>8</w:t>
      </w:r>
      <w:r w:rsidRPr="0036464D">
        <w:t>), вакуумная система (</w:t>
      </w:r>
      <w:r w:rsidRPr="006C69C5">
        <w:rPr>
          <w:i/>
        </w:rPr>
        <w:t>9</w:t>
      </w:r>
      <w:r w:rsidRPr="0036464D">
        <w:t>)</w:t>
      </w:r>
      <w:r>
        <w:t>,</w:t>
      </w:r>
      <w:r w:rsidRPr="0036464D">
        <w:t xml:space="preserve"> мишень</w:t>
      </w:r>
      <w:r>
        <w:t xml:space="preserve"> </w:t>
      </w:r>
      <w:r w:rsidRPr="0036464D">
        <w:t>(10). Это обусловлено тем, что в нем достигается наилучшее энергетическое раз</w:t>
      </w:r>
      <w:r w:rsidRPr="0036464D">
        <w:lastRenderedPageBreak/>
        <w:t>решение 10</w:t>
      </w:r>
      <w:r w:rsidRPr="0036464D">
        <w:rPr>
          <w:vertAlign w:val="superscript"/>
        </w:rPr>
        <w:t>-</w:t>
      </w:r>
      <w:r w:rsidRPr="00241764">
        <w:rPr>
          <w:vertAlign w:val="superscript"/>
        </w:rPr>
        <w:t>4</w:t>
      </w:r>
      <w:r>
        <w:t>–</w:t>
      </w:r>
      <w:r w:rsidRPr="00241764">
        <w:t>10</w:t>
      </w:r>
      <w:r w:rsidRPr="0036464D">
        <w:rPr>
          <w:vertAlign w:val="superscript"/>
        </w:rPr>
        <w:t>-6</w:t>
      </w:r>
      <w:r w:rsidRPr="0036464D">
        <w:t>. В нем ионы ускоряются до энергий 10 кэВ</w:t>
      </w:r>
      <w:r w:rsidR="002B34D3">
        <w:t xml:space="preserve"> </w:t>
      </w:r>
      <w:r>
        <w:t>–</w:t>
      </w:r>
      <w:r w:rsidRPr="0036464D">
        <w:t>5 МэВ. Магнитный сепаратор представляет собой масс-спектрометр, что позволяет еще повысить монохроматичность пучка ионов. В принципе для этих целей может быть использован ускоритель ионов с худшим разрешением по энергии, но при этом сепаратор выделит меньшее число ионов для облучения образца.</w:t>
      </w:r>
    </w:p>
    <w:p w:rsidR="0077475E" w:rsidRPr="00241764" w:rsidRDefault="0077475E" w:rsidP="00B80509">
      <w:pPr>
        <w:pStyle w:val="a3"/>
        <w:spacing w:before="0" w:beforeAutospacing="0" w:after="0" w:afterAutospacing="0" w:line="216" w:lineRule="auto"/>
        <w:ind w:firstLine="397"/>
        <w:jc w:val="both"/>
        <w:rPr>
          <w:i/>
        </w:rPr>
      </w:pPr>
      <w:r w:rsidRPr="00241764">
        <w:rPr>
          <w:i/>
        </w:rPr>
        <w:t>а</w:t>
      </w:r>
    </w:p>
    <w:p w:rsidR="0077475E" w:rsidRDefault="00B80509" w:rsidP="0077475E">
      <w:pPr>
        <w:spacing w:line="216" w:lineRule="auto"/>
        <w:ind w:firstLine="397"/>
        <w:jc w:val="center"/>
        <w:rPr>
          <w:b/>
        </w:rPr>
      </w:pPr>
      <w:r>
        <w:rPr>
          <w:b/>
          <w:noProof/>
        </w:rPr>
        <w:drawing>
          <wp:inline distT="0" distB="0" distL="0" distR="0">
            <wp:extent cx="2798860" cy="2568069"/>
            <wp:effectExtent l="0" t="0" r="0" b="0"/>
            <wp:docPr id="13" name="Рисунок 13" descr="E:\Books\MSU\Physfac\Chernaev\Применение ускорителей\рис\рис2_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Books\MSU\Physfac\Chernaev\Применение ускорителей\рис\рис2_2а.jpg"/>
                    <pic:cNvPicPr>
                      <a:picLocks noChangeAspect="1" noChangeArrowheads="1"/>
                    </pic:cNvPicPr>
                  </pic:nvPicPr>
                  <pic:blipFill rotWithShape="1">
                    <a:blip r:embed="rId296" cstate="print">
                      <a:extLst>
                        <a:ext uri="{28A0092B-C50C-407E-A947-70E740481C1C}">
                          <a14:useLocalDpi xmlns:a14="http://schemas.microsoft.com/office/drawing/2010/main" val="0"/>
                        </a:ext>
                      </a:extLst>
                    </a:blip>
                    <a:srcRect l="1785" t="1878" r="1744" b="5001"/>
                    <a:stretch/>
                  </pic:blipFill>
                  <pic:spPr bwMode="auto">
                    <a:xfrm>
                      <a:off x="0" y="0"/>
                      <a:ext cx="2806989" cy="2575528"/>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241764" w:rsidRDefault="0077475E" w:rsidP="0077475E">
      <w:pPr>
        <w:spacing w:line="216" w:lineRule="auto"/>
        <w:ind w:firstLine="397"/>
        <w:jc w:val="both"/>
        <w:rPr>
          <w:i/>
        </w:rPr>
      </w:pPr>
      <w:r w:rsidRPr="00241764">
        <w:rPr>
          <w:i/>
        </w:rPr>
        <w:t>б</w:t>
      </w:r>
    </w:p>
    <w:p w:rsidR="0077475E" w:rsidRPr="0036464D" w:rsidRDefault="0077475E" w:rsidP="0077475E">
      <w:pPr>
        <w:spacing w:line="216" w:lineRule="auto"/>
        <w:ind w:firstLine="397"/>
        <w:jc w:val="center"/>
        <w:rPr>
          <w:b/>
        </w:rPr>
      </w:pPr>
      <w:r w:rsidRPr="0036464D">
        <w:rPr>
          <w:noProof/>
        </w:rPr>
        <w:drawing>
          <wp:inline distT="0" distB="0" distL="0" distR="0" wp14:anchorId="2F0932B6" wp14:editId="0EEB46E3">
            <wp:extent cx="2894275" cy="1651959"/>
            <wp:effectExtent l="0" t="0" r="0" b="0"/>
            <wp:docPr id="1" name="Рисунок 21" descr="https://www.researchgate.net/profile/Agung_Darmawan3/publication/235693007/figure/fig2/AS:299644409139201@1448452202315/Figure-2-Schematic-diagram-of-devices-for-ion-impla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researchgate.net/profile/Agung_Darmawan3/publication/235693007/figure/fig2/AS:299644409139201@1448452202315/Figure-2-Schematic-diagram-of-devices-for-ion-implantation.png"/>
                    <pic:cNvPicPr>
                      <a:picLocks noChangeAspect="1" noChangeArrowheads="1"/>
                    </pic:cNvPicPr>
                  </pic:nvPicPr>
                  <pic:blipFill rotWithShape="1">
                    <a:blip r:embed="rId297"/>
                    <a:srcRect l="1910" t="1207" r="1887" b="29184"/>
                    <a:stretch/>
                  </pic:blipFill>
                  <pic:spPr bwMode="auto">
                    <a:xfrm>
                      <a:off x="0" y="0"/>
                      <a:ext cx="2944485" cy="1680617"/>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241764" w:rsidRDefault="0077475E" w:rsidP="0077475E">
      <w:pPr>
        <w:spacing w:before="120" w:after="120" w:line="216" w:lineRule="auto"/>
        <w:ind w:firstLine="397"/>
        <w:jc w:val="center"/>
        <w:rPr>
          <w:sz w:val="22"/>
          <w:szCs w:val="22"/>
        </w:rPr>
      </w:pPr>
      <w:r w:rsidRPr="00241764">
        <w:rPr>
          <w:sz w:val="22"/>
          <w:szCs w:val="22"/>
        </w:rPr>
        <w:t>Рис.</w:t>
      </w:r>
      <w:r>
        <w:rPr>
          <w:sz w:val="22"/>
          <w:szCs w:val="22"/>
        </w:rPr>
        <w:t xml:space="preserve"> </w:t>
      </w:r>
      <w:r w:rsidRPr="00241764">
        <w:rPr>
          <w:sz w:val="22"/>
          <w:szCs w:val="22"/>
        </w:rPr>
        <w:t>2.2. Установка для имплантации ионов</w:t>
      </w:r>
    </w:p>
    <w:p w:rsidR="002B34D3" w:rsidRPr="0036464D" w:rsidRDefault="002B34D3" w:rsidP="002B34D3">
      <w:pPr>
        <w:pStyle w:val="a3"/>
        <w:spacing w:before="0" w:beforeAutospacing="0" w:after="0" w:afterAutospacing="0" w:line="216" w:lineRule="auto"/>
        <w:ind w:firstLine="397"/>
        <w:jc w:val="both"/>
      </w:pPr>
      <w:r w:rsidRPr="0036464D">
        <w:lastRenderedPageBreak/>
        <w:t>На установке возможно создавать композиционные системы с уникальными структурами и свойствами, существенно отличными от свойств основной массы детали. Ионное легирование позволяет создавать слои толщиной менее 0</w:t>
      </w:r>
      <w:r>
        <w:t>.</w:t>
      </w:r>
      <w:r w:rsidRPr="0036464D">
        <w:t>1 мкм, причем параметры пучка точно воспроизводятся для разных типов облучений. В металлургии для упрочнения поверхности стальных режущих инструментов (фрезы, сверла и др) имплантируют ионы азота. Их имплантация предотвращает образование трещин на поверхности металла и повышает коррозиционные свойства стали. Такой подход нашел применение в медицине, авиационной и космической промышленности. Весьма эффективна одновременная имплантация ионов различных атомов. Это важно, когда необходимо создать новые материалы.</w:t>
      </w:r>
    </w:p>
    <w:p w:rsidR="002B34D3" w:rsidRPr="0036464D" w:rsidRDefault="002B34D3" w:rsidP="002B34D3">
      <w:pPr>
        <w:spacing w:line="216" w:lineRule="auto"/>
        <w:ind w:firstLine="397"/>
        <w:jc w:val="both"/>
      </w:pPr>
      <w:r w:rsidRPr="00241764">
        <w:rPr>
          <w:b/>
        </w:rPr>
        <w:t>Создание новых материалов.</w:t>
      </w:r>
      <w:r w:rsidRPr="0036464D">
        <w:rPr>
          <w:b/>
        </w:rPr>
        <w:t xml:space="preserve"> </w:t>
      </w:r>
      <w:r w:rsidRPr="0036464D">
        <w:t>Для этой цели применяются низкоэнергичные пучки электронов, протонов и тяжелых ионов с энергиями от 10 до 500 КэВ, а в некоторых случаях до 5 МэВ. Глубина проникновения частиц в материал составляет 0.01</w:t>
      </w:r>
      <w:r>
        <w:t>–</w:t>
      </w:r>
      <w:r w:rsidRPr="0036464D">
        <w:t>1 мкм. Необходимые для внедрения на см</w:t>
      </w:r>
      <w:r w:rsidRPr="0036464D">
        <w:rPr>
          <w:vertAlign w:val="superscript"/>
        </w:rPr>
        <w:t>2</w:t>
      </w:r>
      <w:r w:rsidRPr="0036464D">
        <w:t xml:space="preserve"> вещества потоки заряженных частиц составляют 10</w:t>
      </w:r>
      <w:r w:rsidRPr="0036464D">
        <w:rPr>
          <w:vertAlign w:val="superscript"/>
        </w:rPr>
        <w:t>11</w:t>
      </w:r>
      <w:r w:rsidRPr="0036464D">
        <w:t>–10</w:t>
      </w:r>
      <w:r w:rsidRPr="0036464D">
        <w:rPr>
          <w:vertAlign w:val="superscript"/>
        </w:rPr>
        <w:t>16</w:t>
      </w:r>
      <w:r w:rsidRPr="0036464D">
        <w:t xml:space="preserve"> частиц, а достигаемые при этом токи пучка частиц составляют микроамперы.</w:t>
      </w:r>
    </w:p>
    <w:p w:rsidR="0077475E" w:rsidRPr="0036464D" w:rsidRDefault="0077475E" w:rsidP="0077475E">
      <w:pPr>
        <w:spacing w:line="216" w:lineRule="auto"/>
        <w:ind w:firstLine="397"/>
        <w:jc w:val="both"/>
      </w:pPr>
      <w:r w:rsidRPr="0036464D">
        <w:t>При облучении пучками заряженных частиц поверхностей материалов под действием ядерных реакций происходят изменения в их структуре.</w:t>
      </w:r>
    </w:p>
    <w:p w:rsidR="0077475E" w:rsidRPr="0036464D" w:rsidRDefault="0077475E" w:rsidP="0077475E">
      <w:pPr>
        <w:spacing w:line="216" w:lineRule="auto"/>
        <w:ind w:firstLine="397"/>
        <w:jc w:val="both"/>
      </w:pPr>
      <w:r w:rsidRPr="0036464D">
        <w:t>Кроме ионизации атомов возникают их перемещения</w:t>
      </w:r>
      <w:r>
        <w:br/>
      </w:r>
      <w:r w:rsidRPr="0036464D">
        <w:t>в результате соударений, а также в результате ядерных реакций происходит образование новых атомов. Обычно материалы с большим количеством дефектов становятся менее прочными, хрупкими. Эти обстоятельства используются для определения радиационной прочности материалов, которые используются в условиях облучения. Например, для военной техники, для электроники в спутниках и космических кораблях, для конструкций атомных реакторов.</w:t>
      </w:r>
    </w:p>
    <w:p w:rsidR="0077475E" w:rsidRPr="0036464D" w:rsidRDefault="0077475E" w:rsidP="0077475E">
      <w:pPr>
        <w:spacing w:line="216" w:lineRule="auto"/>
        <w:ind w:firstLine="397"/>
        <w:jc w:val="both"/>
      </w:pPr>
      <w:r w:rsidRPr="0036464D">
        <w:t>Наличие дефектов играет положительную роль при создании новых полупроводников. Облучение некоторых сплавов улучшает механические свойства материалов, например, их прочность. Пучки применяются при создании интеграль</w:t>
      </w:r>
      <w:r w:rsidRPr="0036464D">
        <w:lastRenderedPageBreak/>
        <w:t>ных схем в микроэлектронике. Улучшение энергетического разрешения пучка позволяет уменьшать размеры микросхем, осуществляя прецизионный микроскопический рисунок электронных схем.</w:t>
      </w:r>
    </w:p>
    <w:p w:rsidR="0077475E" w:rsidRPr="0036464D" w:rsidRDefault="0077475E" w:rsidP="0077475E">
      <w:pPr>
        <w:pStyle w:val="11"/>
        <w:spacing w:line="216" w:lineRule="auto"/>
        <w:ind w:firstLine="397"/>
        <w:jc w:val="both"/>
        <w:rPr>
          <w:sz w:val="24"/>
          <w:szCs w:val="24"/>
        </w:rPr>
      </w:pPr>
      <w:r w:rsidRPr="0036464D">
        <w:rPr>
          <w:sz w:val="24"/>
          <w:szCs w:val="24"/>
        </w:rPr>
        <w:t xml:space="preserve">Например, рентгеновское излучение, электронные и ионные пучки находят применение в литографии </w:t>
      </w:r>
      <w:r>
        <w:rPr>
          <w:sz w:val="24"/>
          <w:szCs w:val="24"/>
        </w:rPr>
        <w:t>–</w:t>
      </w:r>
      <w:r w:rsidRPr="0036464D">
        <w:rPr>
          <w:sz w:val="24"/>
          <w:szCs w:val="24"/>
        </w:rPr>
        <w:t xml:space="preserve"> при изготовлении кремниевых интегральных схем</w:t>
      </w:r>
      <w:r>
        <w:rPr>
          <w:sz w:val="24"/>
          <w:szCs w:val="24"/>
        </w:rPr>
        <w:t>.</w:t>
      </w:r>
      <w:r w:rsidRPr="0036464D">
        <w:rPr>
          <w:sz w:val="24"/>
          <w:szCs w:val="24"/>
        </w:rPr>
        <w:t xml:space="preserve"> </w:t>
      </w:r>
      <w:r>
        <w:rPr>
          <w:sz w:val="24"/>
          <w:szCs w:val="24"/>
        </w:rPr>
        <w:t>П</w:t>
      </w:r>
      <w:r w:rsidRPr="0036464D">
        <w:rPr>
          <w:sz w:val="24"/>
          <w:szCs w:val="24"/>
        </w:rPr>
        <w:t>ервые два вида излучения обеспечивают высокое разрешение (до ~0.1 мкм).</w:t>
      </w:r>
    </w:p>
    <w:p w:rsidR="0077475E" w:rsidRPr="0036464D" w:rsidRDefault="0077475E" w:rsidP="0077475E">
      <w:pPr>
        <w:shd w:val="clear" w:color="auto" w:fill="FFFFFF"/>
        <w:spacing w:line="216" w:lineRule="auto"/>
        <w:ind w:firstLine="397"/>
        <w:jc w:val="both"/>
        <w:textAlignment w:val="baseline"/>
        <w:rPr>
          <w:shd w:val="clear" w:color="auto" w:fill="FFFFFF"/>
        </w:rPr>
      </w:pPr>
      <w:r w:rsidRPr="00241764">
        <w:rPr>
          <w:b/>
          <w:color w:val="222222"/>
        </w:rPr>
        <w:t>Интегральные схемы.</w:t>
      </w:r>
      <w:r w:rsidRPr="0036464D">
        <w:rPr>
          <w:color w:val="222222"/>
        </w:rPr>
        <w:t xml:space="preserve"> </w:t>
      </w:r>
      <w:r w:rsidRPr="0036464D">
        <w:t xml:space="preserve">Имплантацией ионов создают интегральные схемы, имеющие малые размеры. Они заменяют десятки тысяч транзисторов, диодов и резисторов. Этот технологический процесс называют литографией. </w:t>
      </w:r>
      <w:r w:rsidRPr="0036464D">
        <w:rPr>
          <w:shd w:val="clear" w:color="auto" w:fill="FFFFFF"/>
        </w:rPr>
        <w:t xml:space="preserve">Основное ее назначение </w:t>
      </w:r>
      <w:r>
        <w:rPr>
          <w:shd w:val="clear" w:color="auto" w:fill="FFFFFF"/>
        </w:rPr>
        <w:t>–</w:t>
      </w:r>
      <w:r w:rsidRPr="0036464D">
        <w:rPr>
          <w:shd w:val="clear" w:color="auto" w:fill="FFFFFF"/>
        </w:rPr>
        <w:t xml:space="preserve"> изготовление структур микросхем </w:t>
      </w:r>
      <w:r>
        <w:rPr>
          <w:shd w:val="clear" w:color="auto" w:fill="FFFFFF"/>
        </w:rPr>
        <w:t>–</w:t>
      </w:r>
      <w:r w:rsidRPr="0036464D">
        <w:rPr>
          <w:shd w:val="clear" w:color="auto" w:fill="FFFFFF"/>
        </w:rPr>
        <w:t xml:space="preserve"> получение на поверхности пластин контактных масок с окнами, соответствующими топологии формируемых технологических слоев, и дальнейшая передача топологии (рисунка) с маски на материал данного слоя.</w:t>
      </w:r>
    </w:p>
    <w:p w:rsidR="0077475E" w:rsidRPr="0036464D" w:rsidRDefault="0077475E" w:rsidP="0077475E">
      <w:pPr>
        <w:shd w:val="clear" w:color="auto" w:fill="FFFFFF"/>
        <w:spacing w:line="216" w:lineRule="auto"/>
        <w:ind w:firstLine="397"/>
        <w:jc w:val="both"/>
        <w:textAlignment w:val="baseline"/>
        <w:rPr>
          <w:shd w:val="clear" w:color="auto" w:fill="FFFFFF"/>
        </w:rPr>
      </w:pPr>
      <w:r w:rsidRPr="0036464D">
        <w:t>Технология полупроводникового производства базируется в настоящее время на таких сложных прецизионных процессах обработки, как фото- и электронолитография, оксидирование, ионно-плазменное распыление, ионная имплантация, диффузия, термокомпрессия и др.</w:t>
      </w:r>
    </w:p>
    <w:p w:rsidR="0077475E" w:rsidRPr="0036464D" w:rsidRDefault="0077475E" w:rsidP="0077475E">
      <w:pPr>
        <w:pStyle w:val="a3"/>
        <w:shd w:val="clear" w:color="auto" w:fill="FFFFFF"/>
        <w:spacing w:before="0" w:beforeAutospacing="0" w:after="0" w:afterAutospacing="0" w:line="216" w:lineRule="auto"/>
        <w:ind w:firstLine="397"/>
        <w:jc w:val="both"/>
        <w:textAlignment w:val="baseline"/>
      </w:pPr>
      <w:r w:rsidRPr="0036464D">
        <w:t>Для осуществления большинства технологических операций используют уникальное по характеристикам оборудование: оптико-механическое, термическое, ионно-лучевое. Про</w:t>
      </w:r>
      <w:r>
        <w:t>-</w:t>
      </w:r>
      <w:r w:rsidRPr="0036464D">
        <w:t>цессы осуществляются в специальных чистых помещениях</w:t>
      </w:r>
      <w:r>
        <w:br/>
      </w:r>
      <w:r w:rsidRPr="0036464D">
        <w:t>с заданными влажностью и температурой.</w:t>
      </w:r>
    </w:p>
    <w:p w:rsidR="0077475E" w:rsidRPr="0036464D" w:rsidRDefault="0077475E" w:rsidP="0077475E">
      <w:pPr>
        <w:pStyle w:val="a3"/>
        <w:shd w:val="clear" w:color="auto" w:fill="FFFFFF"/>
        <w:spacing w:before="0" w:beforeAutospacing="0" w:after="0" w:afterAutospacing="0" w:line="216" w:lineRule="auto"/>
        <w:ind w:firstLine="397"/>
        <w:jc w:val="both"/>
        <w:textAlignment w:val="baseline"/>
      </w:pPr>
      <w:r w:rsidRPr="0036464D">
        <w:t xml:space="preserve">Технологический маршрут </w:t>
      </w:r>
      <w:r>
        <w:t>–</w:t>
      </w:r>
      <w:r w:rsidRPr="0036464D">
        <w:t xml:space="preserve"> это последовательность технологических операций обработки полупроводниковых пластин.</w:t>
      </w:r>
    </w:p>
    <w:p w:rsidR="0077475E" w:rsidRPr="00D1232E" w:rsidRDefault="0077475E" w:rsidP="007A1424">
      <w:pPr>
        <w:pStyle w:val="a3"/>
        <w:numPr>
          <w:ilvl w:val="0"/>
          <w:numId w:val="2"/>
        </w:numPr>
        <w:shd w:val="clear" w:color="auto" w:fill="FFFFFF"/>
        <w:spacing w:before="0" w:beforeAutospacing="0" w:after="0" w:afterAutospacing="0" w:line="216" w:lineRule="auto"/>
        <w:ind w:left="0" w:firstLine="397"/>
        <w:jc w:val="both"/>
        <w:textAlignment w:val="baseline"/>
      </w:pPr>
      <w:r w:rsidRPr="00D1232E">
        <w:t xml:space="preserve">Подготовка пластин. Исходные полупроводниковые пластины эпитаксиальные структуры или монокристаллические </w:t>
      </w:r>
      <w:r>
        <w:t xml:space="preserve">подложки с электропроводностью </w:t>
      </w:r>
      <w:r w:rsidRPr="00D1232E">
        <w:rPr>
          <w:i/>
          <w:lang w:val="en-US"/>
        </w:rPr>
        <w:t>n</w:t>
      </w:r>
      <w:r w:rsidRPr="00D1232E">
        <w:t xml:space="preserve">- или </w:t>
      </w:r>
      <w:r w:rsidRPr="00D1232E">
        <w:rPr>
          <w:i/>
        </w:rPr>
        <w:t>р</w:t>
      </w:r>
      <w:r w:rsidRPr="00D1232E">
        <w:t>-типа, полученные в качестве полуфабриката с завода-изготовителя, подвергают очистке, промывке.</w:t>
      </w:r>
    </w:p>
    <w:p w:rsidR="0077475E" w:rsidRPr="00D1232E" w:rsidRDefault="0077475E" w:rsidP="007A1424">
      <w:pPr>
        <w:numPr>
          <w:ilvl w:val="0"/>
          <w:numId w:val="2"/>
        </w:numPr>
        <w:spacing w:line="216" w:lineRule="auto"/>
        <w:ind w:left="0" w:firstLine="397"/>
        <w:jc w:val="both"/>
      </w:pPr>
      <w:r w:rsidRPr="00D1232E">
        <w:t>Создание топологического рисунка. Чтобы в эпитаксиальной структуре сформировать области с электропровод</w:t>
      </w:r>
      <w:r w:rsidRPr="00D1232E">
        <w:lastRenderedPageBreak/>
        <w:t xml:space="preserve">ностью </w:t>
      </w:r>
      <w:r w:rsidRPr="00D1232E">
        <w:rPr>
          <w:i/>
        </w:rPr>
        <w:t>р</w:t>
      </w:r>
      <w:r w:rsidRPr="00D1232E">
        <w:t xml:space="preserve">-типа, необходимо обеспечить проведение локальной диффузии через окна </w:t>
      </w:r>
      <w:r>
        <w:t>–</w:t>
      </w:r>
      <w:r w:rsidRPr="00D1232E">
        <w:t xml:space="preserve"> отверстия в защитной маске.</w:t>
      </w:r>
    </w:p>
    <w:p w:rsidR="0077475E" w:rsidRPr="00D1232E" w:rsidRDefault="0077475E" w:rsidP="007A1424">
      <w:pPr>
        <w:numPr>
          <w:ilvl w:val="0"/>
          <w:numId w:val="2"/>
        </w:numPr>
        <w:spacing w:line="216" w:lineRule="auto"/>
        <w:ind w:left="0" w:firstLine="397"/>
        <w:jc w:val="both"/>
      </w:pPr>
      <w:r w:rsidRPr="00D1232E">
        <w:t xml:space="preserve">Получение </w:t>
      </w:r>
      <w:r w:rsidRPr="00D1232E">
        <w:rPr>
          <w:i/>
        </w:rPr>
        <w:t>р–</w:t>
      </w:r>
      <w:r w:rsidRPr="00D1232E">
        <w:rPr>
          <w:i/>
          <w:lang w:val="en-US"/>
        </w:rPr>
        <w:t>n</w:t>
      </w:r>
      <w:r w:rsidRPr="00D1232E">
        <w:t xml:space="preserve">-перехода база–коллектор. Для прецизионной дозировки количества вводимой в кристалл примеси – атомов бора при создании области </w:t>
      </w:r>
      <w:r w:rsidRPr="00D1232E">
        <w:rPr>
          <w:i/>
        </w:rPr>
        <w:t>р</w:t>
      </w:r>
      <w:r w:rsidRPr="00D1232E">
        <w:t>-базы – используют процесс ионной имплантации, заключающийся, как уже отмечалось, во внедрении ускоренных ионов в поверхность кристалла.</w:t>
      </w:r>
    </w:p>
    <w:p w:rsidR="0077475E" w:rsidRPr="00D1232E" w:rsidRDefault="0077475E" w:rsidP="007A1424">
      <w:pPr>
        <w:numPr>
          <w:ilvl w:val="0"/>
          <w:numId w:val="2"/>
        </w:numPr>
        <w:spacing w:line="216" w:lineRule="auto"/>
        <w:ind w:left="0" w:firstLine="397"/>
        <w:jc w:val="both"/>
      </w:pPr>
      <w:r>
        <w:t xml:space="preserve">Получение слоя фоторезиста. </w:t>
      </w:r>
      <w:r w:rsidRPr="00D1232E">
        <w:t xml:space="preserve">Слой фоторезиста служит защитной маской, так как ионы, внедренные в фоторезист, не достигают поверхности диоксида. Чтобы сформировать базовую область и </w:t>
      </w:r>
      <w:r w:rsidRPr="00D1232E">
        <w:rPr>
          <w:i/>
        </w:rPr>
        <w:t>р–</w:t>
      </w:r>
      <w:r w:rsidRPr="00D1232E">
        <w:rPr>
          <w:i/>
          <w:lang w:val="en-US"/>
        </w:rPr>
        <w:t>n</w:t>
      </w:r>
      <w:r w:rsidRPr="00D1232E">
        <w:t>-переход коллектор–база на требуемой глубине, используют последующую диффузионную разгонку внедренных атомов бора.</w:t>
      </w:r>
    </w:p>
    <w:p w:rsidR="0077475E" w:rsidRPr="0036464D" w:rsidRDefault="0077475E" w:rsidP="007A1424">
      <w:pPr>
        <w:numPr>
          <w:ilvl w:val="0"/>
          <w:numId w:val="2"/>
        </w:numPr>
        <w:spacing w:line="216" w:lineRule="auto"/>
        <w:ind w:left="0" w:firstLine="397"/>
        <w:jc w:val="both"/>
      </w:pPr>
      <w:r w:rsidRPr="0036464D">
        <w:t xml:space="preserve">Получение </w:t>
      </w:r>
      <w:r w:rsidRPr="00D1232E">
        <w:rPr>
          <w:i/>
        </w:rPr>
        <w:t>p</w:t>
      </w:r>
      <w:r>
        <w:rPr>
          <w:i/>
        </w:rPr>
        <w:t>–</w:t>
      </w:r>
      <w:r w:rsidRPr="00D1232E">
        <w:rPr>
          <w:i/>
        </w:rPr>
        <w:t>n</w:t>
      </w:r>
      <w:r w:rsidRPr="0036464D">
        <w:t>-перехода эмиттер</w:t>
      </w:r>
      <w:r>
        <w:t>–</w:t>
      </w:r>
      <w:r w:rsidRPr="0036464D">
        <w:t>база. Вначале формируют топологический рисунок эмиттерных областей, используя процесс фотолитографии по пленке Si0</w:t>
      </w:r>
      <w:r w:rsidRPr="0036464D">
        <w:rPr>
          <w:vertAlign w:val="subscript"/>
        </w:rPr>
        <w:t>2</w:t>
      </w:r>
      <w:r w:rsidRPr="0036464D">
        <w:t xml:space="preserve"> над базовой областью.</w:t>
      </w:r>
    </w:p>
    <w:p w:rsidR="0077475E" w:rsidRPr="0036464D" w:rsidRDefault="0077475E" w:rsidP="007A1424">
      <w:pPr>
        <w:numPr>
          <w:ilvl w:val="0"/>
          <w:numId w:val="2"/>
        </w:numPr>
        <w:spacing w:line="216" w:lineRule="auto"/>
        <w:ind w:left="0" w:firstLine="397"/>
        <w:jc w:val="both"/>
      </w:pPr>
      <w:r w:rsidRPr="0036464D">
        <w:t>Контактная металлизация. Для присоединения к областям эмиттера, базы и коллектора электрических выводов</w:t>
      </w:r>
      <w:r>
        <w:t>,</w:t>
      </w:r>
      <w:r w:rsidRPr="0036464D">
        <w:t xml:space="preserve"> необходимо металлизировать поверхности контактов.</w:t>
      </w:r>
    </w:p>
    <w:p w:rsidR="0077475E" w:rsidRDefault="0077475E" w:rsidP="0077475E">
      <w:pPr>
        <w:spacing w:line="216" w:lineRule="auto"/>
        <w:ind w:firstLine="397"/>
        <w:jc w:val="both"/>
      </w:pPr>
      <w:r w:rsidRPr="0036464D">
        <w:t>Для создания подложек и слоев интегральных схем в результате ионной имплантации атомы легирующей примеси сначала ионизируют в сильном электрическом поле. Затем сфокусированным потоком ионов облучают поверхность пластины с подготовленной заранее оксидной маской</w:t>
      </w:r>
      <w:r w:rsidR="00B80509">
        <w:br/>
      </w:r>
      <w:r w:rsidRPr="0036464D">
        <w:t>(рис.</w:t>
      </w:r>
      <w:r>
        <w:t xml:space="preserve"> </w:t>
      </w:r>
      <w:r w:rsidRPr="0036464D">
        <w:t>2.3).</w:t>
      </w:r>
    </w:p>
    <w:p w:rsidR="0077475E" w:rsidRDefault="00B80509" w:rsidP="0077475E">
      <w:pPr>
        <w:spacing w:before="120" w:line="216" w:lineRule="auto"/>
        <w:jc w:val="center"/>
        <w:rPr>
          <w:iCs/>
          <w:sz w:val="22"/>
          <w:szCs w:val="22"/>
        </w:rPr>
      </w:pPr>
      <w:r>
        <w:rPr>
          <w:iCs/>
          <w:sz w:val="22"/>
          <w:szCs w:val="22"/>
        </w:rPr>
        <w:t xml:space="preserve">     </w:t>
      </w:r>
      <w:r w:rsidR="0077475E" w:rsidRPr="0036464D">
        <w:rPr>
          <w:i/>
          <w:iCs/>
          <w:noProof/>
        </w:rPr>
        <w:drawing>
          <wp:inline distT="0" distB="0" distL="0" distR="0" wp14:anchorId="730B32FA" wp14:editId="0FAF89B9">
            <wp:extent cx="3742399" cy="1188000"/>
            <wp:effectExtent l="0" t="0" r="0" b="0"/>
            <wp:docPr id="21" name="Рисунок 21" descr="ri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s11"/>
                    <pic:cNvPicPr>
                      <a:picLocks noChangeAspect="1" noChangeArrowheads="1"/>
                    </pic:cNvPicPr>
                  </pic:nvPicPr>
                  <pic:blipFill rotWithShape="1">
                    <a:blip r:embed="rId298">
                      <a:extLst>
                        <a:ext uri="{28A0092B-C50C-407E-A947-70E740481C1C}">
                          <a14:useLocalDpi xmlns:a14="http://schemas.microsoft.com/office/drawing/2010/main" val="0"/>
                        </a:ext>
                      </a:extLst>
                    </a:blip>
                    <a:srcRect l="937" t="2817" r="1296" b="3834"/>
                    <a:stretch/>
                  </pic:blipFill>
                  <pic:spPr bwMode="auto">
                    <a:xfrm>
                      <a:off x="0" y="0"/>
                      <a:ext cx="3759447" cy="1193412"/>
                    </a:xfrm>
                    <a:prstGeom prst="rect">
                      <a:avLst/>
                    </a:prstGeom>
                    <a:noFill/>
                    <a:ln>
                      <a:noFill/>
                    </a:ln>
                    <a:extLst>
                      <a:ext uri="{53640926-AAD7-44D8-BBD7-CCE9431645EC}">
                        <a14:shadowObscured xmlns:a14="http://schemas.microsoft.com/office/drawing/2010/main"/>
                      </a:ext>
                    </a:extLst>
                  </pic:spPr>
                </pic:pic>
              </a:graphicData>
            </a:graphic>
          </wp:inline>
        </w:drawing>
      </w:r>
      <w:r w:rsidR="0077475E" w:rsidRPr="0036464D">
        <w:rPr>
          <w:i/>
          <w:iCs/>
        </w:rPr>
        <w:br/>
      </w:r>
      <w:r w:rsidR="0077475E" w:rsidRPr="00D1232E">
        <w:rPr>
          <w:iCs/>
          <w:sz w:val="22"/>
          <w:szCs w:val="22"/>
        </w:rPr>
        <w:t>Рис</w:t>
      </w:r>
      <w:r w:rsidR="0077475E">
        <w:rPr>
          <w:iCs/>
          <w:sz w:val="22"/>
          <w:szCs w:val="22"/>
        </w:rPr>
        <w:t>.</w:t>
      </w:r>
      <w:r w:rsidR="0077475E" w:rsidRPr="00D1232E">
        <w:rPr>
          <w:iCs/>
          <w:sz w:val="22"/>
          <w:szCs w:val="22"/>
        </w:rPr>
        <w:t xml:space="preserve"> 2.3. Принцип ионной имплантации</w:t>
      </w:r>
    </w:p>
    <w:p w:rsidR="0077475E" w:rsidRPr="00D1232E" w:rsidRDefault="0077475E" w:rsidP="0077475E">
      <w:pPr>
        <w:spacing w:after="120" w:line="216" w:lineRule="auto"/>
        <w:jc w:val="center"/>
        <w:rPr>
          <w:sz w:val="22"/>
          <w:szCs w:val="22"/>
        </w:rPr>
      </w:pPr>
      <w:r w:rsidRPr="00D1232E">
        <w:rPr>
          <w:iCs/>
          <w:sz w:val="22"/>
          <w:szCs w:val="22"/>
        </w:rPr>
        <w:t>в элементы интегральных схем</w:t>
      </w:r>
    </w:p>
    <w:p w:rsidR="0077475E" w:rsidRPr="0036464D" w:rsidRDefault="0077475E" w:rsidP="0077475E">
      <w:pPr>
        <w:spacing w:line="216" w:lineRule="auto"/>
        <w:ind w:firstLine="397"/>
        <w:jc w:val="both"/>
      </w:pPr>
      <w:r w:rsidRPr="0036464D">
        <w:lastRenderedPageBreak/>
        <w:t>Имея при подл</w:t>
      </w:r>
      <w:r>
        <w:t>е</w:t>
      </w:r>
      <w:r w:rsidRPr="0036464D">
        <w:t>те к поверхности одинаковую энергию, ионы при вхождении в кремний испытывают многократные столкновения с ядрами и кулоновское взаимодействие с электронами атомов кремния. Это приводит к постепенному торможению ионов вплоть до полной остановки. Путь, пройденный отдельным ионом в кристалле кремния (длина пробега), является величиной случайной и для совокупности ионов, внедр</w:t>
      </w:r>
      <w:r>
        <w:t>е</w:t>
      </w:r>
      <w:r w:rsidRPr="0036464D">
        <w:t xml:space="preserve">нных в кристалл, оценивается средним значением пробегов </w:t>
      </w:r>
      <w:r w:rsidRPr="00D1232E">
        <w:rPr>
          <w:bCs/>
          <w:i/>
        </w:rPr>
        <w:t>l</w:t>
      </w:r>
      <w:r w:rsidRPr="0036464D">
        <w:rPr>
          <w:b/>
          <w:bCs/>
          <w:vertAlign w:val="subscript"/>
        </w:rPr>
        <w:t>ср</w:t>
      </w:r>
      <w:r w:rsidRPr="0036464D">
        <w:t>.</w:t>
      </w:r>
    </w:p>
    <w:p w:rsidR="0077475E" w:rsidRPr="0036464D" w:rsidRDefault="0077475E" w:rsidP="0077475E">
      <w:pPr>
        <w:spacing w:line="216" w:lineRule="auto"/>
        <w:ind w:firstLine="397"/>
        <w:jc w:val="both"/>
      </w:pPr>
      <w:r w:rsidRPr="0036464D">
        <w:t>Установка ионной имплантации в пластины интегральных схем представляет собой вакуумную камеру, состоящую из ряда блоков, последовательно состыкованных с помощью уплотнений из вакуумной резины. Из источника примесь</w:t>
      </w:r>
      <w:r>
        <w:br/>
      </w:r>
      <w:r w:rsidRPr="0036464D">
        <w:t>в парообразном или газообразном виде попадает в разрядный блок (ионизатор), из которого отрицательным потенциалом</w:t>
      </w:r>
      <w:r>
        <w:br/>
      </w:r>
      <w:r w:rsidRPr="0036464D">
        <w:t>в 20</w:t>
      </w:r>
      <w:r>
        <w:t>–</w:t>
      </w:r>
      <w:r w:rsidRPr="0036464D">
        <w:t xml:space="preserve">25 кВ ионы вытягиваются в магнитный сепаратор </w:t>
      </w:r>
      <w:r>
        <w:t>–</w:t>
      </w:r>
      <w:r w:rsidRPr="0036464D">
        <w:t xml:space="preserve"> масс-анализатор (рис.</w:t>
      </w:r>
      <w:r>
        <w:t> </w:t>
      </w:r>
      <w:r w:rsidRPr="0036464D">
        <w:t>2.2). Здесь в постоянном магнитном поле происходит разделение траекторий ионов с различным электрическим зарядом так, что в следующий блок проходит моноэнергетический поток ионов (с расч</w:t>
      </w:r>
      <w:r>
        <w:t>е</w:t>
      </w:r>
      <w:r w:rsidRPr="0036464D">
        <w:t xml:space="preserve">тным значением </w:t>
      </w:r>
      <w:r w:rsidRPr="00812D6D">
        <w:rPr>
          <w:bCs/>
        </w:rPr>
        <w:t>энергии</w:t>
      </w:r>
      <w:r w:rsidRPr="0036464D">
        <w:t>). В этом блоке с помощью системы электродов ионному пучку прида</w:t>
      </w:r>
      <w:r>
        <w:t>е</w:t>
      </w:r>
      <w:r w:rsidRPr="0036464D">
        <w:t>тся плоская (ленточная) форма и в следующем блоке (ускорителе) ионы разгоняются до необходимой энергии. В рабочую камеру, таким образом, проходит плоский (ленточный) ионный луч, неподвижный в пространстве.</w:t>
      </w:r>
    </w:p>
    <w:p w:rsidR="0077475E" w:rsidRPr="0036464D" w:rsidRDefault="0077475E" w:rsidP="0077475E">
      <w:pPr>
        <w:spacing w:before="120" w:after="120" w:line="216" w:lineRule="auto"/>
        <w:jc w:val="center"/>
      </w:pPr>
      <w:r w:rsidRPr="0036464D">
        <w:rPr>
          <w:noProof/>
        </w:rPr>
        <w:drawing>
          <wp:inline distT="0" distB="0" distL="0" distR="0" wp14:anchorId="5C433D12" wp14:editId="1A8AC497">
            <wp:extent cx="2694989" cy="1728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9">
                      <a:extLst>
                        <a:ext uri="{28A0092B-C50C-407E-A947-70E740481C1C}">
                          <a14:useLocalDpi xmlns:a14="http://schemas.microsoft.com/office/drawing/2010/main" val="0"/>
                        </a:ext>
                      </a:extLst>
                    </a:blip>
                    <a:srcRect l="8201" t="1" r="8271" b="15397"/>
                    <a:stretch/>
                  </pic:blipFill>
                  <pic:spPr bwMode="auto">
                    <a:xfrm>
                      <a:off x="0" y="0"/>
                      <a:ext cx="2706279" cy="1735239"/>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812D6D" w:rsidRDefault="0077475E" w:rsidP="0077475E">
      <w:pPr>
        <w:spacing w:after="120" w:line="216" w:lineRule="auto"/>
        <w:jc w:val="center"/>
        <w:rPr>
          <w:sz w:val="22"/>
          <w:szCs w:val="22"/>
        </w:rPr>
      </w:pPr>
      <w:r w:rsidRPr="00812D6D">
        <w:rPr>
          <w:sz w:val="22"/>
          <w:szCs w:val="22"/>
        </w:rPr>
        <w:t>Рис. 2.4. Установка для ионной имплантации</w:t>
      </w:r>
    </w:p>
    <w:p w:rsidR="0077475E" w:rsidRPr="0036464D" w:rsidRDefault="0077475E" w:rsidP="0077475E">
      <w:pPr>
        <w:spacing w:line="216" w:lineRule="auto"/>
        <w:ind w:firstLine="397"/>
        <w:jc w:val="both"/>
      </w:pPr>
      <w:r w:rsidRPr="0036464D">
        <w:lastRenderedPageBreak/>
        <w:t xml:space="preserve">Схема рабочей камеры (последнего блока установки) приведена на рис. 2.4. Облучаемые пластины </w:t>
      </w:r>
      <w:r w:rsidRPr="00812D6D">
        <w:rPr>
          <w:i/>
        </w:rPr>
        <w:t>1</w:t>
      </w:r>
      <w:r w:rsidRPr="0036464D">
        <w:t xml:space="preserve">, несущие оксидную маску, размещаются по периферии держателя (контейнера) </w:t>
      </w:r>
      <w:r w:rsidRPr="00812D6D">
        <w:rPr>
          <w:i/>
        </w:rPr>
        <w:t>2</w:t>
      </w:r>
      <w:r w:rsidRPr="0036464D">
        <w:t xml:space="preserve"> в несколько ярусов. В процессе облучения пластин неподвижным ленточным лучом пучка электронов </w:t>
      </w:r>
      <w:r w:rsidRPr="00812D6D">
        <w:rPr>
          <w:i/>
        </w:rPr>
        <w:t>5</w:t>
      </w:r>
      <w:r w:rsidRPr="0036464D">
        <w:t xml:space="preserve"> контейнер вращается и совершает возвратно-поступательное движение. Пластины, таким образом, постепенно набирают необходимую дозу легирования. Между пластинами располагаются датчики </w:t>
      </w:r>
      <w:r w:rsidRPr="00812D6D">
        <w:rPr>
          <w:i/>
        </w:rPr>
        <w:t>4</w:t>
      </w:r>
      <w:r w:rsidRPr="0036464D">
        <w:t>, принимающие ту же дозу заряда, что и пластины. По достижении необходимой дозы системой контроля вырабатывается сигнал, отключающий ионный луч.</w:t>
      </w:r>
    </w:p>
    <w:p w:rsidR="0077475E" w:rsidRDefault="0077475E" w:rsidP="00D972F1">
      <w:pPr>
        <w:spacing w:before="60" w:line="216" w:lineRule="auto"/>
        <w:ind w:firstLine="397"/>
        <w:jc w:val="right"/>
      </w:pPr>
      <w:r w:rsidRPr="00812D6D">
        <w:rPr>
          <w:i/>
        </w:rPr>
        <w:t xml:space="preserve">Таблица </w:t>
      </w:r>
      <w:r w:rsidRPr="0036464D">
        <w:t>2.4</w:t>
      </w:r>
    </w:p>
    <w:p w:rsidR="00B80509" w:rsidRPr="006530AA" w:rsidRDefault="0077475E" w:rsidP="0077475E">
      <w:pPr>
        <w:spacing w:before="120" w:after="120" w:line="216" w:lineRule="auto"/>
        <w:jc w:val="center"/>
        <w:rPr>
          <w:b/>
          <w:sz w:val="22"/>
          <w:szCs w:val="22"/>
        </w:rPr>
      </w:pPr>
      <w:r w:rsidRPr="006530AA">
        <w:rPr>
          <w:b/>
          <w:sz w:val="22"/>
          <w:szCs w:val="22"/>
        </w:rPr>
        <w:t>Характеристики установки ионной и</w:t>
      </w:r>
      <w:r w:rsidR="00B80509" w:rsidRPr="006530AA">
        <w:rPr>
          <w:b/>
          <w:sz w:val="22"/>
          <w:szCs w:val="22"/>
        </w:rPr>
        <w:t>мплантации «Везувий-9»</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40" w:type="dxa"/>
          <w:left w:w="85" w:type="dxa"/>
          <w:bottom w:w="28" w:type="dxa"/>
          <w:right w:w="85" w:type="dxa"/>
        </w:tblCellMar>
        <w:tblLook w:val="04A0" w:firstRow="1" w:lastRow="0" w:firstColumn="1" w:lastColumn="0" w:noHBand="0" w:noVBand="1"/>
      </w:tblPr>
      <w:tblGrid>
        <w:gridCol w:w="4464"/>
        <w:gridCol w:w="1530"/>
      </w:tblGrid>
      <w:tr w:rsidR="00B80509" w:rsidTr="00116A11">
        <w:trPr>
          <w:jc w:val="center"/>
        </w:trPr>
        <w:tc>
          <w:tcPr>
            <w:tcW w:w="0" w:type="auto"/>
          </w:tcPr>
          <w:p w:rsidR="00B80509" w:rsidRDefault="00B80509" w:rsidP="00C36030">
            <w:pPr>
              <w:spacing w:line="216" w:lineRule="auto"/>
              <w:rPr>
                <w:b/>
              </w:rPr>
            </w:pPr>
            <w:r w:rsidRPr="00AC6B94">
              <w:rPr>
                <w:color w:val="333333"/>
                <w:sz w:val="22"/>
                <w:szCs w:val="22"/>
              </w:rPr>
              <w:t>Тип разрядной камеры</w:t>
            </w:r>
          </w:p>
        </w:tc>
        <w:tc>
          <w:tcPr>
            <w:tcW w:w="0" w:type="auto"/>
          </w:tcPr>
          <w:p w:rsidR="00B80509" w:rsidRPr="00AC6B94" w:rsidRDefault="00B80509" w:rsidP="00D972F1">
            <w:pPr>
              <w:spacing w:line="216" w:lineRule="auto"/>
              <w:jc w:val="center"/>
              <w:rPr>
                <w:color w:val="333333"/>
              </w:rPr>
            </w:pPr>
            <w:r w:rsidRPr="00AC6B94">
              <w:rPr>
                <w:color w:val="333333"/>
                <w:sz w:val="22"/>
                <w:szCs w:val="22"/>
              </w:rPr>
              <w:t>магнетронный</w:t>
            </w:r>
          </w:p>
        </w:tc>
      </w:tr>
      <w:tr w:rsidR="00B80509" w:rsidTr="00116A11">
        <w:trPr>
          <w:jc w:val="center"/>
        </w:trPr>
        <w:tc>
          <w:tcPr>
            <w:tcW w:w="0" w:type="auto"/>
          </w:tcPr>
          <w:p w:rsidR="00B80509" w:rsidRDefault="00B80509" w:rsidP="00C36030">
            <w:pPr>
              <w:spacing w:line="216" w:lineRule="auto"/>
              <w:rPr>
                <w:b/>
              </w:rPr>
            </w:pPr>
            <w:r w:rsidRPr="00AC6B94">
              <w:rPr>
                <w:color w:val="333333"/>
                <w:sz w:val="22"/>
                <w:szCs w:val="22"/>
              </w:rPr>
              <w:t>Максимальный ток разряда, А</w:t>
            </w:r>
          </w:p>
        </w:tc>
        <w:tc>
          <w:tcPr>
            <w:tcW w:w="0" w:type="auto"/>
          </w:tcPr>
          <w:p w:rsidR="00B80509" w:rsidRPr="00D972F1" w:rsidRDefault="00D972F1" w:rsidP="00D972F1">
            <w:pPr>
              <w:spacing w:line="216" w:lineRule="auto"/>
              <w:jc w:val="center"/>
              <w:rPr>
                <w:b/>
                <w:sz w:val="20"/>
                <w:szCs w:val="20"/>
              </w:rPr>
            </w:pPr>
            <w:r w:rsidRPr="00D972F1">
              <w:rPr>
                <w:color w:val="333333"/>
                <w:sz w:val="20"/>
                <w:szCs w:val="20"/>
              </w:rPr>
              <w:t>5</w:t>
            </w:r>
          </w:p>
        </w:tc>
      </w:tr>
      <w:tr w:rsidR="00B80509" w:rsidTr="00116A11">
        <w:trPr>
          <w:jc w:val="center"/>
        </w:trPr>
        <w:tc>
          <w:tcPr>
            <w:tcW w:w="0" w:type="auto"/>
          </w:tcPr>
          <w:p w:rsidR="00B80509" w:rsidRDefault="00D972F1" w:rsidP="00C36030">
            <w:pPr>
              <w:spacing w:line="216" w:lineRule="auto"/>
              <w:rPr>
                <w:b/>
              </w:rPr>
            </w:pPr>
            <w:r w:rsidRPr="00AC6B94">
              <w:rPr>
                <w:color w:val="333333"/>
                <w:sz w:val="22"/>
                <w:szCs w:val="22"/>
              </w:rPr>
              <w:t>Максимальное напряжение разряда, В</w:t>
            </w:r>
          </w:p>
        </w:tc>
        <w:tc>
          <w:tcPr>
            <w:tcW w:w="0" w:type="auto"/>
          </w:tcPr>
          <w:p w:rsidR="00B80509" w:rsidRPr="00D972F1" w:rsidRDefault="00D972F1" w:rsidP="00D972F1">
            <w:pPr>
              <w:spacing w:line="216" w:lineRule="auto"/>
              <w:jc w:val="center"/>
              <w:rPr>
                <w:b/>
                <w:sz w:val="20"/>
                <w:szCs w:val="20"/>
              </w:rPr>
            </w:pPr>
            <w:r w:rsidRPr="00D972F1">
              <w:rPr>
                <w:color w:val="333333"/>
                <w:sz w:val="20"/>
                <w:szCs w:val="20"/>
              </w:rPr>
              <w:t>500</w:t>
            </w:r>
          </w:p>
        </w:tc>
      </w:tr>
      <w:tr w:rsidR="00B80509" w:rsidTr="00116A11">
        <w:trPr>
          <w:jc w:val="center"/>
        </w:trPr>
        <w:tc>
          <w:tcPr>
            <w:tcW w:w="0" w:type="auto"/>
          </w:tcPr>
          <w:p w:rsidR="00B80509" w:rsidRDefault="00D972F1" w:rsidP="00C36030">
            <w:pPr>
              <w:spacing w:line="216" w:lineRule="auto"/>
              <w:rPr>
                <w:b/>
              </w:rPr>
            </w:pPr>
            <w:r w:rsidRPr="00AC6B94">
              <w:rPr>
                <w:color w:val="333333"/>
                <w:sz w:val="22"/>
                <w:szCs w:val="22"/>
              </w:rPr>
              <w:t>Напряжение экстракции ионов, кВ</w:t>
            </w:r>
          </w:p>
        </w:tc>
        <w:tc>
          <w:tcPr>
            <w:tcW w:w="0" w:type="auto"/>
          </w:tcPr>
          <w:p w:rsidR="00B80509" w:rsidRPr="00D972F1" w:rsidRDefault="00D972F1" w:rsidP="00D972F1">
            <w:pPr>
              <w:spacing w:line="216" w:lineRule="auto"/>
              <w:jc w:val="center"/>
              <w:rPr>
                <w:b/>
                <w:sz w:val="20"/>
                <w:szCs w:val="20"/>
              </w:rPr>
            </w:pPr>
            <w:r w:rsidRPr="00D972F1">
              <w:rPr>
                <w:color w:val="333333"/>
                <w:sz w:val="20"/>
                <w:szCs w:val="20"/>
              </w:rPr>
              <w:t>25</w:t>
            </w:r>
          </w:p>
        </w:tc>
      </w:tr>
      <w:tr w:rsidR="00B80509" w:rsidTr="00116A11">
        <w:trPr>
          <w:jc w:val="center"/>
        </w:trPr>
        <w:tc>
          <w:tcPr>
            <w:tcW w:w="0" w:type="auto"/>
          </w:tcPr>
          <w:p w:rsidR="00B80509" w:rsidRDefault="00D972F1" w:rsidP="00C36030">
            <w:pPr>
              <w:spacing w:line="216" w:lineRule="auto"/>
              <w:rPr>
                <w:b/>
              </w:rPr>
            </w:pPr>
            <w:r w:rsidRPr="00AC6B94">
              <w:rPr>
                <w:color w:val="333333"/>
                <w:sz w:val="22"/>
                <w:szCs w:val="22"/>
              </w:rPr>
              <w:t>Напряженность магнитного поля</w:t>
            </w:r>
            <w:r>
              <w:rPr>
                <w:color w:val="333333"/>
                <w:sz w:val="22"/>
                <w:szCs w:val="22"/>
              </w:rPr>
              <w:br/>
            </w:r>
            <w:r w:rsidRPr="00AC6B94">
              <w:rPr>
                <w:color w:val="333333"/>
                <w:sz w:val="22"/>
                <w:szCs w:val="22"/>
              </w:rPr>
              <w:t>масс-спектрометра, А/м</w:t>
            </w:r>
          </w:p>
        </w:tc>
        <w:tc>
          <w:tcPr>
            <w:tcW w:w="0" w:type="auto"/>
          </w:tcPr>
          <w:p w:rsidR="00B80509" w:rsidRPr="00D972F1" w:rsidRDefault="00D972F1" w:rsidP="00D972F1">
            <w:pPr>
              <w:spacing w:line="216" w:lineRule="auto"/>
              <w:jc w:val="center"/>
              <w:rPr>
                <w:b/>
                <w:sz w:val="20"/>
                <w:szCs w:val="20"/>
              </w:rPr>
            </w:pPr>
            <w:r w:rsidRPr="00D972F1">
              <w:rPr>
                <w:color w:val="333333"/>
                <w:sz w:val="20"/>
                <w:szCs w:val="20"/>
              </w:rPr>
              <w:t>24·10</w:t>
            </w:r>
            <w:r w:rsidRPr="00D972F1">
              <w:rPr>
                <w:color w:val="333333"/>
                <w:sz w:val="20"/>
                <w:szCs w:val="20"/>
                <w:vertAlign w:val="superscript"/>
              </w:rPr>
              <w:t>–4</w:t>
            </w:r>
          </w:p>
        </w:tc>
      </w:tr>
      <w:tr w:rsidR="00B80509" w:rsidTr="00116A11">
        <w:trPr>
          <w:jc w:val="center"/>
        </w:trPr>
        <w:tc>
          <w:tcPr>
            <w:tcW w:w="0" w:type="auto"/>
          </w:tcPr>
          <w:p w:rsidR="00B80509" w:rsidRDefault="00D972F1" w:rsidP="00C36030">
            <w:pPr>
              <w:spacing w:line="216" w:lineRule="auto"/>
              <w:rPr>
                <w:b/>
              </w:rPr>
            </w:pPr>
            <w:r w:rsidRPr="00AC6B94">
              <w:rPr>
                <w:color w:val="333333"/>
                <w:sz w:val="22"/>
                <w:szCs w:val="22"/>
              </w:rPr>
              <w:t>Угол поворота ионного пучка, град</w:t>
            </w:r>
          </w:p>
        </w:tc>
        <w:tc>
          <w:tcPr>
            <w:tcW w:w="0" w:type="auto"/>
          </w:tcPr>
          <w:p w:rsidR="00B80509" w:rsidRPr="00D972F1" w:rsidRDefault="00D972F1" w:rsidP="00D972F1">
            <w:pPr>
              <w:spacing w:line="216" w:lineRule="auto"/>
              <w:jc w:val="center"/>
              <w:rPr>
                <w:b/>
                <w:sz w:val="20"/>
                <w:szCs w:val="20"/>
              </w:rPr>
            </w:pPr>
            <w:r w:rsidRPr="00D972F1">
              <w:rPr>
                <w:color w:val="333333"/>
                <w:sz w:val="20"/>
                <w:szCs w:val="20"/>
              </w:rPr>
              <w:t>110</w:t>
            </w:r>
          </w:p>
        </w:tc>
      </w:tr>
      <w:tr w:rsidR="00B80509" w:rsidTr="00116A11">
        <w:trPr>
          <w:jc w:val="center"/>
        </w:trPr>
        <w:tc>
          <w:tcPr>
            <w:tcW w:w="0" w:type="auto"/>
          </w:tcPr>
          <w:p w:rsidR="00B80509" w:rsidRDefault="00D972F1" w:rsidP="00C36030">
            <w:pPr>
              <w:spacing w:line="216" w:lineRule="auto"/>
              <w:rPr>
                <w:b/>
              </w:rPr>
            </w:pPr>
            <w:r w:rsidRPr="00AC6B94">
              <w:rPr>
                <w:color w:val="333333"/>
                <w:sz w:val="22"/>
                <w:szCs w:val="22"/>
              </w:rPr>
              <w:t>Радиус равновесной траектории, м</w:t>
            </w:r>
          </w:p>
        </w:tc>
        <w:tc>
          <w:tcPr>
            <w:tcW w:w="0" w:type="auto"/>
          </w:tcPr>
          <w:p w:rsidR="00B80509" w:rsidRPr="00D972F1" w:rsidRDefault="00D972F1" w:rsidP="00D972F1">
            <w:pPr>
              <w:spacing w:line="216" w:lineRule="auto"/>
              <w:jc w:val="center"/>
              <w:rPr>
                <w:b/>
                <w:sz w:val="20"/>
                <w:szCs w:val="20"/>
              </w:rPr>
            </w:pPr>
            <w:r w:rsidRPr="00D972F1">
              <w:rPr>
                <w:color w:val="333333"/>
                <w:sz w:val="20"/>
                <w:szCs w:val="20"/>
              </w:rPr>
              <w:t>0.3</w:t>
            </w:r>
          </w:p>
        </w:tc>
      </w:tr>
      <w:tr w:rsidR="00B80509" w:rsidTr="00116A11">
        <w:trPr>
          <w:jc w:val="center"/>
        </w:trPr>
        <w:tc>
          <w:tcPr>
            <w:tcW w:w="0" w:type="auto"/>
          </w:tcPr>
          <w:p w:rsidR="00D972F1" w:rsidRPr="00AC6B94" w:rsidRDefault="00D972F1" w:rsidP="00C36030">
            <w:pPr>
              <w:spacing w:line="216" w:lineRule="auto"/>
              <w:rPr>
                <w:color w:val="333333"/>
              </w:rPr>
            </w:pPr>
            <w:r w:rsidRPr="00AC6B94">
              <w:rPr>
                <w:color w:val="333333"/>
                <w:sz w:val="22"/>
                <w:szCs w:val="22"/>
              </w:rPr>
              <w:t>Максимальный ионный ток, мкА</w:t>
            </w:r>
          </w:p>
          <w:p w:rsidR="00D972F1" w:rsidRPr="00AC6B94" w:rsidRDefault="00D972F1" w:rsidP="00C36030">
            <w:pPr>
              <w:spacing w:line="216" w:lineRule="auto"/>
              <w:rPr>
                <w:color w:val="333333"/>
              </w:rPr>
            </w:pPr>
            <w:r w:rsidRPr="00AC6B94">
              <w:rPr>
                <w:color w:val="333333"/>
                <w:sz w:val="22"/>
                <w:szCs w:val="22"/>
              </w:rPr>
              <w:t>– до 2 зарядных ионов</w:t>
            </w:r>
          </w:p>
          <w:p w:rsidR="00B80509" w:rsidRDefault="00D972F1" w:rsidP="00C36030">
            <w:pPr>
              <w:spacing w:line="216" w:lineRule="auto"/>
              <w:rPr>
                <w:b/>
              </w:rPr>
            </w:pPr>
            <w:r w:rsidRPr="00AC6B94">
              <w:rPr>
                <w:color w:val="333333"/>
                <w:sz w:val="22"/>
                <w:szCs w:val="22"/>
              </w:rPr>
              <w:t>– до 3 зарядных ионов</w:t>
            </w:r>
          </w:p>
        </w:tc>
        <w:tc>
          <w:tcPr>
            <w:tcW w:w="0" w:type="auto"/>
          </w:tcPr>
          <w:p w:rsidR="00D972F1" w:rsidRPr="00D972F1" w:rsidRDefault="00D972F1" w:rsidP="00D972F1">
            <w:pPr>
              <w:spacing w:line="216" w:lineRule="auto"/>
              <w:jc w:val="center"/>
              <w:rPr>
                <w:color w:val="333333"/>
                <w:sz w:val="20"/>
                <w:szCs w:val="20"/>
              </w:rPr>
            </w:pPr>
          </w:p>
          <w:p w:rsidR="00D972F1" w:rsidRPr="00D972F1" w:rsidRDefault="00D972F1" w:rsidP="00D972F1">
            <w:pPr>
              <w:spacing w:line="216" w:lineRule="auto"/>
              <w:jc w:val="center"/>
              <w:rPr>
                <w:color w:val="333333"/>
                <w:sz w:val="20"/>
                <w:szCs w:val="20"/>
              </w:rPr>
            </w:pPr>
            <w:r w:rsidRPr="00D972F1">
              <w:rPr>
                <w:color w:val="333333"/>
                <w:sz w:val="20"/>
                <w:szCs w:val="20"/>
              </w:rPr>
              <w:t>600</w:t>
            </w:r>
          </w:p>
          <w:p w:rsidR="00B80509" w:rsidRPr="00D972F1" w:rsidRDefault="00D972F1" w:rsidP="00D972F1">
            <w:pPr>
              <w:spacing w:line="216" w:lineRule="auto"/>
              <w:jc w:val="center"/>
              <w:rPr>
                <w:b/>
                <w:sz w:val="20"/>
                <w:szCs w:val="20"/>
              </w:rPr>
            </w:pPr>
            <w:r w:rsidRPr="00D972F1">
              <w:rPr>
                <w:color w:val="333333"/>
                <w:sz w:val="20"/>
                <w:szCs w:val="20"/>
              </w:rPr>
              <w:t>150</w:t>
            </w:r>
          </w:p>
        </w:tc>
      </w:tr>
      <w:tr w:rsidR="00B80509" w:rsidTr="00116A11">
        <w:trPr>
          <w:jc w:val="center"/>
        </w:trPr>
        <w:tc>
          <w:tcPr>
            <w:tcW w:w="0" w:type="auto"/>
          </w:tcPr>
          <w:p w:rsidR="00B80509" w:rsidRDefault="00D972F1" w:rsidP="00C36030">
            <w:pPr>
              <w:spacing w:line="216" w:lineRule="auto"/>
              <w:rPr>
                <w:b/>
              </w:rPr>
            </w:pPr>
            <w:r w:rsidRPr="00AC6B94">
              <w:rPr>
                <w:color w:val="333333"/>
                <w:sz w:val="22"/>
                <w:szCs w:val="22"/>
              </w:rPr>
              <w:t>Максимальное ускоряющее напряжение, кВ</w:t>
            </w:r>
          </w:p>
        </w:tc>
        <w:tc>
          <w:tcPr>
            <w:tcW w:w="0" w:type="auto"/>
          </w:tcPr>
          <w:p w:rsidR="00B80509" w:rsidRPr="00D972F1" w:rsidRDefault="00D972F1" w:rsidP="00D972F1">
            <w:pPr>
              <w:spacing w:line="216" w:lineRule="auto"/>
              <w:jc w:val="center"/>
              <w:rPr>
                <w:b/>
                <w:sz w:val="20"/>
                <w:szCs w:val="20"/>
              </w:rPr>
            </w:pPr>
            <w:r w:rsidRPr="00D972F1">
              <w:rPr>
                <w:color w:val="333333"/>
                <w:sz w:val="20"/>
                <w:szCs w:val="20"/>
              </w:rPr>
              <w:t>600</w:t>
            </w:r>
          </w:p>
        </w:tc>
      </w:tr>
      <w:tr w:rsidR="00B80509" w:rsidTr="00116A11">
        <w:trPr>
          <w:jc w:val="center"/>
        </w:trPr>
        <w:tc>
          <w:tcPr>
            <w:tcW w:w="0" w:type="auto"/>
          </w:tcPr>
          <w:p w:rsidR="00D972F1" w:rsidRPr="00AC6B94" w:rsidRDefault="00D972F1" w:rsidP="00C36030">
            <w:pPr>
              <w:spacing w:line="216" w:lineRule="auto"/>
              <w:rPr>
                <w:color w:val="333333"/>
              </w:rPr>
            </w:pPr>
            <w:r w:rsidRPr="00AC6B94">
              <w:rPr>
                <w:color w:val="333333"/>
                <w:sz w:val="22"/>
                <w:szCs w:val="22"/>
              </w:rPr>
              <w:t>Количество пластин, обрабатываемых</w:t>
            </w:r>
            <w:r w:rsidRPr="00AC6B94">
              <w:rPr>
                <w:color w:val="333333"/>
                <w:sz w:val="22"/>
                <w:szCs w:val="22"/>
              </w:rPr>
              <w:br/>
              <w:t>в одном цикле, при диаметре пластин, шт</w:t>
            </w:r>
          </w:p>
          <w:p w:rsidR="00D972F1" w:rsidRPr="00AC6B94" w:rsidRDefault="00D972F1" w:rsidP="00C36030">
            <w:pPr>
              <w:spacing w:line="216" w:lineRule="auto"/>
              <w:rPr>
                <w:color w:val="333333"/>
              </w:rPr>
            </w:pPr>
            <w:r w:rsidRPr="00AC6B94">
              <w:rPr>
                <w:color w:val="333333"/>
                <w:sz w:val="22"/>
                <w:szCs w:val="22"/>
              </w:rPr>
              <w:t>– 75 мм</w:t>
            </w:r>
          </w:p>
          <w:p w:rsidR="00B80509" w:rsidRDefault="00D972F1" w:rsidP="00C36030">
            <w:pPr>
              <w:spacing w:line="216" w:lineRule="auto"/>
              <w:rPr>
                <w:b/>
              </w:rPr>
            </w:pPr>
            <w:r w:rsidRPr="00AC6B94">
              <w:rPr>
                <w:color w:val="333333"/>
                <w:sz w:val="22"/>
                <w:szCs w:val="22"/>
              </w:rPr>
              <w:t>– 100 мм</w:t>
            </w:r>
          </w:p>
        </w:tc>
        <w:tc>
          <w:tcPr>
            <w:tcW w:w="0" w:type="auto"/>
          </w:tcPr>
          <w:p w:rsidR="00D972F1" w:rsidRPr="00D972F1" w:rsidRDefault="00D972F1" w:rsidP="00D972F1">
            <w:pPr>
              <w:spacing w:line="216" w:lineRule="auto"/>
              <w:jc w:val="center"/>
              <w:rPr>
                <w:color w:val="333333"/>
                <w:sz w:val="20"/>
                <w:szCs w:val="20"/>
              </w:rPr>
            </w:pPr>
          </w:p>
          <w:p w:rsidR="00D972F1" w:rsidRPr="00D972F1" w:rsidRDefault="00D972F1" w:rsidP="00D972F1">
            <w:pPr>
              <w:spacing w:line="216" w:lineRule="auto"/>
              <w:jc w:val="center"/>
              <w:rPr>
                <w:color w:val="333333"/>
                <w:sz w:val="20"/>
                <w:szCs w:val="20"/>
              </w:rPr>
            </w:pPr>
          </w:p>
          <w:p w:rsidR="00D972F1" w:rsidRPr="00D972F1" w:rsidRDefault="00D972F1" w:rsidP="00D972F1">
            <w:pPr>
              <w:spacing w:line="216" w:lineRule="auto"/>
              <w:jc w:val="center"/>
              <w:rPr>
                <w:color w:val="333333"/>
                <w:sz w:val="20"/>
                <w:szCs w:val="20"/>
              </w:rPr>
            </w:pPr>
            <w:r w:rsidRPr="00D972F1">
              <w:rPr>
                <w:color w:val="333333"/>
                <w:sz w:val="20"/>
                <w:szCs w:val="20"/>
              </w:rPr>
              <w:t>54</w:t>
            </w:r>
          </w:p>
          <w:p w:rsidR="00B80509" w:rsidRPr="00D972F1" w:rsidRDefault="00D972F1" w:rsidP="00D972F1">
            <w:pPr>
              <w:spacing w:line="216" w:lineRule="auto"/>
              <w:jc w:val="center"/>
              <w:rPr>
                <w:b/>
                <w:sz w:val="20"/>
                <w:szCs w:val="20"/>
              </w:rPr>
            </w:pPr>
            <w:r w:rsidRPr="00D972F1">
              <w:rPr>
                <w:color w:val="333333"/>
                <w:sz w:val="20"/>
                <w:szCs w:val="20"/>
              </w:rPr>
              <w:t>36</w:t>
            </w:r>
          </w:p>
        </w:tc>
      </w:tr>
      <w:tr w:rsidR="00B80509" w:rsidTr="00116A11">
        <w:trPr>
          <w:jc w:val="center"/>
        </w:trPr>
        <w:tc>
          <w:tcPr>
            <w:tcW w:w="0" w:type="auto"/>
          </w:tcPr>
          <w:p w:rsidR="00D972F1" w:rsidRPr="00AC6B94" w:rsidRDefault="00D972F1" w:rsidP="00C36030">
            <w:pPr>
              <w:spacing w:line="216" w:lineRule="auto"/>
              <w:rPr>
                <w:color w:val="333333"/>
              </w:rPr>
            </w:pPr>
            <w:r w:rsidRPr="00AC6B94">
              <w:rPr>
                <w:color w:val="333333"/>
                <w:sz w:val="22"/>
                <w:szCs w:val="22"/>
              </w:rPr>
              <w:t>Скорость движения контейнера с пластинами</w:t>
            </w:r>
          </w:p>
          <w:p w:rsidR="00D972F1" w:rsidRPr="00AC6B94" w:rsidRDefault="00D972F1" w:rsidP="00C36030">
            <w:pPr>
              <w:spacing w:line="216" w:lineRule="auto"/>
              <w:rPr>
                <w:color w:val="333333"/>
              </w:rPr>
            </w:pPr>
            <w:r w:rsidRPr="00AC6B94">
              <w:rPr>
                <w:color w:val="333333"/>
                <w:sz w:val="22"/>
                <w:szCs w:val="22"/>
              </w:rPr>
              <w:t>– вращательного, об/мин</w:t>
            </w:r>
          </w:p>
          <w:p w:rsidR="00B80509" w:rsidRDefault="00D972F1" w:rsidP="00C36030">
            <w:pPr>
              <w:spacing w:line="216" w:lineRule="auto"/>
              <w:rPr>
                <w:b/>
              </w:rPr>
            </w:pPr>
            <w:r w:rsidRPr="00AC6B94">
              <w:rPr>
                <w:color w:val="333333"/>
                <w:sz w:val="22"/>
                <w:szCs w:val="22"/>
              </w:rPr>
              <w:t>– возвратно-поступательного, цикл/мин</w:t>
            </w:r>
          </w:p>
        </w:tc>
        <w:tc>
          <w:tcPr>
            <w:tcW w:w="0" w:type="auto"/>
          </w:tcPr>
          <w:p w:rsidR="00D972F1" w:rsidRPr="00D972F1" w:rsidRDefault="00D972F1" w:rsidP="00D972F1">
            <w:pPr>
              <w:spacing w:line="216" w:lineRule="auto"/>
              <w:jc w:val="center"/>
              <w:rPr>
                <w:color w:val="333333"/>
                <w:sz w:val="20"/>
                <w:szCs w:val="20"/>
              </w:rPr>
            </w:pPr>
          </w:p>
          <w:p w:rsidR="00D972F1" w:rsidRPr="00D972F1" w:rsidRDefault="00D972F1" w:rsidP="00D972F1">
            <w:pPr>
              <w:spacing w:line="216" w:lineRule="auto"/>
              <w:jc w:val="center"/>
              <w:rPr>
                <w:color w:val="333333"/>
                <w:sz w:val="20"/>
                <w:szCs w:val="20"/>
              </w:rPr>
            </w:pPr>
            <w:r w:rsidRPr="00D972F1">
              <w:rPr>
                <w:color w:val="333333"/>
                <w:sz w:val="20"/>
                <w:szCs w:val="20"/>
              </w:rPr>
              <w:t>20</w:t>
            </w:r>
          </w:p>
          <w:p w:rsidR="00B80509" w:rsidRPr="00D972F1" w:rsidRDefault="00D972F1" w:rsidP="00D972F1">
            <w:pPr>
              <w:spacing w:line="216" w:lineRule="auto"/>
              <w:jc w:val="center"/>
              <w:rPr>
                <w:b/>
                <w:sz w:val="20"/>
                <w:szCs w:val="20"/>
              </w:rPr>
            </w:pPr>
            <w:r w:rsidRPr="00D972F1">
              <w:rPr>
                <w:color w:val="333333"/>
                <w:sz w:val="20"/>
                <w:szCs w:val="20"/>
              </w:rPr>
              <w:t>6</w:t>
            </w:r>
          </w:p>
        </w:tc>
      </w:tr>
      <w:tr w:rsidR="00B80509" w:rsidTr="00116A11">
        <w:trPr>
          <w:jc w:val="center"/>
        </w:trPr>
        <w:tc>
          <w:tcPr>
            <w:tcW w:w="0" w:type="auto"/>
          </w:tcPr>
          <w:p w:rsidR="00B80509" w:rsidRDefault="00D972F1" w:rsidP="00C36030">
            <w:pPr>
              <w:spacing w:line="216" w:lineRule="auto"/>
              <w:rPr>
                <w:b/>
              </w:rPr>
            </w:pPr>
            <w:r w:rsidRPr="00AC6B94">
              <w:rPr>
                <w:color w:val="333333"/>
                <w:sz w:val="22"/>
                <w:szCs w:val="22"/>
              </w:rPr>
              <w:t>Предельный вакуум</w:t>
            </w:r>
            <w:r w:rsidRPr="00AC6B94">
              <w:rPr>
                <w:color w:val="333333"/>
                <w:sz w:val="22"/>
                <w:szCs w:val="22"/>
              </w:rPr>
              <w:br/>
              <w:t>в рабочем объеме установки, Па</w:t>
            </w:r>
          </w:p>
        </w:tc>
        <w:tc>
          <w:tcPr>
            <w:tcW w:w="0" w:type="auto"/>
          </w:tcPr>
          <w:p w:rsidR="00B80509" w:rsidRPr="00D972F1" w:rsidRDefault="00D972F1" w:rsidP="00B80509">
            <w:pPr>
              <w:spacing w:before="120" w:after="120" w:line="216" w:lineRule="auto"/>
              <w:jc w:val="center"/>
              <w:rPr>
                <w:b/>
                <w:sz w:val="20"/>
                <w:szCs w:val="20"/>
              </w:rPr>
            </w:pPr>
            <w:r w:rsidRPr="00D972F1">
              <w:rPr>
                <w:color w:val="333333"/>
                <w:sz w:val="20"/>
                <w:szCs w:val="20"/>
              </w:rPr>
              <w:t>6.5·10</w:t>
            </w:r>
            <w:r w:rsidRPr="00D972F1">
              <w:rPr>
                <w:color w:val="333333"/>
                <w:sz w:val="20"/>
                <w:szCs w:val="20"/>
                <w:vertAlign w:val="superscript"/>
              </w:rPr>
              <w:t>–4</w:t>
            </w:r>
          </w:p>
        </w:tc>
      </w:tr>
    </w:tbl>
    <w:p w:rsidR="00D972F1" w:rsidRPr="0036464D" w:rsidRDefault="00D972F1" w:rsidP="00D972F1">
      <w:pPr>
        <w:spacing w:line="216" w:lineRule="auto"/>
        <w:ind w:firstLine="397"/>
        <w:jc w:val="both"/>
      </w:pPr>
      <w:r w:rsidRPr="0036464D">
        <w:lastRenderedPageBreak/>
        <w:t xml:space="preserve">Перед выгрузкой контейнера с обработанными пластинами вакуумный затвор </w:t>
      </w:r>
      <w:r w:rsidRPr="00812D6D">
        <w:rPr>
          <w:i/>
        </w:rPr>
        <w:t>3</w:t>
      </w:r>
      <w:r w:rsidRPr="0036464D">
        <w:t xml:space="preserve"> отсекает рабочую камеру от остального объ</w:t>
      </w:r>
      <w:r>
        <w:t>е</w:t>
      </w:r>
      <w:r w:rsidRPr="0036464D">
        <w:t>ма установки, камеру открывают и производят замену контейнера с пластинами. После закрытия камеры и открывания затвора вакуумные насосы восстанавливают ра</w:t>
      </w:r>
      <w:r>
        <w:t>-</w:t>
      </w:r>
      <w:r w:rsidRPr="0036464D">
        <w:t>бочее давление (</w:t>
      </w:r>
      <w:r>
        <w:t>~</w:t>
      </w:r>
      <w:r w:rsidRPr="0036464D">
        <w:t>10</w:t>
      </w:r>
      <w:r w:rsidRPr="0036464D">
        <w:rPr>
          <w:vertAlign w:val="superscript"/>
        </w:rPr>
        <w:t>-4</w:t>
      </w:r>
      <w:r w:rsidRPr="0036464D">
        <w:t xml:space="preserve"> Па) в объ</w:t>
      </w:r>
      <w:r>
        <w:t>е</w:t>
      </w:r>
      <w:r w:rsidRPr="0036464D">
        <w:t>ме установки и начинается следующий цикл обработки. Технические характеристики</w:t>
      </w:r>
      <w:r>
        <w:br/>
      </w:r>
      <w:r w:rsidRPr="0036464D">
        <w:t xml:space="preserve">установки ионной имплантации </w:t>
      </w:r>
      <w:r>
        <w:t>«</w:t>
      </w:r>
      <w:r w:rsidRPr="0036464D">
        <w:t>Везувий-9</w:t>
      </w:r>
      <w:r>
        <w:t>»</w:t>
      </w:r>
      <w:r w:rsidRPr="0036464D">
        <w:t xml:space="preserve"> представлены</w:t>
      </w:r>
      <w:r>
        <w:br/>
      </w:r>
      <w:r w:rsidRPr="0036464D">
        <w:t>в табл</w:t>
      </w:r>
      <w:r>
        <w:t>.</w:t>
      </w:r>
      <w:r w:rsidRPr="0036464D">
        <w:t xml:space="preserve"> 2.4.</w:t>
      </w:r>
    </w:p>
    <w:p w:rsidR="0077475E" w:rsidRPr="0036464D" w:rsidRDefault="0077475E" w:rsidP="00D972F1">
      <w:pPr>
        <w:spacing w:line="216" w:lineRule="auto"/>
        <w:ind w:firstLine="397"/>
        <w:jc w:val="both"/>
        <w:rPr>
          <w:color w:val="333333"/>
        </w:rPr>
      </w:pPr>
      <w:r w:rsidRPr="0036464D">
        <w:rPr>
          <w:color w:val="333333"/>
        </w:rPr>
        <w:t xml:space="preserve">Микросхемы делятся на: малые </w:t>
      </w:r>
      <w:r>
        <w:rPr>
          <w:color w:val="333333"/>
        </w:rPr>
        <w:t>(</w:t>
      </w:r>
      <w:r w:rsidRPr="0036464D">
        <w:rPr>
          <w:color w:val="333333"/>
        </w:rPr>
        <w:t>100 элементов</w:t>
      </w:r>
      <w:r>
        <w:rPr>
          <w:color w:val="333333"/>
        </w:rPr>
        <w:t>)</w:t>
      </w:r>
      <w:r w:rsidRPr="0036464D">
        <w:rPr>
          <w:color w:val="333333"/>
        </w:rPr>
        <w:t xml:space="preserve">, средние </w:t>
      </w:r>
      <w:r>
        <w:rPr>
          <w:color w:val="333333"/>
        </w:rPr>
        <w:t>(</w:t>
      </w:r>
      <w:r w:rsidRPr="0036464D">
        <w:rPr>
          <w:color w:val="333333"/>
        </w:rPr>
        <w:t>1000 элементов</w:t>
      </w:r>
      <w:r>
        <w:rPr>
          <w:color w:val="333333"/>
        </w:rPr>
        <w:t>)</w:t>
      </w:r>
      <w:r w:rsidRPr="0036464D">
        <w:rPr>
          <w:color w:val="333333"/>
        </w:rPr>
        <w:t xml:space="preserve">, большие </w:t>
      </w:r>
      <w:r>
        <w:rPr>
          <w:color w:val="333333"/>
        </w:rPr>
        <w:t>(</w:t>
      </w:r>
      <w:r w:rsidRPr="0036464D">
        <w:rPr>
          <w:color w:val="333333"/>
        </w:rPr>
        <w:t>10</w:t>
      </w:r>
      <w:r>
        <w:rPr>
          <w:color w:val="333333"/>
        </w:rPr>
        <w:t> </w:t>
      </w:r>
      <w:r w:rsidRPr="0036464D">
        <w:rPr>
          <w:color w:val="333333"/>
        </w:rPr>
        <w:t>000 элементов</w:t>
      </w:r>
      <w:r>
        <w:rPr>
          <w:color w:val="333333"/>
        </w:rPr>
        <w:t>)</w:t>
      </w:r>
      <w:r w:rsidRPr="0036464D">
        <w:rPr>
          <w:color w:val="333333"/>
        </w:rPr>
        <w:t xml:space="preserve"> и сверхбольшие </w:t>
      </w:r>
      <w:r>
        <w:rPr>
          <w:color w:val="333333"/>
        </w:rPr>
        <w:t>(</w:t>
      </w:r>
      <w:r w:rsidRPr="0036464D">
        <w:rPr>
          <w:color w:val="333333"/>
        </w:rPr>
        <w:t>1</w:t>
      </w:r>
      <w:r>
        <w:rPr>
          <w:color w:val="333333"/>
        </w:rPr>
        <w:t> </w:t>
      </w:r>
      <w:r w:rsidRPr="0036464D">
        <w:rPr>
          <w:color w:val="333333"/>
        </w:rPr>
        <w:t>000</w:t>
      </w:r>
      <w:r>
        <w:rPr>
          <w:color w:val="333333"/>
        </w:rPr>
        <w:t> </w:t>
      </w:r>
      <w:r w:rsidRPr="0036464D">
        <w:rPr>
          <w:color w:val="333333"/>
        </w:rPr>
        <w:t>000</w:t>
      </w:r>
      <w:r>
        <w:rPr>
          <w:color w:val="333333"/>
        </w:rPr>
        <w:t>)</w:t>
      </w:r>
      <w:r w:rsidRPr="0036464D">
        <w:rPr>
          <w:color w:val="333333"/>
        </w:rPr>
        <w:t xml:space="preserve"> элементов и более.</w:t>
      </w:r>
    </w:p>
    <w:p w:rsidR="0077475E" w:rsidRPr="0036464D" w:rsidRDefault="0077475E" w:rsidP="0077475E">
      <w:pPr>
        <w:spacing w:line="216" w:lineRule="auto"/>
        <w:ind w:firstLine="397"/>
        <w:jc w:val="both"/>
      </w:pPr>
    </w:p>
    <w:p w:rsidR="0077475E" w:rsidRPr="0036464D" w:rsidRDefault="0077475E" w:rsidP="0077475E">
      <w:pPr>
        <w:spacing w:after="120" w:line="216" w:lineRule="auto"/>
        <w:jc w:val="center"/>
        <w:rPr>
          <w:b/>
        </w:rPr>
      </w:pPr>
      <w:r w:rsidRPr="0036464D">
        <w:rPr>
          <w:rFonts w:eastAsia="PFCentroSerifPro-Regular"/>
          <w:b/>
          <w:color w:val="000000"/>
          <w:lang w:eastAsia="en-US"/>
        </w:rPr>
        <w:t>2.</w:t>
      </w:r>
      <w:r>
        <w:rPr>
          <w:rFonts w:eastAsia="PFCentroSerifPro-Regular"/>
          <w:b/>
          <w:color w:val="000000"/>
          <w:lang w:eastAsia="en-US"/>
        </w:rPr>
        <w:t>2</w:t>
      </w:r>
      <w:r w:rsidRPr="0036464D">
        <w:rPr>
          <w:rFonts w:eastAsia="PFCentroSerifPro-Regular"/>
          <w:b/>
          <w:color w:val="000000"/>
          <w:lang w:eastAsia="en-US"/>
        </w:rPr>
        <w:t>. Неразрушающий контроль</w:t>
      </w:r>
      <w:r w:rsidRPr="0036464D">
        <w:rPr>
          <w:rStyle w:val="ae"/>
          <w:rFonts w:eastAsia="PFCentroSerifPro-Regular"/>
          <w:b/>
          <w:color w:val="000000"/>
          <w:lang w:eastAsia="en-US"/>
        </w:rPr>
        <w:footnoteReference w:id="73"/>
      </w:r>
    </w:p>
    <w:p w:rsidR="0077475E" w:rsidRPr="0036464D" w:rsidRDefault="0077475E" w:rsidP="0077475E">
      <w:pPr>
        <w:autoSpaceDE w:val="0"/>
        <w:autoSpaceDN w:val="0"/>
        <w:adjustRightInd w:val="0"/>
        <w:spacing w:line="216" w:lineRule="auto"/>
        <w:ind w:firstLine="397"/>
        <w:jc w:val="both"/>
        <w:rPr>
          <w:rFonts w:eastAsia="PFCentroSerifPro-Regular"/>
          <w:color w:val="000000"/>
          <w:lang w:eastAsia="en-US"/>
        </w:rPr>
      </w:pPr>
      <w:r w:rsidRPr="0036464D">
        <w:rPr>
          <w:rFonts w:eastAsia="PFCentroSerifPro-Regular"/>
          <w:color w:val="000000"/>
          <w:lang w:eastAsia="en-US"/>
        </w:rPr>
        <w:t>Как отмечалось выше</w:t>
      </w:r>
      <w:r>
        <w:rPr>
          <w:rFonts w:eastAsia="PFCentroSerifPro-Regular"/>
          <w:color w:val="000000"/>
          <w:lang w:eastAsia="en-US"/>
        </w:rPr>
        <w:t>,</w:t>
      </w:r>
      <w:r w:rsidRPr="0036464D">
        <w:rPr>
          <w:rFonts w:eastAsia="PFCentroSerifPro-Regular"/>
          <w:color w:val="000000"/>
          <w:lang w:eastAsia="en-US"/>
        </w:rPr>
        <w:t xml:space="preserve"> в неразрушающем контроле работает более 2000 ускорителей. Для неразрушающего контроля применяют пучки рентгеновского, </w:t>
      </w:r>
      <w:r w:rsidRPr="002C2A4D">
        <w:rPr>
          <w:rFonts w:eastAsia="PFCentroSerifPro-Regular"/>
          <w:i/>
          <w:color w:val="000000"/>
          <w:lang w:eastAsia="en-US"/>
        </w:rPr>
        <w:t>γ</w:t>
      </w:r>
      <w:r>
        <w:rPr>
          <w:rFonts w:eastAsia="PFCentroSerifPro-Regular"/>
          <w:color w:val="000000"/>
          <w:lang w:eastAsia="en-US"/>
        </w:rPr>
        <w:t>-</w:t>
      </w:r>
      <w:r w:rsidRPr="0036464D">
        <w:rPr>
          <w:rFonts w:eastAsia="PFCentroSerifPro-Regular"/>
          <w:color w:val="000000"/>
          <w:lang w:eastAsia="en-US"/>
        </w:rPr>
        <w:t>излучения от радиоактивных источников и ускорителей электронов с энергией 25–30 МэВ, а также нейтронные пучки, получаемые как на ускорителях протонов с энергией 2.5 МэВ, так и в реакторах.</w:t>
      </w:r>
    </w:p>
    <w:p w:rsidR="0077475E" w:rsidRPr="0036464D" w:rsidRDefault="0077475E" w:rsidP="0077475E">
      <w:pPr>
        <w:autoSpaceDE w:val="0"/>
        <w:autoSpaceDN w:val="0"/>
        <w:adjustRightInd w:val="0"/>
        <w:spacing w:line="216" w:lineRule="auto"/>
        <w:ind w:firstLine="397"/>
        <w:jc w:val="both"/>
        <w:rPr>
          <w:rFonts w:eastAsia="PFCentroSerifPro-Regular"/>
          <w:color w:val="000000"/>
          <w:lang w:eastAsia="en-US"/>
        </w:rPr>
      </w:pPr>
      <w:r w:rsidRPr="0036464D">
        <w:rPr>
          <w:rFonts w:eastAsia="PFCentroSerifPro-Regular"/>
          <w:color w:val="000000"/>
          <w:lang w:eastAsia="en-US"/>
        </w:rPr>
        <w:t>У нас в стране на 1 января 2016 года действует 8294 рентгеновских дефектоскоп</w:t>
      </w:r>
      <w:r>
        <w:rPr>
          <w:rFonts w:eastAsia="PFCentroSerifPro-Regular"/>
          <w:color w:val="000000"/>
          <w:lang w:eastAsia="en-US"/>
        </w:rPr>
        <w:t>а</w:t>
      </w:r>
      <w:r w:rsidRPr="0036464D">
        <w:rPr>
          <w:rFonts w:eastAsia="PFCentroSerifPro-Regular"/>
          <w:color w:val="000000"/>
          <w:lang w:eastAsia="en-US"/>
        </w:rPr>
        <w:t xml:space="preserve"> 1453 </w:t>
      </w:r>
      <w:r w:rsidRPr="002C2A4D">
        <w:rPr>
          <w:rFonts w:eastAsia="PFCentroSerifPro-Regular"/>
          <w:i/>
          <w:color w:val="000000"/>
          <w:lang w:eastAsia="en-US"/>
        </w:rPr>
        <w:t>γ</w:t>
      </w:r>
      <w:r>
        <w:rPr>
          <w:rFonts w:eastAsia="PFCentroSerifPro-Regular"/>
          <w:color w:val="000000"/>
          <w:lang w:eastAsia="en-US"/>
        </w:rPr>
        <w:t>-</w:t>
      </w:r>
      <w:r w:rsidRPr="0036464D">
        <w:rPr>
          <w:rFonts w:eastAsia="PFCentroSerifPro-Regular"/>
          <w:color w:val="000000"/>
          <w:lang w:eastAsia="en-US"/>
        </w:rPr>
        <w:t>дефектоскоп</w:t>
      </w:r>
      <w:r>
        <w:rPr>
          <w:rFonts w:eastAsia="PFCentroSerifPro-Regular"/>
          <w:color w:val="000000"/>
          <w:lang w:eastAsia="en-US"/>
        </w:rPr>
        <w:t>а</w:t>
      </w:r>
      <w:r w:rsidRPr="0036464D">
        <w:rPr>
          <w:rFonts w:eastAsia="PFCentroSerifPro-Regular"/>
          <w:color w:val="000000"/>
          <w:lang w:eastAsia="en-US"/>
        </w:rPr>
        <w:t>.</w:t>
      </w:r>
    </w:p>
    <w:p w:rsidR="0077475E" w:rsidRPr="0036464D" w:rsidRDefault="0077475E" w:rsidP="0077475E">
      <w:pPr>
        <w:autoSpaceDE w:val="0"/>
        <w:autoSpaceDN w:val="0"/>
        <w:adjustRightInd w:val="0"/>
        <w:spacing w:line="216" w:lineRule="auto"/>
        <w:ind w:firstLine="397"/>
        <w:jc w:val="both"/>
        <w:rPr>
          <w:rFonts w:eastAsia="PFCentroSerifPro-Regular"/>
          <w:color w:val="000000"/>
          <w:lang w:eastAsia="en-US"/>
        </w:rPr>
      </w:pPr>
      <w:r w:rsidRPr="0036464D">
        <w:rPr>
          <w:rFonts w:eastAsia="PFCentroSerifPro-Regular"/>
          <w:b/>
          <w:color w:val="000000"/>
          <w:lang w:eastAsia="en-US"/>
        </w:rPr>
        <w:t>Радиография</w:t>
      </w:r>
      <w:r w:rsidRPr="0036464D">
        <w:rPr>
          <w:rFonts w:eastAsia="PFCentroSerifPro-Regular"/>
          <w:color w:val="000000"/>
          <w:lang w:eastAsia="en-US"/>
        </w:rPr>
        <w:t>. Неразрушающий контроль относится к видам проверки материалов и оборудования, методы которых не изменяют структуру, свойства и рабочие характеристики исследуемого объекта. Одной из ключевых технологий неразрушающего контроля</w:t>
      </w:r>
      <w:r w:rsidRPr="0036464D">
        <w:rPr>
          <w:rStyle w:val="ae"/>
          <w:rFonts w:eastAsia="PFCentroSerifPro-Regular"/>
          <w:color w:val="000000"/>
          <w:lang w:eastAsia="en-US"/>
        </w:rPr>
        <w:footnoteReference w:id="74"/>
      </w:r>
      <w:r w:rsidRPr="0036464D">
        <w:rPr>
          <w:rFonts w:eastAsia="PFCentroSerifPro-Regular"/>
          <w:color w:val="000000"/>
          <w:lang w:eastAsia="en-US"/>
        </w:rPr>
        <w:t xml:space="preserve"> является рентгенография</w:t>
      </w:r>
      <w:r w:rsidRPr="0036464D">
        <w:rPr>
          <w:rStyle w:val="ae"/>
          <w:rFonts w:eastAsia="PFCentroSerifPro-Regular"/>
          <w:color w:val="000000"/>
          <w:lang w:eastAsia="en-US"/>
        </w:rPr>
        <w:footnoteReference w:id="75"/>
      </w:r>
      <w:r w:rsidRPr="0036464D">
        <w:rPr>
          <w:rFonts w:eastAsia="PFCentroSerifPro-Regular"/>
          <w:color w:val="000000"/>
          <w:lang w:eastAsia="en-US"/>
        </w:rPr>
        <w:t xml:space="preserve"> или </w:t>
      </w:r>
      <w:r w:rsidRPr="0036464D">
        <w:rPr>
          <w:rFonts w:eastAsia="PFCentroSerifPro-Regular"/>
          <w:color w:val="000000"/>
          <w:lang w:eastAsia="en-US"/>
        </w:rPr>
        <w:lastRenderedPageBreak/>
        <w:t>радиография</w:t>
      </w:r>
      <w:r w:rsidRPr="0036464D">
        <w:rPr>
          <w:rStyle w:val="ae"/>
          <w:rFonts w:eastAsia="PFCentroSerifPro-Regular"/>
          <w:color w:val="000000"/>
          <w:lang w:eastAsia="en-US"/>
        </w:rPr>
        <w:footnoteReference w:id="76"/>
      </w:r>
      <w:r w:rsidRPr="0036464D">
        <w:rPr>
          <w:rFonts w:eastAsia="PFCentroSerifPro-Regular"/>
          <w:color w:val="000000"/>
          <w:lang w:eastAsia="en-US"/>
        </w:rPr>
        <w:t xml:space="preserve">. Второе понятие включает в себя первое. </w:t>
      </w:r>
      <w:r>
        <w:rPr>
          <w:rFonts w:eastAsia="PFCentroSerifPro-Regular"/>
          <w:color w:val="000000"/>
          <w:lang w:eastAsia="en-US"/>
        </w:rPr>
        <w:t>Е</w:t>
      </w:r>
      <w:r w:rsidRPr="0036464D">
        <w:rPr>
          <w:rFonts w:eastAsia="PFCentroSerifPro-Regular"/>
          <w:color w:val="000000"/>
          <w:lang w:eastAsia="en-US"/>
        </w:rPr>
        <w:t>сли рассматривать разные способы получения ионизирующего излучения, способы проведения неразрушающего контроля включают в себя рентгенографию, гаммаграфию, протонную, нейтронную и даже позитронную радиографию.</w:t>
      </w:r>
    </w:p>
    <w:p w:rsidR="0077475E" w:rsidRPr="0036464D" w:rsidRDefault="0077475E" w:rsidP="0077475E">
      <w:pPr>
        <w:autoSpaceDE w:val="0"/>
        <w:autoSpaceDN w:val="0"/>
        <w:adjustRightInd w:val="0"/>
        <w:spacing w:line="216" w:lineRule="auto"/>
        <w:ind w:firstLine="397"/>
        <w:jc w:val="both"/>
        <w:rPr>
          <w:rFonts w:eastAsia="PFCentroSerifPro-Regular"/>
          <w:color w:val="000000"/>
          <w:lang w:eastAsia="en-US"/>
        </w:rPr>
      </w:pPr>
      <w:r w:rsidRPr="0036464D">
        <w:rPr>
          <w:rFonts w:eastAsia="PFCentroSerifPro-Regular"/>
          <w:color w:val="000000"/>
          <w:lang w:eastAsia="en-US"/>
        </w:rPr>
        <w:t>Их смысл заключается в сканировании изделия пучками различных типов ионизирующих излучений, источником которого могут быть рентгеновские трубки, ускорители и радионуклиды.</w:t>
      </w:r>
    </w:p>
    <w:p w:rsidR="0077475E" w:rsidRPr="0036464D" w:rsidRDefault="0077475E" w:rsidP="0077475E">
      <w:pPr>
        <w:autoSpaceDE w:val="0"/>
        <w:autoSpaceDN w:val="0"/>
        <w:adjustRightInd w:val="0"/>
        <w:spacing w:line="216" w:lineRule="auto"/>
        <w:ind w:firstLine="397"/>
        <w:jc w:val="both"/>
        <w:rPr>
          <w:rFonts w:eastAsia="PFCentroSerifPro-Regular"/>
          <w:color w:val="000000"/>
          <w:lang w:eastAsia="en-US"/>
        </w:rPr>
      </w:pPr>
      <w:r w:rsidRPr="0036464D">
        <w:rPr>
          <w:rFonts w:eastAsia="PFCentroSerifPro-Regular"/>
          <w:color w:val="000000"/>
          <w:lang w:eastAsia="en-US"/>
        </w:rPr>
        <w:t xml:space="preserve">Радиационный неразрушающий контроль основан на законе экспоненциального ослабления интенсивности пучка ионизирующего излучения (рентгеновского, </w:t>
      </w:r>
      <w:r w:rsidRPr="002C2A4D">
        <w:rPr>
          <w:rFonts w:eastAsia="PFCentroSerifPro-Regular"/>
          <w:i/>
          <w:color w:val="000000"/>
          <w:lang w:eastAsia="en-US"/>
        </w:rPr>
        <w:t>γ</w:t>
      </w:r>
      <w:r w:rsidRPr="0036464D">
        <w:rPr>
          <w:rFonts w:eastAsia="PFCentroSerifPro-Regular"/>
          <w:color w:val="000000"/>
          <w:lang w:eastAsia="en-US"/>
        </w:rPr>
        <w:t xml:space="preserve">-, и нейтронного излучений) в зависимости от </w:t>
      </w:r>
      <w:r w:rsidRPr="0036464D">
        <w:t>толщин</w:t>
      </w:r>
      <w:r>
        <w:t>ы</w:t>
      </w:r>
      <w:r w:rsidRPr="0036464D">
        <w:t xml:space="preserve"> </w:t>
      </w:r>
      <w:r w:rsidRPr="005D2175">
        <w:rPr>
          <w:i/>
          <w:lang w:val="en-US"/>
        </w:rPr>
        <w:t>x</w:t>
      </w:r>
      <w:r w:rsidRPr="0036464D">
        <w:rPr>
          <w:rFonts w:eastAsia="PFCentroSerifPro-Regular"/>
          <w:color w:val="000000"/>
          <w:lang w:eastAsia="en-US"/>
        </w:rPr>
        <w:t xml:space="preserve"> объекта. Дефекты возникают из-за того, сечение взаимодействия фотонов с веществом объекта зависит от энергии пучка, плотности и атомного номера вещества:</w:t>
      </w:r>
    </w:p>
    <w:p w:rsidR="0077475E" w:rsidRPr="0036464D" w:rsidRDefault="0077475E" w:rsidP="0077475E">
      <w:pPr>
        <w:autoSpaceDE w:val="0"/>
        <w:autoSpaceDN w:val="0"/>
        <w:adjustRightInd w:val="0"/>
        <w:spacing w:line="216" w:lineRule="auto"/>
        <w:ind w:firstLine="397"/>
        <w:jc w:val="right"/>
        <w:rPr>
          <w:rFonts w:eastAsia="PFCentroSerifPro-Regular"/>
          <w:color w:val="000000"/>
          <w:lang w:eastAsia="en-US"/>
        </w:rPr>
      </w:pPr>
      <w:r w:rsidRPr="0036464D">
        <w:rPr>
          <w:position w:val="-12"/>
        </w:rPr>
        <w:object w:dxaOrig="980" w:dyaOrig="380">
          <v:shape id="_x0000_i1156" type="#_x0000_t75" style="width:50.25pt;height:21.75pt" o:ole="" fillcolor="window">
            <v:imagedata r:id="rId300" o:title=""/>
          </v:shape>
          <o:OLEObject Type="Embed" ProgID="Equation.DSMT4" ShapeID="_x0000_i1156" DrawAspect="Content" ObjectID="_1596830395" r:id="rId301"/>
        </w:object>
      </w:r>
      <w:r w:rsidRPr="0036464D">
        <w:t>,</w:t>
      </w:r>
      <w:r>
        <w:tab/>
      </w:r>
      <w:r>
        <w:tab/>
      </w:r>
      <w:r w:rsidRPr="0036464D">
        <w:rPr>
          <w:rFonts w:eastAsia="PFCentroSerifPro-Regular"/>
          <w:color w:val="000000"/>
          <w:lang w:eastAsia="en-US"/>
        </w:rPr>
        <w:tab/>
      </w:r>
      <w:r>
        <w:rPr>
          <w:rFonts w:eastAsia="PFCentroSerifPro-Regular"/>
          <w:color w:val="000000"/>
          <w:lang w:eastAsia="en-US"/>
        </w:rPr>
        <w:t xml:space="preserve">        </w:t>
      </w:r>
      <w:r w:rsidRPr="0036464D">
        <w:rPr>
          <w:rFonts w:eastAsia="PFCentroSerifPro-Regular"/>
          <w:color w:val="000000"/>
          <w:lang w:eastAsia="en-US"/>
        </w:rPr>
        <w:t>(2.13)</w:t>
      </w:r>
    </w:p>
    <w:p w:rsidR="0077475E" w:rsidRPr="0036464D" w:rsidRDefault="0077475E" w:rsidP="0077475E">
      <w:pPr>
        <w:spacing w:line="216" w:lineRule="auto"/>
        <w:jc w:val="both"/>
      </w:pPr>
      <w:r w:rsidRPr="0036464D">
        <w:rPr>
          <w:rFonts w:eastAsia="PFCentroSerifPro-Regular"/>
          <w:color w:val="000000"/>
          <w:lang w:eastAsia="en-US"/>
        </w:rPr>
        <w:t xml:space="preserve">где </w:t>
      </w:r>
      <w:r w:rsidRPr="005D2175">
        <w:rPr>
          <w:i/>
        </w:rPr>
        <w:t>μ</w:t>
      </w:r>
      <w:r w:rsidRPr="0036464D">
        <w:t xml:space="preserve"> – линейный коэффициент ослабления, </w:t>
      </w:r>
      <w:r w:rsidRPr="005D2175">
        <w:rPr>
          <w:i/>
          <w:lang w:val="en-US"/>
        </w:rPr>
        <w:t>I</w:t>
      </w:r>
      <w:r w:rsidRPr="0036464D">
        <w:rPr>
          <w:vertAlign w:val="subscript"/>
        </w:rPr>
        <w:t>0</w:t>
      </w:r>
      <w:r w:rsidRPr="0036464D">
        <w:t xml:space="preserve"> – интенсивность излучения при </w:t>
      </w:r>
      <w:r w:rsidRPr="005D2175">
        <w:rPr>
          <w:i/>
          <w:lang w:val="en-US"/>
        </w:rPr>
        <w:t>x</w:t>
      </w:r>
      <w:r w:rsidRPr="0036464D">
        <w:t xml:space="preserve"> = 0 на входе в среду.</w:t>
      </w:r>
    </w:p>
    <w:p w:rsidR="0077475E" w:rsidRPr="0036464D" w:rsidRDefault="0077475E" w:rsidP="0077475E">
      <w:pPr>
        <w:spacing w:line="216" w:lineRule="auto"/>
        <w:ind w:firstLine="397"/>
        <w:jc w:val="both"/>
      </w:pPr>
      <w:r w:rsidRPr="0036464D">
        <w:t>При прохождении через изделие, подвергающе</w:t>
      </w:r>
      <w:r>
        <w:t>е</w:t>
      </w:r>
      <w:r w:rsidRPr="0036464D">
        <w:t>ся неразрушающему контролю, пучков фотонов или нейтронов они частично поглощаются и частично рассеиваются</w:t>
      </w:r>
      <w:r w:rsidRPr="00DD1CF9">
        <w:t>. Степень ослабления пучка зависит от толщины объекта и наличия в нем дефекта.</w:t>
      </w:r>
    </w:p>
    <w:p w:rsidR="0077475E" w:rsidRPr="0036464D" w:rsidRDefault="0077475E" w:rsidP="0077475E">
      <w:pPr>
        <w:spacing w:line="216" w:lineRule="auto"/>
        <w:ind w:firstLine="397"/>
        <w:jc w:val="both"/>
      </w:pPr>
      <w:r w:rsidRPr="0036464D">
        <w:t xml:space="preserve">В неразрушающем контроле применяют рентгеновскую, нейтронную протонную и </w:t>
      </w:r>
      <w:r w:rsidRPr="002C2A4D">
        <w:rPr>
          <w:rFonts w:eastAsia="PFCentroSerifPro-Regular"/>
          <w:i/>
          <w:color w:val="000000"/>
          <w:lang w:eastAsia="en-US"/>
        </w:rPr>
        <w:t>γ</w:t>
      </w:r>
      <w:r w:rsidRPr="0036464D">
        <w:t xml:space="preserve"> радиографию.</w:t>
      </w:r>
    </w:p>
    <w:p w:rsidR="0077475E" w:rsidRPr="0036464D" w:rsidRDefault="0077475E" w:rsidP="0077475E">
      <w:pPr>
        <w:spacing w:line="216" w:lineRule="auto"/>
        <w:ind w:firstLine="397"/>
        <w:jc w:val="both"/>
      </w:pPr>
      <w:r w:rsidRPr="00710C37">
        <w:rPr>
          <w:b/>
        </w:rPr>
        <w:t>Рентгеновская радиография.</w:t>
      </w:r>
      <w:r w:rsidRPr="0036464D">
        <w:t xml:space="preserve"> На рис.</w:t>
      </w:r>
      <w:r>
        <w:t xml:space="preserve"> </w:t>
      </w:r>
      <w:r w:rsidRPr="0036464D">
        <w:t xml:space="preserve">2.5 представлена простейшая схема рентгеновского неразрушающего контроля. Пучок рентгеновских лучей </w:t>
      </w:r>
      <w:r w:rsidRPr="00710C37">
        <w:rPr>
          <w:i/>
        </w:rPr>
        <w:t>6</w:t>
      </w:r>
      <w:r w:rsidRPr="0036464D">
        <w:t xml:space="preserve"> проходит сквозь иссле</w:t>
      </w:r>
      <w:r w:rsidRPr="0036464D">
        <w:lastRenderedPageBreak/>
        <w:t xml:space="preserve">дуемый объект </w:t>
      </w:r>
      <w:r w:rsidRPr="00710C37">
        <w:rPr>
          <w:i/>
        </w:rPr>
        <w:t>5</w:t>
      </w:r>
      <w:r w:rsidRPr="0036464D">
        <w:t xml:space="preserve">. После объекта поток рентгеновского излучения изменяется по плотности </w:t>
      </w:r>
      <w:r w:rsidRPr="00710C37">
        <w:rPr>
          <w:i/>
        </w:rPr>
        <w:t>4</w:t>
      </w:r>
      <w:r w:rsidRPr="0036464D">
        <w:t xml:space="preserve"> и регистрируется детектором излучения </w:t>
      </w:r>
      <w:r w:rsidRPr="00710C37">
        <w:rPr>
          <w:i/>
        </w:rPr>
        <w:t>2</w:t>
      </w:r>
      <w:r w:rsidRPr="0036464D">
        <w:t>. На детектирующей пленке отображается дефект</w:t>
      </w:r>
      <w:r>
        <w:t xml:space="preserve"> </w:t>
      </w:r>
      <w:r w:rsidRPr="00710C37">
        <w:rPr>
          <w:i/>
        </w:rPr>
        <w:t>3</w:t>
      </w:r>
      <w:r w:rsidRPr="0036464D">
        <w:t xml:space="preserve">, существующий в исследуемом образце </w:t>
      </w:r>
      <w:r w:rsidRPr="00710C37">
        <w:rPr>
          <w:i/>
        </w:rPr>
        <w:t>1</w:t>
      </w:r>
      <w:r w:rsidRPr="0036464D">
        <w:t>. Чувствительность методов, основанных на использовании рентгеновского</w:t>
      </w:r>
      <w:r>
        <w:t xml:space="preserve"> и</w:t>
      </w:r>
      <w:r w:rsidRPr="00710C37">
        <w:rPr>
          <w:rFonts w:eastAsia="PFCentroSerifPro-Regular"/>
          <w:i/>
          <w:color w:val="000000"/>
          <w:lang w:eastAsia="en-US"/>
        </w:rPr>
        <w:t xml:space="preserve"> </w:t>
      </w:r>
      <w:r w:rsidRPr="002C2A4D">
        <w:rPr>
          <w:rFonts w:eastAsia="PFCentroSerifPro-Regular"/>
          <w:i/>
          <w:color w:val="000000"/>
          <w:lang w:eastAsia="en-US"/>
        </w:rPr>
        <w:t>γ</w:t>
      </w:r>
      <w:r w:rsidRPr="0036464D">
        <w:t>-излучений составляет соответственно 1.5</w:t>
      </w:r>
      <w:r>
        <w:t>–</w:t>
      </w:r>
      <w:r w:rsidRPr="0036464D">
        <w:t>3 и 4–6% от толщины детали.</w:t>
      </w:r>
    </w:p>
    <w:p w:rsidR="0077475E" w:rsidRPr="0036464D" w:rsidRDefault="00C36030" w:rsidP="0077475E">
      <w:pPr>
        <w:spacing w:before="120" w:after="120" w:line="216" w:lineRule="auto"/>
        <w:jc w:val="center"/>
      </w:pPr>
      <w:r>
        <w:rPr>
          <w:noProof/>
        </w:rPr>
        <w:drawing>
          <wp:inline distT="0" distB="0" distL="0" distR="0">
            <wp:extent cx="2417196" cy="1187237"/>
            <wp:effectExtent l="0" t="0" r="0" b="0"/>
            <wp:docPr id="14" name="Рисунок 14" descr="E:\Books\MSU\Physfac\Chernaev\Применение ускорителей\рис\рис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Books\MSU\Physfac\Chernaev\Применение ускорителей\рис\рис2_5.jpg"/>
                    <pic:cNvPicPr>
                      <a:picLocks noChangeAspect="1" noChangeArrowheads="1"/>
                    </pic:cNvPicPr>
                  </pic:nvPicPr>
                  <pic:blipFill rotWithShape="1">
                    <a:blip r:embed="rId302" cstate="print">
                      <a:extLst>
                        <a:ext uri="{28A0092B-C50C-407E-A947-70E740481C1C}">
                          <a14:useLocalDpi xmlns:a14="http://schemas.microsoft.com/office/drawing/2010/main" val="0"/>
                        </a:ext>
                      </a:extLst>
                    </a:blip>
                    <a:srcRect l="893" t="1763" r="869" b="3040"/>
                    <a:stretch/>
                  </pic:blipFill>
                  <pic:spPr bwMode="auto">
                    <a:xfrm>
                      <a:off x="0" y="0"/>
                      <a:ext cx="2458476" cy="1207512"/>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710C37" w:rsidRDefault="0077475E" w:rsidP="0077475E">
      <w:pPr>
        <w:spacing w:line="216" w:lineRule="auto"/>
        <w:jc w:val="center"/>
        <w:rPr>
          <w:color w:val="000000"/>
          <w:sz w:val="22"/>
          <w:szCs w:val="22"/>
        </w:rPr>
      </w:pPr>
      <w:r w:rsidRPr="00710C37">
        <w:rPr>
          <w:color w:val="000000"/>
          <w:sz w:val="22"/>
          <w:szCs w:val="22"/>
        </w:rPr>
        <w:t xml:space="preserve">Рис. 2.5. Общая схема системы рентгеновского неразрушающего контроля: </w:t>
      </w:r>
      <w:r w:rsidRPr="00710C37">
        <w:rPr>
          <w:i/>
          <w:color w:val="000000"/>
          <w:sz w:val="22"/>
          <w:szCs w:val="22"/>
        </w:rPr>
        <w:t>1</w:t>
      </w:r>
      <w:r>
        <w:rPr>
          <w:color w:val="000000"/>
          <w:sz w:val="22"/>
          <w:szCs w:val="22"/>
        </w:rPr>
        <w:t xml:space="preserve"> –</w:t>
      </w:r>
      <w:r w:rsidRPr="00710C37">
        <w:rPr>
          <w:color w:val="000000"/>
          <w:sz w:val="22"/>
          <w:szCs w:val="22"/>
        </w:rPr>
        <w:t xml:space="preserve">дефект, </w:t>
      </w:r>
      <w:r w:rsidRPr="00710C37">
        <w:rPr>
          <w:i/>
          <w:color w:val="000000"/>
          <w:sz w:val="22"/>
          <w:szCs w:val="22"/>
        </w:rPr>
        <w:t>2</w:t>
      </w:r>
      <w:r>
        <w:rPr>
          <w:color w:val="000000"/>
          <w:sz w:val="22"/>
          <w:szCs w:val="22"/>
        </w:rPr>
        <w:t xml:space="preserve"> –</w:t>
      </w:r>
      <w:r w:rsidRPr="00710C37">
        <w:rPr>
          <w:color w:val="000000"/>
          <w:sz w:val="22"/>
          <w:szCs w:val="22"/>
        </w:rPr>
        <w:t>детектор излучения,</w:t>
      </w:r>
      <w:r>
        <w:rPr>
          <w:color w:val="000000"/>
          <w:sz w:val="22"/>
          <w:szCs w:val="22"/>
        </w:rPr>
        <w:br/>
      </w:r>
      <w:r w:rsidRPr="00710C37">
        <w:rPr>
          <w:i/>
          <w:color w:val="000000"/>
          <w:sz w:val="22"/>
          <w:szCs w:val="22"/>
        </w:rPr>
        <w:t>3</w:t>
      </w:r>
      <w:r>
        <w:rPr>
          <w:color w:val="000000"/>
          <w:sz w:val="22"/>
          <w:szCs w:val="22"/>
        </w:rPr>
        <w:t xml:space="preserve"> – </w:t>
      </w:r>
      <w:r w:rsidRPr="00710C37">
        <w:rPr>
          <w:color w:val="000000"/>
          <w:sz w:val="22"/>
          <w:szCs w:val="22"/>
        </w:rPr>
        <w:t>изображение дефекта на детектирующей пленке,</w:t>
      </w:r>
      <w:r>
        <w:rPr>
          <w:color w:val="000000"/>
          <w:sz w:val="22"/>
          <w:szCs w:val="22"/>
        </w:rPr>
        <w:br/>
      </w:r>
      <w:r w:rsidRPr="00710C37">
        <w:rPr>
          <w:color w:val="000000"/>
          <w:sz w:val="22"/>
          <w:szCs w:val="22"/>
        </w:rPr>
        <w:t>4</w:t>
      </w:r>
      <w:r>
        <w:rPr>
          <w:color w:val="000000"/>
          <w:sz w:val="22"/>
          <w:szCs w:val="22"/>
        </w:rPr>
        <w:t xml:space="preserve"> – </w:t>
      </w:r>
      <w:r w:rsidRPr="00710C37">
        <w:rPr>
          <w:color w:val="000000"/>
          <w:sz w:val="22"/>
          <w:szCs w:val="22"/>
        </w:rPr>
        <w:t>поток рентгеновского излучения после прохождения объекта,</w:t>
      </w:r>
      <w:r>
        <w:rPr>
          <w:color w:val="000000"/>
          <w:sz w:val="22"/>
          <w:szCs w:val="22"/>
        </w:rPr>
        <w:br/>
      </w:r>
      <w:r w:rsidRPr="00710C37">
        <w:rPr>
          <w:i/>
          <w:color w:val="000000"/>
          <w:sz w:val="22"/>
          <w:szCs w:val="22"/>
        </w:rPr>
        <w:t>5</w:t>
      </w:r>
      <w:r>
        <w:rPr>
          <w:color w:val="000000"/>
          <w:sz w:val="22"/>
          <w:szCs w:val="22"/>
        </w:rPr>
        <w:t xml:space="preserve"> – </w:t>
      </w:r>
      <w:r w:rsidRPr="00710C37">
        <w:rPr>
          <w:color w:val="000000"/>
          <w:sz w:val="22"/>
          <w:szCs w:val="22"/>
        </w:rPr>
        <w:t xml:space="preserve">объект, </w:t>
      </w:r>
      <w:r w:rsidRPr="00B20C8C">
        <w:rPr>
          <w:i/>
          <w:color w:val="000000"/>
          <w:sz w:val="22"/>
          <w:szCs w:val="22"/>
        </w:rPr>
        <w:t>6</w:t>
      </w:r>
      <w:r>
        <w:rPr>
          <w:color w:val="000000"/>
          <w:sz w:val="22"/>
          <w:szCs w:val="22"/>
        </w:rPr>
        <w:t xml:space="preserve"> – </w:t>
      </w:r>
      <w:r w:rsidRPr="00710C37">
        <w:rPr>
          <w:color w:val="000000"/>
          <w:sz w:val="22"/>
          <w:szCs w:val="22"/>
        </w:rPr>
        <w:t>рентгеновское излучение</w:t>
      </w:r>
    </w:p>
    <w:p w:rsidR="0077475E" w:rsidRPr="0036464D" w:rsidRDefault="0077475E" w:rsidP="0077475E">
      <w:pPr>
        <w:spacing w:before="120" w:after="120" w:line="216" w:lineRule="auto"/>
        <w:jc w:val="center"/>
      </w:pPr>
      <w:r w:rsidRPr="0036464D">
        <w:rPr>
          <w:noProof/>
        </w:rPr>
        <w:drawing>
          <wp:inline distT="0" distB="0" distL="0" distR="0" wp14:anchorId="610D27A8" wp14:editId="50B731CB">
            <wp:extent cx="2842875" cy="2083242"/>
            <wp:effectExtent l="0" t="0" r="0" b="0"/>
            <wp:docPr id="6" name="Рисунок 6" descr="http://ndtgrad.ru/r/p/1_1_146556957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dtgrad.ru/r/p/1_1_1465569573166.JPG"/>
                    <pic:cNvPicPr>
                      <a:picLocks noChangeAspect="1" noChangeArrowheads="1"/>
                    </pic:cNvPicPr>
                  </pic:nvPicPr>
                  <pic:blipFill rotWithShape="1">
                    <a:blip r:embed="rId303">
                      <a:extLst>
                        <a:ext uri="{28A0092B-C50C-407E-A947-70E740481C1C}">
                          <a14:useLocalDpi xmlns:a14="http://schemas.microsoft.com/office/drawing/2010/main" val="0"/>
                        </a:ext>
                      </a:extLst>
                    </a:blip>
                    <a:srcRect l="2655" t="1881" r="2109" b="-718"/>
                    <a:stretch/>
                  </pic:blipFill>
                  <pic:spPr bwMode="auto">
                    <a:xfrm>
                      <a:off x="0" y="0"/>
                      <a:ext cx="2889280" cy="2117247"/>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B20C8C" w:rsidRDefault="0077475E" w:rsidP="0077475E">
      <w:pPr>
        <w:spacing w:after="120" w:line="216" w:lineRule="auto"/>
        <w:jc w:val="center"/>
        <w:rPr>
          <w:sz w:val="22"/>
          <w:szCs w:val="22"/>
        </w:rPr>
      </w:pPr>
      <w:r w:rsidRPr="00B20C8C">
        <w:rPr>
          <w:sz w:val="22"/>
          <w:szCs w:val="22"/>
        </w:rPr>
        <w:t>Рис.</w:t>
      </w:r>
      <w:r>
        <w:rPr>
          <w:sz w:val="22"/>
          <w:szCs w:val="22"/>
        </w:rPr>
        <w:t xml:space="preserve"> </w:t>
      </w:r>
      <w:r w:rsidRPr="00B20C8C">
        <w:rPr>
          <w:sz w:val="22"/>
          <w:szCs w:val="22"/>
        </w:rPr>
        <w:t>2.6. Пример изменения интенсивности пучка</w:t>
      </w:r>
      <w:r>
        <w:rPr>
          <w:sz w:val="22"/>
          <w:szCs w:val="22"/>
        </w:rPr>
        <w:br/>
      </w:r>
      <w:r w:rsidRPr="00B20C8C">
        <w:rPr>
          <w:sz w:val="22"/>
          <w:szCs w:val="22"/>
        </w:rPr>
        <w:t xml:space="preserve">рентгеновского излучения на детектирующей пленке </w:t>
      </w:r>
      <w:r w:rsidRPr="00B20C8C">
        <w:rPr>
          <w:i/>
          <w:sz w:val="22"/>
          <w:szCs w:val="22"/>
        </w:rPr>
        <w:t>4</w:t>
      </w:r>
      <w:r>
        <w:rPr>
          <w:i/>
          <w:sz w:val="22"/>
          <w:szCs w:val="22"/>
        </w:rPr>
        <w:br/>
      </w:r>
      <w:r w:rsidRPr="00B20C8C">
        <w:rPr>
          <w:sz w:val="22"/>
          <w:szCs w:val="22"/>
        </w:rPr>
        <w:t xml:space="preserve">при наличии в образце </w:t>
      </w:r>
      <w:r w:rsidRPr="00B20C8C">
        <w:rPr>
          <w:i/>
          <w:sz w:val="22"/>
          <w:szCs w:val="22"/>
        </w:rPr>
        <w:t>2</w:t>
      </w:r>
      <w:r w:rsidRPr="00B20C8C">
        <w:rPr>
          <w:sz w:val="22"/>
          <w:szCs w:val="22"/>
        </w:rPr>
        <w:t xml:space="preserve"> дефекта (воздушной раковины) </w:t>
      </w:r>
      <w:r w:rsidRPr="00B20C8C">
        <w:rPr>
          <w:i/>
          <w:sz w:val="22"/>
          <w:szCs w:val="22"/>
        </w:rPr>
        <w:t>3</w:t>
      </w:r>
    </w:p>
    <w:p w:rsidR="0077475E" w:rsidRDefault="0077475E" w:rsidP="0077475E">
      <w:pPr>
        <w:spacing w:line="216" w:lineRule="auto"/>
        <w:ind w:firstLine="397"/>
        <w:jc w:val="both"/>
        <w:rPr>
          <w:color w:val="000000"/>
        </w:rPr>
      </w:pPr>
      <w:r w:rsidRPr="00B20C8C">
        <w:rPr>
          <w:b/>
          <w:color w:val="000000"/>
        </w:rPr>
        <w:lastRenderedPageBreak/>
        <w:t>Нейтронная радиография.</w:t>
      </w:r>
      <w:r w:rsidRPr="0036464D">
        <w:rPr>
          <w:color w:val="000000"/>
        </w:rPr>
        <w:t xml:space="preserve"> Физической основой ней</w:t>
      </w:r>
      <w:r>
        <w:rPr>
          <w:color w:val="000000"/>
        </w:rPr>
        <w:t>-</w:t>
      </w:r>
      <w:r w:rsidRPr="0036464D">
        <w:rPr>
          <w:color w:val="000000"/>
        </w:rPr>
        <w:t>тронной радиографии является зависимость интенсивности излучения от химического состава вещества и, прежде всего</w:t>
      </w:r>
      <w:r>
        <w:rPr>
          <w:color w:val="000000"/>
        </w:rPr>
        <w:t>,</w:t>
      </w:r>
      <w:r w:rsidRPr="0036464D">
        <w:rPr>
          <w:color w:val="000000"/>
        </w:rPr>
        <w:t xml:space="preserve"> от его атомного номера и массового числа. В отличие от рентгеновского и </w:t>
      </w:r>
      <w:r w:rsidRPr="00B20C8C">
        <w:rPr>
          <w:i/>
          <w:color w:val="000000"/>
        </w:rPr>
        <w:t>γ</w:t>
      </w:r>
      <w:r w:rsidRPr="0036464D">
        <w:rPr>
          <w:color w:val="000000"/>
        </w:rPr>
        <w:t>-излучений эта зависимость для нейтронов выражена более сильно. Большое значение нейтронной радиографии состоит в возможности раздельного контроля химических компонентов материала. Например, с использованием обычных методов контроля нельзя даже обнаружить наличие легких или органических материалов на стали при близких толщинах, а нейтронная радиография позволяет контролировать детали размером ≈1 мм из органических материалов сквозь слои металлов толщиной в сантиметры. Это позволяет применять нейтронную радиографию при контроле композиционных материалов. В зависимости от решаемой задачи поток нейтронов получают от маломощных радиоизотопных источников или устройств типа ядерных реакторов. Нейтроны необходимых энергий выделяются с помощью металлических фильтров. Ввиду сильного взаимодействия ней</w:t>
      </w:r>
      <w:r>
        <w:rPr>
          <w:color w:val="000000"/>
        </w:rPr>
        <w:t>-</w:t>
      </w:r>
      <w:r w:rsidRPr="0036464D">
        <w:rPr>
          <w:color w:val="000000"/>
        </w:rPr>
        <w:t>тронов с водородосодержащими материалами и другими элементами с малыми атомными номерами следует обращать внимание на используемое оборудование, приспособления и тщательно готовиться к нейтронной радиографии.</w:t>
      </w:r>
    </w:p>
    <w:p w:rsidR="0077475E" w:rsidRPr="0036464D" w:rsidRDefault="0077475E" w:rsidP="0077475E">
      <w:pPr>
        <w:spacing w:line="216" w:lineRule="auto"/>
        <w:ind w:firstLine="397"/>
        <w:jc w:val="both"/>
        <w:rPr>
          <w:color w:val="000000"/>
        </w:rPr>
      </w:pPr>
      <w:r w:rsidRPr="0036464D">
        <w:rPr>
          <w:color w:val="000000"/>
        </w:rPr>
        <w:t>В нейтронной радиографии облучение объекта пучком нейтронов происходит примерно так</w:t>
      </w:r>
      <w:r>
        <w:rPr>
          <w:color w:val="000000"/>
        </w:rPr>
        <w:t xml:space="preserve"> </w:t>
      </w:r>
      <w:r w:rsidRPr="0036464D">
        <w:rPr>
          <w:color w:val="000000"/>
        </w:rPr>
        <w:t>же</w:t>
      </w:r>
      <w:r>
        <w:rPr>
          <w:color w:val="000000"/>
        </w:rPr>
        <w:t>,</w:t>
      </w:r>
      <w:r w:rsidRPr="0036464D">
        <w:rPr>
          <w:color w:val="000000"/>
        </w:rPr>
        <w:t xml:space="preserve"> как и пучком рентгеновского излучения, и регистрация изображения объекта осуществляется рентгеновской пленкой или другим детектором. На рис.</w:t>
      </w:r>
      <w:r>
        <w:rPr>
          <w:color w:val="000000"/>
        </w:rPr>
        <w:t> </w:t>
      </w:r>
      <w:r w:rsidRPr="0036464D">
        <w:rPr>
          <w:color w:val="000000"/>
        </w:rPr>
        <w:t xml:space="preserve">2.7 представлена схема просвечивания при нейтронной радиографии. Основной ее элемент – источник медленных нейтронов </w:t>
      </w:r>
      <w:r w:rsidRPr="00B20C8C">
        <w:rPr>
          <w:i/>
          <w:color w:val="000000"/>
        </w:rPr>
        <w:t>1</w:t>
      </w:r>
      <w:r w:rsidRPr="0036464D">
        <w:rPr>
          <w:color w:val="000000"/>
        </w:rPr>
        <w:t xml:space="preserve">, окруженный защитой </w:t>
      </w:r>
      <w:r w:rsidRPr="00B20C8C">
        <w:rPr>
          <w:i/>
          <w:color w:val="000000"/>
        </w:rPr>
        <w:t>2</w:t>
      </w:r>
      <w:r w:rsidRPr="0036464D">
        <w:rPr>
          <w:color w:val="000000"/>
        </w:rPr>
        <w:t>. Диафраг</w:t>
      </w:r>
      <w:r>
        <w:rPr>
          <w:color w:val="000000"/>
        </w:rPr>
        <w:t>-</w:t>
      </w:r>
      <w:r>
        <w:rPr>
          <w:color w:val="000000"/>
        </w:rPr>
        <w:br/>
      </w:r>
      <w:r w:rsidRPr="0036464D">
        <w:rPr>
          <w:color w:val="000000"/>
        </w:rPr>
        <w:t xml:space="preserve">ма </w:t>
      </w:r>
      <w:r w:rsidRPr="00B20C8C">
        <w:rPr>
          <w:i/>
          <w:color w:val="000000"/>
        </w:rPr>
        <w:t>3</w:t>
      </w:r>
      <w:r w:rsidRPr="0036464D">
        <w:rPr>
          <w:color w:val="000000"/>
        </w:rPr>
        <w:t xml:space="preserve"> формирует распределение нейтронов, а затвор </w:t>
      </w:r>
      <w:r w:rsidRPr="00B20C8C">
        <w:rPr>
          <w:i/>
          <w:color w:val="000000"/>
        </w:rPr>
        <w:t>4</w:t>
      </w:r>
      <w:r w:rsidRPr="0036464D">
        <w:rPr>
          <w:color w:val="000000"/>
        </w:rPr>
        <w:t xml:space="preserve"> представляет защиту от нейтронов в нерабочем состоянии установки. Коллиматор </w:t>
      </w:r>
      <w:r w:rsidRPr="00B20C8C">
        <w:rPr>
          <w:i/>
          <w:color w:val="000000"/>
        </w:rPr>
        <w:t>5</w:t>
      </w:r>
      <w:r w:rsidRPr="0036464D">
        <w:rPr>
          <w:color w:val="000000"/>
        </w:rPr>
        <w:t xml:space="preserve"> формирует пучок нейтронов </w:t>
      </w:r>
      <w:r w:rsidRPr="00B20C8C">
        <w:rPr>
          <w:i/>
          <w:color w:val="000000"/>
        </w:rPr>
        <w:t>6</w:t>
      </w:r>
      <w:r w:rsidRPr="0036464D">
        <w:rPr>
          <w:color w:val="000000"/>
        </w:rPr>
        <w:t xml:space="preserve">, который попадает на обследуемое изделие </w:t>
      </w:r>
      <w:r w:rsidRPr="00B20C8C">
        <w:rPr>
          <w:i/>
          <w:color w:val="000000"/>
        </w:rPr>
        <w:t>7</w:t>
      </w:r>
      <w:r w:rsidRPr="0036464D">
        <w:rPr>
          <w:color w:val="000000"/>
        </w:rPr>
        <w:t xml:space="preserve">, за которым располагаются детектирующие пленки </w:t>
      </w:r>
      <w:r w:rsidRPr="00B20C8C">
        <w:rPr>
          <w:i/>
          <w:color w:val="000000"/>
        </w:rPr>
        <w:t>8</w:t>
      </w:r>
      <w:r w:rsidRPr="0036464D">
        <w:rPr>
          <w:color w:val="000000"/>
        </w:rPr>
        <w:t xml:space="preserve">. Система помещается в защитную камеру </w:t>
      </w:r>
      <w:r w:rsidRPr="00B20C8C">
        <w:rPr>
          <w:i/>
          <w:color w:val="000000"/>
        </w:rPr>
        <w:t>9</w:t>
      </w:r>
      <w:r w:rsidRPr="0036464D">
        <w:rPr>
          <w:color w:val="000000"/>
        </w:rPr>
        <w:t>.</w:t>
      </w:r>
    </w:p>
    <w:p w:rsidR="0077475E" w:rsidRPr="0036464D" w:rsidRDefault="0077475E" w:rsidP="0077475E">
      <w:pPr>
        <w:spacing w:before="120" w:after="120" w:line="216" w:lineRule="auto"/>
        <w:jc w:val="center"/>
      </w:pPr>
      <w:r w:rsidRPr="0036464D">
        <w:rPr>
          <w:color w:val="000000"/>
        </w:rPr>
        <w:lastRenderedPageBreak/>
        <w:br/>
      </w:r>
      <w:r w:rsidR="00C36030">
        <w:rPr>
          <w:noProof/>
        </w:rPr>
        <w:drawing>
          <wp:inline distT="0" distB="0" distL="0" distR="0">
            <wp:extent cx="3307743" cy="1448342"/>
            <wp:effectExtent l="0" t="0" r="0" b="0"/>
            <wp:docPr id="15" name="Рисунок 15" descr="E:\Books\MSU\Physfac\Chernaev\Применение ускорителей\рис\рис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E:\Books\MSU\Physfac\Chernaev\Применение ускорителей\рис\рис2_7.jpg"/>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325122" cy="1455952"/>
                    </a:xfrm>
                    <a:prstGeom prst="rect">
                      <a:avLst/>
                    </a:prstGeom>
                    <a:noFill/>
                    <a:ln>
                      <a:noFill/>
                    </a:ln>
                  </pic:spPr>
                </pic:pic>
              </a:graphicData>
            </a:graphic>
          </wp:inline>
        </w:drawing>
      </w:r>
    </w:p>
    <w:p w:rsidR="0077475E" w:rsidRPr="00B20C8C" w:rsidRDefault="0077475E" w:rsidP="0077475E">
      <w:pPr>
        <w:spacing w:after="120" w:line="216" w:lineRule="auto"/>
        <w:jc w:val="center"/>
        <w:rPr>
          <w:color w:val="000000"/>
          <w:sz w:val="22"/>
          <w:szCs w:val="22"/>
        </w:rPr>
      </w:pPr>
      <w:r w:rsidRPr="00B20C8C">
        <w:rPr>
          <w:color w:val="000000"/>
          <w:sz w:val="22"/>
          <w:szCs w:val="22"/>
        </w:rPr>
        <w:t>Рис. 2.7. Схема просвечивания при нейтронной радиографии:</w:t>
      </w:r>
      <w:r>
        <w:rPr>
          <w:color w:val="000000"/>
          <w:sz w:val="22"/>
          <w:szCs w:val="22"/>
        </w:rPr>
        <w:br/>
      </w:r>
      <w:r w:rsidRPr="00B20C8C">
        <w:rPr>
          <w:i/>
          <w:color w:val="000000"/>
          <w:sz w:val="22"/>
          <w:szCs w:val="22"/>
        </w:rPr>
        <w:t>1</w:t>
      </w:r>
      <w:r>
        <w:rPr>
          <w:color w:val="000000"/>
          <w:sz w:val="22"/>
          <w:szCs w:val="22"/>
        </w:rPr>
        <w:t xml:space="preserve"> – </w:t>
      </w:r>
      <w:r w:rsidRPr="00B20C8C">
        <w:rPr>
          <w:color w:val="000000"/>
          <w:sz w:val="22"/>
          <w:szCs w:val="22"/>
        </w:rPr>
        <w:t xml:space="preserve">источник медленных нейтронов, </w:t>
      </w:r>
      <w:r w:rsidRPr="00B20C8C">
        <w:rPr>
          <w:i/>
          <w:color w:val="000000"/>
          <w:sz w:val="22"/>
          <w:szCs w:val="22"/>
        </w:rPr>
        <w:t>2</w:t>
      </w:r>
      <w:r>
        <w:rPr>
          <w:color w:val="000000"/>
          <w:sz w:val="22"/>
          <w:szCs w:val="22"/>
        </w:rPr>
        <w:t xml:space="preserve"> – </w:t>
      </w:r>
      <w:r w:rsidRPr="00B20C8C">
        <w:rPr>
          <w:color w:val="000000"/>
          <w:sz w:val="22"/>
          <w:szCs w:val="22"/>
        </w:rPr>
        <w:t xml:space="preserve">защита, </w:t>
      </w:r>
      <w:r w:rsidRPr="00B20C8C">
        <w:rPr>
          <w:i/>
          <w:color w:val="000000"/>
          <w:sz w:val="22"/>
          <w:szCs w:val="22"/>
        </w:rPr>
        <w:t>3</w:t>
      </w:r>
      <w:r>
        <w:rPr>
          <w:color w:val="000000"/>
          <w:sz w:val="22"/>
          <w:szCs w:val="22"/>
        </w:rPr>
        <w:t xml:space="preserve"> – </w:t>
      </w:r>
      <w:r w:rsidRPr="00B20C8C">
        <w:rPr>
          <w:color w:val="000000"/>
          <w:sz w:val="22"/>
          <w:szCs w:val="22"/>
        </w:rPr>
        <w:t>диафрагма,</w:t>
      </w:r>
      <w:r>
        <w:rPr>
          <w:color w:val="000000"/>
          <w:sz w:val="22"/>
          <w:szCs w:val="22"/>
        </w:rPr>
        <w:br/>
      </w:r>
      <w:r w:rsidRPr="00B20C8C">
        <w:rPr>
          <w:i/>
          <w:color w:val="000000"/>
          <w:sz w:val="22"/>
          <w:szCs w:val="22"/>
        </w:rPr>
        <w:t>4</w:t>
      </w:r>
      <w:r>
        <w:rPr>
          <w:color w:val="000000"/>
          <w:sz w:val="22"/>
          <w:szCs w:val="22"/>
        </w:rPr>
        <w:t xml:space="preserve"> –</w:t>
      </w:r>
      <w:r w:rsidRPr="00B20C8C">
        <w:rPr>
          <w:color w:val="000000"/>
          <w:sz w:val="22"/>
          <w:szCs w:val="22"/>
        </w:rPr>
        <w:t xml:space="preserve">затвор, </w:t>
      </w:r>
      <w:r w:rsidRPr="00B20C8C">
        <w:rPr>
          <w:i/>
          <w:color w:val="000000"/>
          <w:sz w:val="22"/>
          <w:szCs w:val="22"/>
        </w:rPr>
        <w:t>5</w:t>
      </w:r>
      <w:r>
        <w:rPr>
          <w:color w:val="000000"/>
          <w:sz w:val="22"/>
          <w:szCs w:val="22"/>
        </w:rPr>
        <w:t xml:space="preserve"> –</w:t>
      </w:r>
      <w:r w:rsidRPr="00B20C8C">
        <w:rPr>
          <w:color w:val="000000"/>
          <w:sz w:val="22"/>
          <w:szCs w:val="22"/>
        </w:rPr>
        <w:t xml:space="preserve">коллиматор, </w:t>
      </w:r>
      <w:r w:rsidRPr="00B20C8C">
        <w:rPr>
          <w:i/>
          <w:color w:val="000000"/>
          <w:sz w:val="22"/>
          <w:szCs w:val="22"/>
        </w:rPr>
        <w:t>6</w:t>
      </w:r>
      <w:r>
        <w:rPr>
          <w:i/>
          <w:color w:val="000000"/>
          <w:sz w:val="22"/>
          <w:szCs w:val="22"/>
        </w:rPr>
        <w:t xml:space="preserve"> – </w:t>
      </w:r>
      <w:r w:rsidRPr="00B20C8C">
        <w:rPr>
          <w:color w:val="000000"/>
          <w:sz w:val="22"/>
          <w:szCs w:val="22"/>
        </w:rPr>
        <w:t xml:space="preserve">пучок нейтронов, </w:t>
      </w:r>
      <w:r w:rsidRPr="00B20C8C">
        <w:rPr>
          <w:i/>
          <w:color w:val="000000"/>
          <w:sz w:val="22"/>
          <w:szCs w:val="22"/>
        </w:rPr>
        <w:t>7</w:t>
      </w:r>
      <w:r>
        <w:rPr>
          <w:color w:val="000000"/>
          <w:sz w:val="22"/>
          <w:szCs w:val="22"/>
        </w:rPr>
        <w:t xml:space="preserve"> – </w:t>
      </w:r>
      <w:r w:rsidRPr="00B20C8C">
        <w:rPr>
          <w:color w:val="000000"/>
          <w:sz w:val="22"/>
          <w:szCs w:val="22"/>
        </w:rPr>
        <w:t>изделие,</w:t>
      </w:r>
      <w:r>
        <w:rPr>
          <w:color w:val="000000"/>
          <w:sz w:val="22"/>
          <w:szCs w:val="22"/>
        </w:rPr>
        <w:br/>
      </w:r>
      <w:r w:rsidRPr="00B20C8C">
        <w:rPr>
          <w:i/>
          <w:color w:val="000000"/>
          <w:sz w:val="22"/>
          <w:szCs w:val="22"/>
        </w:rPr>
        <w:t>8</w:t>
      </w:r>
      <w:r>
        <w:rPr>
          <w:color w:val="000000"/>
          <w:sz w:val="22"/>
          <w:szCs w:val="22"/>
        </w:rPr>
        <w:t xml:space="preserve"> – </w:t>
      </w:r>
      <w:r w:rsidRPr="00B20C8C">
        <w:rPr>
          <w:color w:val="000000"/>
          <w:sz w:val="22"/>
          <w:szCs w:val="22"/>
        </w:rPr>
        <w:t xml:space="preserve">детектор, </w:t>
      </w:r>
      <w:r w:rsidRPr="00B20C8C">
        <w:rPr>
          <w:i/>
          <w:color w:val="000000"/>
          <w:sz w:val="22"/>
          <w:szCs w:val="22"/>
        </w:rPr>
        <w:t>9</w:t>
      </w:r>
      <w:r>
        <w:rPr>
          <w:color w:val="000000"/>
          <w:sz w:val="22"/>
          <w:szCs w:val="22"/>
        </w:rPr>
        <w:t xml:space="preserve"> – </w:t>
      </w:r>
      <w:r w:rsidRPr="00B20C8C">
        <w:rPr>
          <w:color w:val="000000"/>
          <w:sz w:val="22"/>
          <w:szCs w:val="22"/>
        </w:rPr>
        <w:t>камера</w:t>
      </w:r>
    </w:p>
    <w:p w:rsidR="0077475E" w:rsidRDefault="0077475E" w:rsidP="0077475E">
      <w:pPr>
        <w:spacing w:line="216" w:lineRule="auto"/>
        <w:ind w:firstLine="397"/>
        <w:jc w:val="both"/>
        <w:rPr>
          <w:i/>
          <w:color w:val="000000"/>
          <w:u w:val="single"/>
        </w:rPr>
      </w:pPr>
      <w:r w:rsidRPr="00E469AF">
        <w:rPr>
          <w:b/>
          <w:color w:val="000000"/>
        </w:rPr>
        <w:t>Протонная радиография</w:t>
      </w:r>
      <w:r w:rsidRPr="0036464D">
        <w:rPr>
          <w:color w:val="000000"/>
        </w:rPr>
        <w:t xml:space="preserve"> основана на использовании потока протонов для неразрушающего контроля и базируется на особенностях распространения и взаимодействия их с веществом. Источниками протонов служат как правило ускорители. Особенностью применения протонной радиографии является контроль тонких изделий или их частей (листы, фольга и т.п.), поскольку протоны поглощаются сравнительно тонкими слоями. В отдельных случаях протонная радиография обеспечивает более высокую чувствительность</w:t>
      </w:r>
      <w:r w:rsidR="00C36030">
        <w:rPr>
          <w:color w:val="000000"/>
        </w:rPr>
        <w:br/>
      </w:r>
      <w:r w:rsidRPr="0036464D">
        <w:rPr>
          <w:color w:val="000000"/>
        </w:rPr>
        <w:t>(≈</w:t>
      </w:r>
      <w:r w:rsidR="00C36030">
        <w:rPr>
          <w:color w:val="000000"/>
        </w:rPr>
        <w:t xml:space="preserve"> </w:t>
      </w:r>
      <w:r w:rsidRPr="0036464D">
        <w:rPr>
          <w:color w:val="000000"/>
        </w:rPr>
        <w:t>0</w:t>
      </w:r>
      <w:r>
        <w:rPr>
          <w:color w:val="000000"/>
        </w:rPr>
        <w:t>.</w:t>
      </w:r>
      <w:r w:rsidRPr="0036464D">
        <w:rPr>
          <w:color w:val="000000"/>
        </w:rPr>
        <w:t>1%) по сравнению с рентгенографией.</w:t>
      </w:r>
    </w:p>
    <w:p w:rsidR="0077475E" w:rsidRPr="0036464D" w:rsidRDefault="0077475E" w:rsidP="0077475E">
      <w:pPr>
        <w:spacing w:line="216" w:lineRule="auto"/>
        <w:ind w:firstLine="397"/>
        <w:jc w:val="both"/>
        <w:rPr>
          <w:color w:val="000000"/>
        </w:rPr>
      </w:pPr>
      <w:r w:rsidRPr="0036464D">
        <w:rPr>
          <w:color w:val="000000"/>
        </w:rPr>
        <w:t xml:space="preserve">Данный метод контроля может быть применен для определения накопления усталостных напряжений в металлах до появления усталостных трещин, нахождения величины и степени пластической деформации. Контроль основан на том, что в начальной стадии усталостных явлений, когда образуются дислокации, в их области возникают отрицательные заряды. Позитроны, облучающие металл, притягиваются к областям расположения дислокаций и взаимодействуют с электронами. При аннигиляции   позитрона и электрона возникает два </w:t>
      </w:r>
      <w:r w:rsidRPr="00E469AF">
        <w:rPr>
          <w:i/>
          <w:color w:val="000000"/>
        </w:rPr>
        <w:t>γ</w:t>
      </w:r>
      <w:r w:rsidRPr="0036464D">
        <w:rPr>
          <w:color w:val="000000"/>
        </w:rPr>
        <w:t xml:space="preserve">-кванта, разлетающиеся в строго противоположных направлениях. По количеству </w:t>
      </w:r>
      <w:r w:rsidRPr="00E469AF">
        <w:rPr>
          <w:i/>
          <w:color w:val="000000"/>
        </w:rPr>
        <w:t>γ</w:t>
      </w:r>
      <w:r w:rsidRPr="0036464D">
        <w:rPr>
          <w:color w:val="000000"/>
        </w:rPr>
        <w:t>-квантов и среднему времени жизни позитронов можно определить точку, из которой они вылетают и начало усталостных нарушений в металле.</w:t>
      </w:r>
    </w:p>
    <w:p w:rsidR="0077475E" w:rsidRPr="0036464D" w:rsidRDefault="0077475E" w:rsidP="0077475E">
      <w:pPr>
        <w:spacing w:line="216" w:lineRule="auto"/>
        <w:ind w:firstLine="397"/>
        <w:jc w:val="both"/>
      </w:pPr>
      <w:r w:rsidRPr="00E469AF">
        <w:rPr>
          <w:b/>
          <w:color w:val="000000"/>
        </w:rPr>
        <w:lastRenderedPageBreak/>
        <w:t>Гамма радиография.</w:t>
      </w:r>
      <w:r w:rsidRPr="0036464D">
        <w:rPr>
          <w:color w:val="000000"/>
        </w:rPr>
        <w:t xml:space="preserve"> </w:t>
      </w:r>
      <w:r w:rsidRPr="0036464D">
        <w:t xml:space="preserve">Физическая идея неразрушающего контроля с использованием </w:t>
      </w:r>
      <w:r w:rsidRPr="002C2A4D">
        <w:rPr>
          <w:rFonts w:eastAsia="PFCentroSerifPro-Regular"/>
          <w:i/>
          <w:color w:val="000000"/>
          <w:lang w:eastAsia="en-US"/>
        </w:rPr>
        <w:t>γ</w:t>
      </w:r>
      <w:r w:rsidRPr="0036464D">
        <w:t xml:space="preserve">-излучения заключается в том, что сечения фотоядерных реакций на разных химических элементах </w:t>
      </w:r>
      <w:r>
        <w:t>раз</w:t>
      </w:r>
      <w:r w:rsidRPr="0036464D">
        <w:t xml:space="preserve">личаются между собой. </w:t>
      </w:r>
      <w:r>
        <w:t>О</w:t>
      </w:r>
      <w:r w:rsidRPr="0036464D">
        <w:t xml:space="preserve">ни существенно различны и на одном и том же элементе при различных энергиях фотонов. Если, например, в металле образовалась воздушная раковина, то поглощение фотонов в этой области будет существенно меньше. Детектор, расположенный с другой стороны образца, это зарегистрирует. Чтобы определить форму полости ее надо облучить с разных сторон. Этот принцип относится к томографии. Наличие любого объекта вместо воздуха с плотностью большей или меньшей плотности металла также можно различить по числу поглощенных фотонов. Коэффициент поглощения фотонов </w:t>
      </w:r>
      <w:proofErr w:type="gramStart"/>
      <w:r w:rsidRPr="0036464D">
        <w:t xml:space="preserve">веществом </w:t>
      </w:r>
      <w:r w:rsidRPr="0036464D">
        <w:rPr>
          <w:position w:val="-10"/>
        </w:rPr>
        <w:object w:dxaOrig="240" w:dyaOrig="260">
          <v:shape id="_x0000_i1157" type="#_x0000_t75" style="width:7.5pt;height:14.25pt" o:ole="">
            <v:imagedata r:id="rId305" o:title=""/>
          </v:shape>
          <o:OLEObject Type="Embed" ProgID="Equation.DSMT4" ShapeID="_x0000_i1157" DrawAspect="Content" ObjectID="_1596830396" r:id="rId306"/>
        </w:object>
      </w:r>
      <w:r w:rsidRPr="0036464D">
        <w:t xml:space="preserve"> зависит</w:t>
      </w:r>
      <w:proofErr w:type="gramEnd"/>
      <w:r w:rsidRPr="0036464D">
        <w:t xml:space="preserve"> от сечения фотоядерной реакции </w:t>
      </w:r>
      <w:r w:rsidRPr="00E469AF">
        <w:rPr>
          <w:i/>
        </w:rPr>
        <w:t>σ</w:t>
      </w:r>
      <w:r w:rsidRPr="0036464D">
        <w:t xml:space="preserve"> и плотности вещества </w:t>
      </w:r>
      <w:r w:rsidRPr="0036464D">
        <w:rPr>
          <w:position w:val="-10"/>
        </w:rPr>
        <w:object w:dxaOrig="240" w:dyaOrig="260">
          <v:shape id="_x0000_i1158" type="#_x0000_t75" style="width:7.5pt;height:14.25pt" o:ole="">
            <v:imagedata r:id="rId307" o:title=""/>
          </v:shape>
          <o:OLEObject Type="Embed" ProgID="Equation.DSMT4" ShapeID="_x0000_i1158" DrawAspect="Content" ObjectID="_1596830397" r:id="rId308"/>
        </w:object>
      </w:r>
      <w:r w:rsidRPr="0036464D">
        <w:t>:</w:t>
      </w:r>
    </w:p>
    <w:p w:rsidR="0077475E" w:rsidRPr="0036464D" w:rsidRDefault="0077475E" w:rsidP="0077475E">
      <w:pPr>
        <w:spacing w:line="216" w:lineRule="auto"/>
        <w:ind w:firstLine="397"/>
        <w:jc w:val="right"/>
      </w:pPr>
      <w:r w:rsidRPr="0036464D">
        <w:rPr>
          <w:position w:val="-10"/>
        </w:rPr>
        <w:object w:dxaOrig="760" w:dyaOrig="260">
          <v:shape id="_x0000_i1159" type="#_x0000_t75" style="width:36pt;height:14.25pt" o:ole="">
            <v:imagedata r:id="rId309" o:title=""/>
          </v:shape>
          <o:OLEObject Type="Embed" ProgID="Equation.DSMT4" ShapeID="_x0000_i1159" DrawAspect="Content" ObjectID="_1596830398" r:id="rId310"/>
        </w:object>
      </w:r>
      <w:r w:rsidRPr="0036464D">
        <w:t>.</w:t>
      </w:r>
      <w:r w:rsidRPr="0036464D">
        <w:tab/>
      </w:r>
      <w:r w:rsidRPr="0036464D">
        <w:tab/>
      </w:r>
      <w:r w:rsidRPr="0036464D">
        <w:tab/>
      </w:r>
      <w:r>
        <w:t xml:space="preserve">          </w:t>
      </w:r>
      <w:r w:rsidRPr="0036464D">
        <w:t>(2.14)</w:t>
      </w:r>
    </w:p>
    <w:p w:rsidR="0077475E" w:rsidRPr="0036464D" w:rsidRDefault="0077475E" w:rsidP="0077475E">
      <w:pPr>
        <w:autoSpaceDE w:val="0"/>
        <w:autoSpaceDN w:val="0"/>
        <w:adjustRightInd w:val="0"/>
        <w:spacing w:line="216" w:lineRule="auto"/>
        <w:ind w:firstLine="397"/>
        <w:jc w:val="both"/>
        <w:rPr>
          <w:rFonts w:eastAsia="PFCentroSerifPro-Regular"/>
          <w:color w:val="000000"/>
          <w:lang w:eastAsia="en-US"/>
        </w:rPr>
      </w:pPr>
      <w:r w:rsidRPr="0036464D">
        <w:rPr>
          <w:rFonts w:eastAsia="PFCentroSerifPro-Regular"/>
          <w:color w:val="000000"/>
          <w:lang w:eastAsia="en-US"/>
        </w:rPr>
        <w:t>Принцип построения изображения внутреннего строения образца</w:t>
      </w:r>
      <w:r>
        <w:rPr>
          <w:rFonts w:eastAsia="PFCentroSerifPro-Regular"/>
          <w:color w:val="000000"/>
          <w:lang w:eastAsia="en-US"/>
        </w:rPr>
        <w:t>,</w:t>
      </w:r>
      <w:r w:rsidRPr="0036464D">
        <w:rPr>
          <w:rFonts w:eastAsia="PFCentroSerifPro-Regular"/>
          <w:color w:val="000000"/>
          <w:lang w:eastAsia="en-US"/>
        </w:rPr>
        <w:t xml:space="preserve"> как и при компьютерной томографии основан на использовании программного обеспечения для визуализации изображений и построения трехмерной картины внутренней структуры объекта.</w:t>
      </w:r>
    </w:p>
    <w:p w:rsidR="0077475E" w:rsidRPr="0036464D" w:rsidRDefault="0077475E" w:rsidP="0077475E">
      <w:pPr>
        <w:autoSpaceDE w:val="0"/>
        <w:autoSpaceDN w:val="0"/>
        <w:adjustRightInd w:val="0"/>
        <w:spacing w:line="216" w:lineRule="auto"/>
        <w:ind w:firstLine="397"/>
        <w:jc w:val="both"/>
        <w:rPr>
          <w:rFonts w:eastAsia="PFCentroSerifPro-Regular"/>
          <w:color w:val="000000"/>
          <w:lang w:eastAsia="en-US"/>
        </w:rPr>
      </w:pPr>
      <w:r w:rsidRPr="0036464D">
        <w:rPr>
          <w:rFonts w:eastAsia="PFCentroSerifPro-Regular"/>
          <w:color w:val="000000"/>
          <w:lang w:eastAsia="en-US"/>
        </w:rPr>
        <w:t>В настоящее время оборудование и методы радиографии применяются для проверки изделий в авиационной, ракетно-космической, автомобильной, химической, нефтегазовой про</w:t>
      </w:r>
      <w:r>
        <w:rPr>
          <w:rFonts w:eastAsia="PFCentroSerifPro-Regular"/>
          <w:color w:val="000000"/>
          <w:lang w:eastAsia="en-US"/>
        </w:rPr>
        <w:t>-</w:t>
      </w:r>
      <w:r w:rsidRPr="0036464D">
        <w:rPr>
          <w:rFonts w:eastAsia="PFCentroSerifPro-Regular"/>
          <w:color w:val="000000"/>
          <w:lang w:eastAsia="en-US"/>
        </w:rPr>
        <w:t>мышленности, в области атомной, тепловой и гидроэнергетики, а также микроэлектроники. Так осуществляется контроль сварных швов, лопаток турбин, твердотельного ракетного топлива, строительных конструкций, печатных плат и д</w:t>
      </w:r>
      <w:r>
        <w:rPr>
          <w:rFonts w:eastAsia="PFCentroSerifPro-Regular"/>
          <w:color w:val="000000"/>
          <w:lang w:eastAsia="en-US"/>
        </w:rPr>
        <w:t>р</w:t>
      </w:r>
      <w:r w:rsidRPr="0036464D">
        <w:rPr>
          <w:rFonts w:eastAsia="PFCentroSerifPro-Regular"/>
          <w:color w:val="000000"/>
          <w:lang w:eastAsia="en-US"/>
        </w:rPr>
        <w:t>.</w:t>
      </w:r>
    </w:p>
    <w:p w:rsidR="0077475E" w:rsidRPr="0036464D" w:rsidRDefault="0077475E" w:rsidP="0077475E">
      <w:pPr>
        <w:autoSpaceDE w:val="0"/>
        <w:autoSpaceDN w:val="0"/>
        <w:adjustRightInd w:val="0"/>
        <w:spacing w:line="216" w:lineRule="auto"/>
        <w:ind w:firstLine="397"/>
        <w:jc w:val="both"/>
        <w:rPr>
          <w:rFonts w:eastAsia="PFCentroSerifPro-Regular"/>
          <w:color w:val="000000"/>
          <w:lang w:eastAsia="en-US"/>
        </w:rPr>
      </w:pPr>
      <w:r w:rsidRPr="0036464D">
        <w:rPr>
          <w:rFonts w:eastAsia="PFCentroSerifPro-Regular"/>
          <w:color w:val="000000"/>
          <w:lang w:eastAsia="en-US"/>
        </w:rPr>
        <w:t>Радиографический контроль применяют для сварных соединений с целью выявления в соединениях трещин, непроваров, пор, шлаковых, окисных и других включений. Для трещин на глубине до 4 мм заметны непровары размером до 0.1 мм, от 4 до 10 мм – 0.2 мм, а на глубине свыше 20 мм –</w:t>
      </w:r>
      <w:r>
        <w:rPr>
          <w:rFonts w:eastAsia="PFCentroSerifPro-Regular"/>
          <w:color w:val="000000"/>
          <w:lang w:eastAsia="en-US"/>
        </w:rPr>
        <w:br/>
      </w:r>
      <w:r w:rsidRPr="0036464D">
        <w:rPr>
          <w:rFonts w:eastAsia="PFCentroSerifPro-Regular"/>
          <w:color w:val="000000"/>
          <w:lang w:eastAsia="en-US"/>
        </w:rPr>
        <w:t>0.5</w:t>
      </w:r>
      <w:r>
        <w:rPr>
          <w:rFonts w:eastAsia="PFCentroSerifPro-Regular"/>
          <w:color w:val="000000"/>
          <w:lang w:eastAsia="en-US"/>
        </w:rPr>
        <w:t xml:space="preserve"> </w:t>
      </w:r>
      <w:r w:rsidRPr="0036464D">
        <w:rPr>
          <w:rFonts w:eastAsia="PFCentroSerifPro-Regular"/>
          <w:color w:val="000000"/>
          <w:lang w:eastAsia="en-US"/>
        </w:rPr>
        <w:t>мм.</w:t>
      </w:r>
    </w:p>
    <w:p w:rsidR="0077475E" w:rsidRPr="0036464D" w:rsidRDefault="0077475E" w:rsidP="0077475E">
      <w:pPr>
        <w:autoSpaceDE w:val="0"/>
        <w:autoSpaceDN w:val="0"/>
        <w:adjustRightInd w:val="0"/>
        <w:spacing w:line="216" w:lineRule="auto"/>
        <w:ind w:firstLine="397"/>
        <w:jc w:val="both"/>
        <w:rPr>
          <w:rFonts w:eastAsia="PFCentroSerifPro-Regular"/>
          <w:color w:val="000000"/>
          <w:lang w:eastAsia="en-US"/>
        </w:rPr>
      </w:pPr>
      <w:r w:rsidRPr="0036464D">
        <w:rPr>
          <w:rFonts w:eastAsia="PFCentroSerifPro-Regular"/>
          <w:color w:val="000000"/>
          <w:lang w:eastAsia="en-US"/>
        </w:rPr>
        <w:t xml:space="preserve">В настоящее время в неразрушающем контроле для исследования небольших объектов продолжают эффективно </w:t>
      </w:r>
      <w:r w:rsidRPr="0036464D">
        <w:rPr>
          <w:rFonts w:eastAsia="PFCentroSerifPro-Regular"/>
          <w:color w:val="000000"/>
          <w:lang w:eastAsia="en-US"/>
        </w:rPr>
        <w:lastRenderedPageBreak/>
        <w:t>использоваться рентгеновские трубки, в том числе и для обследования изделий из стали толщиной 10 см. В диапазоне толщин до 30 см применяются линейные ускорители с энергией 1–10 МэВ. Объектами обследования для линейных ускорителей являются части турбин, двигателей, тяжелого литья. Для контроля твердого материала сложных и крупных конструкций (элементов мостов, строений и т.д.), ракетного топлива, деталей для самолетов и судов применяются высокоэнергетичные ускорители с энергией 15 МэВ</w:t>
      </w:r>
      <w:r>
        <w:rPr>
          <w:rFonts w:eastAsia="PFCentroSerifPro-Regular"/>
          <w:color w:val="000000"/>
          <w:lang w:eastAsia="en-US"/>
        </w:rPr>
        <w:t>.</w:t>
      </w:r>
      <w:r w:rsidRPr="0036464D">
        <w:rPr>
          <w:rFonts w:eastAsia="PFCentroSerifPro-Regular"/>
          <w:color w:val="000000"/>
          <w:lang w:eastAsia="en-US"/>
        </w:rPr>
        <w:t xml:space="preserve"> Они позволяют обследовать объекты толщиной до 45 см.</w:t>
      </w:r>
    </w:p>
    <w:p w:rsidR="0077475E" w:rsidRPr="0036464D" w:rsidRDefault="0077475E" w:rsidP="0077475E">
      <w:pPr>
        <w:spacing w:line="216" w:lineRule="auto"/>
        <w:ind w:firstLine="397"/>
        <w:jc w:val="both"/>
      </w:pPr>
      <w:r w:rsidRPr="0036464D">
        <w:rPr>
          <w:b/>
        </w:rPr>
        <w:t>Анализ структуры материалов.</w:t>
      </w:r>
      <w:r w:rsidRPr="0036464D">
        <w:t xml:space="preserve"> Смысл различных видов анализа состава материалов с использованием ускоренных пучков заряженных частиц, получившим название </w:t>
      </w:r>
      <w:r w:rsidRPr="0036464D">
        <w:rPr>
          <w:i/>
        </w:rPr>
        <w:t>радиоактивационного анализа</w:t>
      </w:r>
      <w:r w:rsidRPr="0036464D">
        <w:t>, заключает</w:t>
      </w:r>
      <w:r w:rsidRPr="007C5CCD">
        <w:t>ся в</w:t>
      </w:r>
      <w:r w:rsidRPr="0036464D">
        <w:t xml:space="preserve"> определении содержания в веществе различных примесей других химических элементов.</w:t>
      </w:r>
    </w:p>
    <w:p w:rsidR="0077475E" w:rsidRPr="0036464D" w:rsidRDefault="0077475E" w:rsidP="0077475E">
      <w:pPr>
        <w:spacing w:line="216" w:lineRule="auto"/>
        <w:ind w:firstLine="397"/>
        <w:jc w:val="both"/>
      </w:pPr>
      <w:r w:rsidRPr="0036464D">
        <w:t xml:space="preserve">Радиоактивационный анализ осуществляется с использованием радиоактивных изотопов, реакторов или ускорителей. На ускорителях анализ проводится на тяжелых заряженных частицах, на быстрых и медленных нейтронах, на электронах и </w:t>
      </w:r>
      <w:r w:rsidRPr="007C5CCD">
        <w:rPr>
          <w:i/>
        </w:rPr>
        <w:t>γ</w:t>
      </w:r>
      <w:r w:rsidRPr="0036464D">
        <w:t>-квантах.</w:t>
      </w:r>
      <w:r>
        <w:t xml:space="preserve"> </w:t>
      </w:r>
      <w:r w:rsidRPr="0036464D">
        <w:t xml:space="preserve">Для этого вещество активируется, и по активности определяется содержание каждого нуклида в веществе. Например, при облучении вещества </w:t>
      </w:r>
      <w:r w:rsidRPr="007C5CCD">
        <w:rPr>
          <w:i/>
        </w:rPr>
        <w:t>γ</w:t>
      </w:r>
      <w:r w:rsidRPr="0036464D">
        <w:t>-квантами образуются фотопики в энергетических спектрах. По их набору идентифицируется примесь другого вещества.</w:t>
      </w:r>
    </w:p>
    <w:p w:rsidR="0077475E" w:rsidRPr="0036464D" w:rsidRDefault="0077475E" w:rsidP="0077475E">
      <w:pPr>
        <w:spacing w:line="216" w:lineRule="auto"/>
        <w:ind w:firstLine="397"/>
        <w:jc w:val="both"/>
      </w:pPr>
      <w:r w:rsidRPr="0036464D">
        <w:t xml:space="preserve">Для радиоактивационного анализа применяются различные ускорители. Наибольшее распространение получили </w:t>
      </w:r>
      <w:r w:rsidRPr="0036464D">
        <w:rPr>
          <w:i/>
        </w:rPr>
        <w:t>высоковольтные</w:t>
      </w:r>
      <w:r w:rsidRPr="0036464D">
        <w:t xml:space="preserve"> ускорители и </w:t>
      </w:r>
      <w:r w:rsidRPr="0036464D">
        <w:rPr>
          <w:i/>
        </w:rPr>
        <w:t>циклотроны</w:t>
      </w:r>
      <w:r w:rsidRPr="0036464D">
        <w:t>, часто используемые в качестве генераторов быстрых нейтронов. Так</w:t>
      </w:r>
      <w:r>
        <w:t>,</w:t>
      </w:r>
      <w:r w:rsidRPr="0036464D">
        <w:t xml:space="preserve"> с помощью нейтронов с энергией 14 МэВ определяют содержание кислорода в металлах и сплавах. В поточных промышленных линиях они применяются для контроля за выполнением технологических процессов. Другой пример – использование ускорителя Ван де Графа с энергией 2.5 МэВ для удаления пузырьков азота внутри стекла.</w:t>
      </w:r>
    </w:p>
    <w:p w:rsidR="0077475E" w:rsidRPr="0036464D" w:rsidRDefault="0077475E" w:rsidP="0077475E">
      <w:pPr>
        <w:spacing w:line="216" w:lineRule="auto"/>
        <w:ind w:firstLine="397"/>
        <w:jc w:val="both"/>
      </w:pPr>
      <w:r w:rsidRPr="0036464D">
        <w:t xml:space="preserve">Среди ускорителей электронов для радиоактивационного анализа металлов на наличие примесей азота, кислорода, углерода и других элементов используются </w:t>
      </w:r>
      <w:r w:rsidRPr="0036464D">
        <w:rPr>
          <w:i/>
        </w:rPr>
        <w:t>бетатроны</w:t>
      </w:r>
      <w:r w:rsidRPr="0036464D">
        <w:t xml:space="preserve">, </w:t>
      </w:r>
      <w:r w:rsidRPr="0036464D">
        <w:rPr>
          <w:i/>
        </w:rPr>
        <w:t>мик</w:t>
      </w:r>
      <w:r w:rsidRPr="0036464D">
        <w:rPr>
          <w:i/>
        </w:rPr>
        <w:lastRenderedPageBreak/>
        <w:t>ротроны</w:t>
      </w:r>
      <w:r w:rsidRPr="0036464D">
        <w:t xml:space="preserve"> и </w:t>
      </w:r>
      <w:r w:rsidRPr="0036464D">
        <w:rPr>
          <w:i/>
        </w:rPr>
        <w:t>линейные ускорители</w:t>
      </w:r>
      <w:r w:rsidRPr="0036464D">
        <w:t xml:space="preserve"> с энергией 25–30 МэВ. Например, для анализа примесей кислорода в металлах (</w:t>
      </w:r>
      <w:r w:rsidRPr="0036464D">
        <w:rPr>
          <w:lang w:val="en-US"/>
        </w:rPr>
        <w:t>Fe</w:t>
      </w:r>
      <w:r w:rsidRPr="0036464D">
        <w:t xml:space="preserve">, </w:t>
      </w:r>
      <w:r w:rsidRPr="0036464D">
        <w:rPr>
          <w:lang w:val="en-US"/>
        </w:rPr>
        <w:t>Mo</w:t>
      </w:r>
      <w:r w:rsidRPr="0036464D">
        <w:t xml:space="preserve">, </w:t>
      </w:r>
      <w:r w:rsidRPr="0036464D">
        <w:rPr>
          <w:lang w:val="en-US"/>
        </w:rPr>
        <w:t>Nb</w:t>
      </w:r>
      <w:r w:rsidRPr="0036464D">
        <w:t xml:space="preserve">) используется реакция </w:t>
      </w:r>
      <w:r w:rsidRPr="0036464D">
        <w:rPr>
          <w:vertAlign w:val="superscript"/>
        </w:rPr>
        <w:t>16</w:t>
      </w:r>
      <w:r w:rsidRPr="0036464D">
        <w:t>О(</w:t>
      </w:r>
      <w:r w:rsidRPr="007C5CCD">
        <w:rPr>
          <w:i/>
        </w:rPr>
        <w:t>γ</w:t>
      </w:r>
      <w:r w:rsidRPr="0036464D">
        <w:t>,</w:t>
      </w:r>
      <w:r w:rsidRPr="007C5CCD">
        <w:rPr>
          <w:i/>
          <w:lang w:val="en-US"/>
        </w:rPr>
        <w:t>n</w:t>
      </w:r>
      <w:r w:rsidRPr="0036464D">
        <w:t>)</w:t>
      </w:r>
      <w:r w:rsidRPr="0036464D">
        <w:rPr>
          <w:vertAlign w:val="superscript"/>
        </w:rPr>
        <w:t>15</w:t>
      </w:r>
      <w:r w:rsidRPr="0036464D">
        <w:t>О. Ускорители активно применяются в экологии для контроля за загрязнением окружающей среды. Например, с помощью фотоядерных реакций на примесях воздуха оценивается степень вредности аэрозолей на человека, или оценивается содержание в различных сортах табака канцерогенных веществ, например, мышьяка. Также исследуют наличие различных вредных веществ в эмали зубов. Например, попадание в пищу свинца, образующегося при сгорании бензина.</w:t>
      </w:r>
    </w:p>
    <w:p w:rsidR="0077475E" w:rsidRPr="0036464D" w:rsidRDefault="0077475E" w:rsidP="0077475E">
      <w:pPr>
        <w:spacing w:line="216" w:lineRule="auto"/>
        <w:ind w:firstLine="397"/>
        <w:jc w:val="both"/>
      </w:pPr>
      <w:r w:rsidRPr="0036464D">
        <w:t>Чувствительность к определению примесей в изучаемом образце на быстрых нейтронах составляет 10</w:t>
      </w:r>
      <w:r w:rsidRPr="0036464D">
        <w:rPr>
          <w:vertAlign w:val="superscript"/>
        </w:rPr>
        <w:t>-2</w:t>
      </w:r>
      <w:r w:rsidRPr="0036464D">
        <w:t>–10</w:t>
      </w:r>
      <w:r w:rsidRPr="0036464D">
        <w:rPr>
          <w:vertAlign w:val="superscript"/>
        </w:rPr>
        <w:t>-4</w:t>
      </w:r>
      <w:r>
        <w:rPr>
          <w:vertAlign w:val="superscript"/>
        </w:rPr>
        <w:t xml:space="preserve"> </w:t>
      </w:r>
      <w:r w:rsidRPr="0036464D">
        <w:t>%, на фотонах – 10</w:t>
      </w:r>
      <w:r w:rsidRPr="0036464D">
        <w:rPr>
          <w:vertAlign w:val="superscript"/>
        </w:rPr>
        <w:t>-6</w:t>
      </w:r>
      <w:r w:rsidRPr="0036464D">
        <w:t>–10</w:t>
      </w:r>
      <w:r>
        <w:rPr>
          <w:vertAlign w:val="superscript"/>
        </w:rPr>
        <w:t>–</w:t>
      </w:r>
      <w:r w:rsidRPr="0036464D">
        <w:rPr>
          <w:vertAlign w:val="superscript"/>
        </w:rPr>
        <w:t>8</w:t>
      </w:r>
      <w:r>
        <w:rPr>
          <w:vertAlign w:val="superscript"/>
        </w:rPr>
        <w:t xml:space="preserve"> </w:t>
      </w:r>
      <w:r w:rsidRPr="0036464D">
        <w:t>%.</w:t>
      </w:r>
    </w:p>
    <w:p w:rsidR="0077475E" w:rsidRDefault="0077475E" w:rsidP="0077475E">
      <w:pPr>
        <w:spacing w:line="216" w:lineRule="auto"/>
        <w:ind w:firstLine="397"/>
        <w:jc w:val="both"/>
      </w:pPr>
      <w:r w:rsidRPr="0036464D">
        <w:rPr>
          <w:b/>
        </w:rPr>
        <w:t>Рентгеновский эмиссионный анализ.</w:t>
      </w:r>
      <w:r w:rsidRPr="0036464D">
        <w:t xml:space="preserve"> Другим способом определения состава вещества, основанным на процессах возбуждения атомов, является </w:t>
      </w:r>
      <w:r w:rsidRPr="0036464D">
        <w:rPr>
          <w:i/>
        </w:rPr>
        <w:t>рентгеновский эмиссионный анализ</w:t>
      </w:r>
      <w:r w:rsidRPr="0036464D">
        <w:t>. Он заключается в том, что при облучении вещества различными ионизирующими излучениями возникает характерное для каждого вещества рентгеновское излучение. На гладкий рентгеновский спектр накладываются максимумы. Их энергетическое положение и интенсивность определяется положением энергетических уровней и других квантовых характеристик. Для каждого типа атомов максимумы имеют строго определенное положение. Поэтому по ним может определяться тип вещества. Такой линейчатый спектр электромагнитного излучения атома, вызванный квантовыми переходами на внутренние оболочки атома (</w:t>
      </w:r>
      <w:r w:rsidRPr="007C5CCD">
        <w:rPr>
          <w:i/>
        </w:rPr>
        <w:t>К</w:t>
      </w:r>
      <w:r w:rsidRPr="0036464D">
        <w:t xml:space="preserve">-, </w:t>
      </w:r>
      <w:r w:rsidRPr="007C5CCD">
        <w:rPr>
          <w:i/>
          <w:lang w:val="en-US"/>
        </w:rPr>
        <w:t>L</w:t>
      </w:r>
      <w:r w:rsidRPr="0036464D">
        <w:t xml:space="preserve">-, </w:t>
      </w:r>
      <w:r w:rsidRPr="007C5CCD">
        <w:rPr>
          <w:i/>
        </w:rPr>
        <w:t>М</w:t>
      </w:r>
      <w:r w:rsidRPr="0036464D">
        <w:t xml:space="preserve">-, </w:t>
      </w:r>
      <w:r w:rsidRPr="007C5CCD">
        <w:rPr>
          <w:i/>
          <w:lang w:val="en-US"/>
        </w:rPr>
        <w:t>N</w:t>
      </w:r>
      <w:r w:rsidRPr="0036464D">
        <w:t xml:space="preserve">-, </w:t>
      </w:r>
      <w:r w:rsidRPr="007C5CCD">
        <w:rPr>
          <w:i/>
        </w:rPr>
        <w:t>О</w:t>
      </w:r>
      <w:r w:rsidRPr="0036464D">
        <w:t xml:space="preserve">- оболочки) называют </w:t>
      </w:r>
      <w:r w:rsidRPr="0036464D">
        <w:rPr>
          <w:i/>
        </w:rPr>
        <w:t>характеристическим (</w:t>
      </w:r>
      <w:r w:rsidRPr="0036464D">
        <w:t>рис.</w:t>
      </w:r>
      <w:r>
        <w:t xml:space="preserve"> </w:t>
      </w:r>
      <w:r w:rsidRPr="0036464D">
        <w:t xml:space="preserve">2.8). По нему можно идентифицировать тип вещества и его концентрацию. Возбуждение атомов вещества осуществляется рентгеновским излучением, </w:t>
      </w:r>
      <w:r w:rsidRPr="007C5CCD">
        <w:rPr>
          <w:i/>
        </w:rPr>
        <w:t>α-</w:t>
      </w:r>
      <w:r w:rsidRPr="0036464D">
        <w:t xml:space="preserve">, </w:t>
      </w:r>
      <w:r w:rsidRPr="007C5CCD">
        <w:rPr>
          <w:i/>
        </w:rPr>
        <w:t>β-</w:t>
      </w:r>
      <w:r w:rsidRPr="0036464D">
        <w:t xml:space="preserve">, </w:t>
      </w:r>
      <w:r w:rsidRPr="007C5CCD">
        <w:rPr>
          <w:i/>
        </w:rPr>
        <w:t>γ-</w:t>
      </w:r>
      <w:r w:rsidRPr="0036464D">
        <w:t>излучениями от радиоактивных изотопов, а также электронами, протонами и тяжелыми ионами, получаемыми на ускорителях. Энергии частиц, достаточные для проведения рентгеновского эмиссионного анализа составляют несколько МэВ.</w:t>
      </w:r>
    </w:p>
    <w:p w:rsidR="0077475E" w:rsidRPr="0036464D" w:rsidRDefault="00C36030" w:rsidP="0077475E">
      <w:pPr>
        <w:spacing w:line="216" w:lineRule="auto"/>
        <w:ind w:firstLine="397"/>
        <w:jc w:val="both"/>
      </w:pPr>
      <w:r>
        <w:rPr>
          <w:noProof/>
        </w:rPr>
        <w:lastRenderedPageBreak/>
        <w:drawing>
          <wp:inline distT="0" distB="0" distL="0" distR="0">
            <wp:extent cx="3201670" cy="1944000"/>
            <wp:effectExtent l="0" t="0" r="0" b="0"/>
            <wp:docPr id="16" name="Рисунок 16" descr="E:\Books\MSU\Physfac\Chernaev\Применение ускорителей\рис\рис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Books\MSU\Physfac\Chernaev\Применение ускорителей\рис\рис2_8.jpg"/>
                    <pic:cNvPicPr>
                      <a:picLocks noChangeAspect="1" noChangeArrowheads="1"/>
                    </pic:cNvPicPr>
                  </pic:nvPicPr>
                  <pic:blipFill rotWithShape="1">
                    <a:blip r:embed="rId311" cstate="print">
                      <a:extLst>
                        <a:ext uri="{28A0092B-C50C-407E-A947-70E740481C1C}">
                          <a14:useLocalDpi xmlns:a14="http://schemas.microsoft.com/office/drawing/2010/main" val="0"/>
                        </a:ext>
                      </a:extLst>
                    </a:blip>
                    <a:srcRect l="1097" t="3482" r="1298" b="2398"/>
                    <a:stretch/>
                  </pic:blipFill>
                  <pic:spPr bwMode="auto">
                    <a:xfrm>
                      <a:off x="0" y="0"/>
                      <a:ext cx="3204984" cy="1946012"/>
                    </a:xfrm>
                    <a:prstGeom prst="rect">
                      <a:avLst/>
                    </a:prstGeom>
                    <a:noFill/>
                    <a:ln>
                      <a:noFill/>
                    </a:ln>
                    <a:extLst>
                      <a:ext uri="{53640926-AAD7-44D8-BBD7-CCE9431645EC}">
                        <a14:shadowObscured xmlns:a14="http://schemas.microsoft.com/office/drawing/2010/main"/>
                      </a:ext>
                    </a:extLst>
                  </pic:spPr>
                </pic:pic>
              </a:graphicData>
            </a:graphic>
          </wp:inline>
        </w:drawing>
      </w:r>
      <w:r w:rsidR="0077475E">
        <w:t xml:space="preserve">    </w:t>
      </w:r>
      <w:r w:rsidR="0077475E" w:rsidRPr="00C36030">
        <w:rPr>
          <w:i/>
          <w:sz w:val="28"/>
          <w:szCs w:val="28"/>
        </w:rPr>
        <w:t>λ</w:t>
      </w:r>
      <w:r w:rsidR="0077475E" w:rsidRPr="00C36030">
        <w:rPr>
          <w:sz w:val="28"/>
          <w:szCs w:val="28"/>
        </w:rPr>
        <w:t>, нм</w:t>
      </w:r>
    </w:p>
    <w:p w:rsidR="0077475E" w:rsidRPr="007C5CCD" w:rsidRDefault="0077475E" w:rsidP="0077475E">
      <w:pPr>
        <w:spacing w:after="120" w:line="216" w:lineRule="auto"/>
        <w:jc w:val="center"/>
        <w:rPr>
          <w:sz w:val="22"/>
          <w:szCs w:val="22"/>
        </w:rPr>
      </w:pPr>
      <w:r w:rsidRPr="007C5CCD">
        <w:rPr>
          <w:sz w:val="22"/>
          <w:szCs w:val="22"/>
        </w:rPr>
        <w:t>Рис.</w:t>
      </w:r>
      <w:r>
        <w:rPr>
          <w:sz w:val="22"/>
          <w:szCs w:val="22"/>
        </w:rPr>
        <w:t xml:space="preserve"> </w:t>
      </w:r>
      <w:r w:rsidRPr="007C5CCD">
        <w:rPr>
          <w:sz w:val="22"/>
          <w:szCs w:val="22"/>
        </w:rPr>
        <w:t xml:space="preserve">2.8. Спектр характеристического рентгеновского излучения – переходы на </w:t>
      </w:r>
      <w:r w:rsidRPr="007C5CCD">
        <w:rPr>
          <w:i/>
          <w:sz w:val="22"/>
          <w:szCs w:val="22"/>
          <w:lang w:val="en-US"/>
        </w:rPr>
        <w:t>L</w:t>
      </w:r>
      <w:r w:rsidRPr="007C5CCD">
        <w:rPr>
          <w:sz w:val="22"/>
          <w:szCs w:val="22"/>
        </w:rPr>
        <w:t xml:space="preserve">- и </w:t>
      </w:r>
      <w:r w:rsidRPr="007C5CCD">
        <w:rPr>
          <w:i/>
          <w:sz w:val="22"/>
          <w:szCs w:val="22"/>
        </w:rPr>
        <w:t>М</w:t>
      </w:r>
      <w:r w:rsidRPr="007C5CCD">
        <w:rPr>
          <w:sz w:val="22"/>
          <w:szCs w:val="22"/>
        </w:rPr>
        <w:t>- оболочки</w:t>
      </w:r>
    </w:p>
    <w:p w:rsidR="0077475E" w:rsidRPr="0036464D" w:rsidRDefault="0077475E" w:rsidP="0077475E">
      <w:pPr>
        <w:spacing w:line="216" w:lineRule="auto"/>
        <w:ind w:firstLine="397"/>
        <w:jc w:val="both"/>
      </w:pPr>
      <w:r w:rsidRPr="0036464D">
        <w:t>Такой тип анализа используют для исследования при</w:t>
      </w:r>
      <w:r>
        <w:t>-</w:t>
      </w:r>
      <w:r w:rsidRPr="0036464D">
        <w:t>месей в биологических образцах, например, уровня свинца</w:t>
      </w:r>
      <w:r>
        <w:br/>
      </w:r>
      <w:r w:rsidRPr="0036464D">
        <w:t>в крови жителей загрязненных районов, наличие ртути и свинца или других вредных элементов в волосах человека.</w:t>
      </w:r>
    </w:p>
    <w:p w:rsidR="0077475E" w:rsidRPr="0036464D" w:rsidRDefault="0077475E" w:rsidP="0077475E">
      <w:pPr>
        <w:spacing w:line="216" w:lineRule="auto"/>
        <w:ind w:firstLine="397"/>
        <w:jc w:val="both"/>
      </w:pPr>
    </w:p>
    <w:p w:rsidR="0077475E" w:rsidRPr="00F6252C" w:rsidRDefault="0077475E" w:rsidP="0077475E">
      <w:pPr>
        <w:spacing w:after="120" w:line="216" w:lineRule="auto"/>
        <w:jc w:val="center"/>
        <w:rPr>
          <w:b/>
          <w:highlight w:val="cyan"/>
        </w:rPr>
      </w:pPr>
      <w:r w:rsidRPr="00F6252C">
        <w:rPr>
          <w:b/>
          <w:highlight w:val="cyan"/>
        </w:rPr>
        <w:t>2.</w:t>
      </w:r>
      <w:r w:rsidR="00F6252C" w:rsidRPr="00F6252C">
        <w:rPr>
          <w:b/>
          <w:highlight w:val="cyan"/>
        </w:rPr>
        <w:t>3</w:t>
      </w:r>
      <w:r w:rsidRPr="00F6252C">
        <w:rPr>
          <w:b/>
          <w:highlight w:val="cyan"/>
        </w:rPr>
        <w:t>. Ускорители для безопасности и обороны</w:t>
      </w:r>
    </w:p>
    <w:p w:rsidR="0077475E" w:rsidRPr="0036464D" w:rsidRDefault="0077475E" w:rsidP="0077475E">
      <w:pPr>
        <w:spacing w:line="216" w:lineRule="auto"/>
        <w:ind w:firstLine="397"/>
        <w:jc w:val="both"/>
        <w:rPr>
          <w:highlight w:val="yellow"/>
        </w:rPr>
      </w:pPr>
      <w:r w:rsidRPr="0036464D">
        <w:rPr>
          <w:color w:val="000000"/>
        </w:rPr>
        <w:t>Во многих странах мира с каждым годом усиливаются меры по обеспечению безопасности граждан. Значительные усилия направлены на обеспечение безопасности в аэропортах, морских портах и сухопутных пограничных пропускных пунктах. Эти меры возникли в ответ на усиление терроризма.</w:t>
      </w:r>
    </w:p>
    <w:p w:rsidR="0077475E" w:rsidRPr="0036464D" w:rsidRDefault="0077475E" w:rsidP="0077475E">
      <w:pPr>
        <w:spacing w:line="216" w:lineRule="auto"/>
        <w:ind w:firstLine="397"/>
        <w:jc w:val="both"/>
      </w:pPr>
      <w:r w:rsidRPr="0036464D">
        <w:t>В связи с этим установлен жесткий контроль особенно при авиаперевозках, борьбе с контрабандой грузов, незаконной миграцией, выявлении террористической деятельности. Так</w:t>
      </w:r>
      <w:r>
        <w:t>,</w:t>
      </w:r>
      <w:r w:rsidRPr="0036464D">
        <w:t xml:space="preserve"> при контрабанде с каждым годом все больше усложняются технологии переправк</w:t>
      </w:r>
      <w:r>
        <w:t>и</w:t>
      </w:r>
      <w:r w:rsidRPr="0036464D">
        <w:t xml:space="preserve"> грузов через границу. Естественно это вызывает ответное развитие технологий досмотрового контроля и безопасности.</w:t>
      </w:r>
    </w:p>
    <w:p w:rsidR="0077475E" w:rsidRPr="0036464D" w:rsidRDefault="0077475E" w:rsidP="0077475E">
      <w:pPr>
        <w:spacing w:line="216" w:lineRule="auto"/>
        <w:ind w:firstLine="397"/>
        <w:contextualSpacing/>
        <w:jc w:val="both"/>
      </w:pPr>
      <w:r w:rsidRPr="0036464D">
        <w:t>Рентгеновские лучи показывают очертания груза внутри контейнера, но они не предоставляют подробную информацию о материале, из которого он изготовлен, или данные</w:t>
      </w:r>
      <w:r>
        <w:br/>
      </w:r>
      <w:r w:rsidRPr="0036464D">
        <w:t>о его радиоактивности.</w:t>
      </w:r>
    </w:p>
    <w:p w:rsidR="0077475E" w:rsidRPr="0036464D" w:rsidRDefault="0077475E" w:rsidP="0077475E">
      <w:pPr>
        <w:spacing w:line="216" w:lineRule="auto"/>
        <w:ind w:firstLine="397"/>
        <w:contextualSpacing/>
        <w:jc w:val="both"/>
      </w:pPr>
      <w:r w:rsidRPr="0036464D">
        <w:lastRenderedPageBreak/>
        <w:t>Их проникающая способность и интенсивность зависит от плотности вещества. Чем выше плотность, тем меньше рентгеновского излучения он пропускает через себя используя рентгеновские технологии. Поэтому нельзя установить, есть ли разница между, например, блоком двигателя и радиоактивным веществом. Любой радиоактивный материал испускает характеристическое рентгеновское излучение определенной частоты. Таким образом, облучая его пучком ионизирующего излучения можно активировать и по частоте ис</w:t>
      </w:r>
      <w:r>
        <w:t>-</w:t>
      </w:r>
      <w:r w:rsidRPr="0036464D">
        <w:t>пускаемого характеристического рентгеновского излучения определить вещество.</w:t>
      </w:r>
    </w:p>
    <w:p w:rsidR="0077475E" w:rsidRPr="0036464D" w:rsidRDefault="0077475E" w:rsidP="0077475E">
      <w:pPr>
        <w:spacing w:line="216" w:lineRule="auto"/>
        <w:ind w:firstLine="397"/>
        <w:contextualSpacing/>
        <w:jc w:val="both"/>
      </w:pPr>
      <w:r w:rsidRPr="0036464D">
        <w:t>Одн</w:t>
      </w:r>
      <w:r>
        <w:t>им</w:t>
      </w:r>
      <w:r w:rsidRPr="0036464D">
        <w:t xml:space="preserve"> из методов борьбы с такими угрозами является использование ионизируюющего излучения, получаемого на ускорителях электронов. Он основывается на выявлении небольших количеств особых ядерных веществ в морских контейнерах с помощью реакций, вызванных излучением. Поэтому ускорители занимают важное место при разработке методов досмотра.</w:t>
      </w:r>
    </w:p>
    <w:p w:rsidR="0077475E" w:rsidRPr="0036464D" w:rsidRDefault="0077475E" w:rsidP="0077475E">
      <w:pPr>
        <w:spacing w:line="216" w:lineRule="auto"/>
        <w:ind w:firstLine="397"/>
        <w:contextualSpacing/>
        <w:jc w:val="both"/>
      </w:pPr>
      <w:r w:rsidRPr="0036464D">
        <w:t>Кроме того представля</w:t>
      </w:r>
      <w:r>
        <w:t>ю</w:t>
      </w:r>
      <w:r w:rsidRPr="0036464D">
        <w:t>т интерес для безопасности и обороны методы дистанционного досмотра посредством электромагнитного излучения. Разработки в области лазерного терагерцового излучения дают возможность выявления на необходимом расстоянии от груза самодельных взрывных устройств или биологического оружия.</w:t>
      </w:r>
    </w:p>
    <w:p w:rsidR="0077475E" w:rsidRPr="0036464D" w:rsidRDefault="0077475E" w:rsidP="0077475E">
      <w:pPr>
        <w:spacing w:line="216" w:lineRule="auto"/>
        <w:ind w:firstLine="397"/>
        <w:jc w:val="both"/>
        <w:rPr>
          <w:highlight w:val="yellow"/>
        </w:rPr>
      </w:pPr>
      <w:r w:rsidRPr="007832DD">
        <w:rPr>
          <w:b/>
        </w:rPr>
        <w:t>Таможенный досмотр.</w:t>
      </w:r>
      <w:r w:rsidRPr="0036464D">
        <w:t xml:space="preserve"> </w:t>
      </w:r>
      <w:r w:rsidR="00C36030">
        <w:t>Через</w:t>
      </w:r>
      <w:r w:rsidRPr="0036464D">
        <w:rPr>
          <w:color w:val="000000"/>
        </w:rPr>
        <w:t xml:space="preserve"> пропускны</w:t>
      </w:r>
      <w:r w:rsidR="00C36030">
        <w:rPr>
          <w:color w:val="000000"/>
        </w:rPr>
        <w:t>е</w:t>
      </w:r>
      <w:r w:rsidRPr="0036464D">
        <w:rPr>
          <w:color w:val="000000"/>
        </w:rPr>
        <w:t xml:space="preserve"> таможенны</w:t>
      </w:r>
      <w:r w:rsidR="00C36030">
        <w:rPr>
          <w:color w:val="000000"/>
        </w:rPr>
        <w:t>е</w:t>
      </w:r>
      <w:r w:rsidRPr="0036464D">
        <w:rPr>
          <w:color w:val="000000"/>
        </w:rPr>
        <w:t xml:space="preserve"> пункт</w:t>
      </w:r>
      <w:r w:rsidR="00C36030">
        <w:rPr>
          <w:color w:val="000000"/>
        </w:rPr>
        <w:t>ы</w:t>
      </w:r>
      <w:r w:rsidRPr="0036464D">
        <w:rPr>
          <w:color w:val="000000"/>
        </w:rPr>
        <w:t xml:space="preserve"> проход</w:t>
      </w:r>
      <w:r w:rsidR="00C36030">
        <w:rPr>
          <w:color w:val="000000"/>
        </w:rPr>
        <w:t>и</w:t>
      </w:r>
      <w:r w:rsidRPr="0036464D">
        <w:rPr>
          <w:color w:val="000000"/>
        </w:rPr>
        <w:t>т огромное количество транспорта и контей</w:t>
      </w:r>
      <w:r w:rsidR="00C36030">
        <w:rPr>
          <w:color w:val="000000"/>
        </w:rPr>
        <w:t>-</w:t>
      </w:r>
      <w:r w:rsidRPr="0036464D">
        <w:rPr>
          <w:color w:val="000000"/>
        </w:rPr>
        <w:t>неров. Их ручной досмотр –</w:t>
      </w:r>
      <w:r>
        <w:rPr>
          <w:color w:val="000000"/>
        </w:rPr>
        <w:t xml:space="preserve"> </w:t>
      </w:r>
      <w:r w:rsidRPr="0036464D">
        <w:rPr>
          <w:color w:val="000000"/>
        </w:rPr>
        <w:t>длительная и дорогостоящая процедура</w:t>
      </w:r>
      <w:r w:rsidR="00C36030">
        <w:rPr>
          <w:color w:val="000000"/>
        </w:rPr>
        <w:t>,</w:t>
      </w:r>
      <w:r w:rsidRPr="0036464D">
        <w:rPr>
          <w:color w:val="000000"/>
        </w:rPr>
        <w:t xml:space="preserve"> </w:t>
      </w:r>
      <w:r w:rsidR="00C36030">
        <w:rPr>
          <w:color w:val="000000"/>
        </w:rPr>
        <w:t>ч</w:t>
      </w:r>
      <w:r w:rsidRPr="0036464D">
        <w:rPr>
          <w:color w:val="000000"/>
        </w:rPr>
        <w:t xml:space="preserve">аще </w:t>
      </w:r>
      <w:r w:rsidR="00C36030">
        <w:rPr>
          <w:color w:val="000000"/>
        </w:rPr>
        <w:t xml:space="preserve">он </w:t>
      </w:r>
      <w:r w:rsidRPr="0036464D">
        <w:rPr>
          <w:color w:val="000000"/>
        </w:rPr>
        <w:t xml:space="preserve">применяется к грузам, вызывающим подозрение. Для увеличения скорости досмотра возможности быстро и эффективно посмотреть внутрь контейнера без его вскрытия и проанализировать его содержимое. Для этих целей созданы и постоянно совершенствуются досмотровые комплексы. Одна из важнейших задач государства с целью обеспечения безопасности его границ является обеспечение таможенной службы такими комплексами. В нашей стране на таможнях развернуто более 70 таких комплексов. Досмотровые комплексы действуют не только в таможенных службах, </w:t>
      </w:r>
      <w:r w:rsidRPr="0036464D">
        <w:rPr>
          <w:color w:val="000000"/>
        </w:rPr>
        <w:lastRenderedPageBreak/>
        <w:t>но и широко применяются на промышленных предприятиях для контроля качества выпускаемой продукции.</w:t>
      </w:r>
    </w:p>
    <w:p w:rsidR="0077475E" w:rsidRPr="0036464D" w:rsidRDefault="0077475E" w:rsidP="0077475E">
      <w:pPr>
        <w:spacing w:line="216" w:lineRule="auto"/>
        <w:ind w:firstLine="397"/>
        <w:jc w:val="both"/>
      </w:pPr>
      <w:r w:rsidRPr="0036464D">
        <w:t>Рентгеновских досмотровых комплексов в нашей стране на 1 января 2016 г</w:t>
      </w:r>
      <w:r>
        <w:t>.</w:t>
      </w:r>
      <w:r w:rsidRPr="0036464D">
        <w:t xml:space="preserve"> действует 3632, в том числе на промышленных предприятиях 517, в таможнях – 1004. Линейных ускорителей электронов на таможнях установлено 39.</w:t>
      </w:r>
    </w:p>
    <w:p w:rsidR="0077475E" w:rsidRPr="0036464D" w:rsidRDefault="0077475E" w:rsidP="0077475E">
      <w:pPr>
        <w:autoSpaceDE w:val="0"/>
        <w:autoSpaceDN w:val="0"/>
        <w:adjustRightInd w:val="0"/>
        <w:spacing w:line="216" w:lineRule="auto"/>
        <w:ind w:firstLine="397"/>
        <w:jc w:val="both"/>
        <w:rPr>
          <w:rFonts w:eastAsia="Calibri"/>
        </w:rPr>
      </w:pPr>
      <w:r w:rsidRPr="0036464D">
        <w:rPr>
          <w:rFonts w:eastAsia="Calibri"/>
        </w:rPr>
        <w:t>По данным корпорации Росатом объем мирового рынка досмотровых систем и неразрушающего контроля в 2012 г</w:t>
      </w:r>
      <w:r>
        <w:rPr>
          <w:rFonts w:eastAsia="Calibri"/>
        </w:rPr>
        <w:t>.</w:t>
      </w:r>
      <w:r w:rsidRPr="0036464D">
        <w:rPr>
          <w:rFonts w:eastAsia="Calibri"/>
        </w:rPr>
        <w:t xml:space="preserve"> составил </w:t>
      </w:r>
      <w:r w:rsidRPr="007832DD">
        <w:rPr>
          <w:rFonts w:eastAsia="Calibri"/>
        </w:rPr>
        <w:t>$</w:t>
      </w:r>
      <w:r>
        <w:rPr>
          <w:rFonts w:eastAsia="Calibri"/>
        </w:rPr>
        <w:t> </w:t>
      </w:r>
      <w:r w:rsidRPr="0036464D">
        <w:rPr>
          <w:rFonts w:eastAsia="Calibri"/>
        </w:rPr>
        <w:t>2</w:t>
      </w:r>
      <w:r>
        <w:rPr>
          <w:rFonts w:eastAsia="Calibri"/>
        </w:rPr>
        <w:t>.</w:t>
      </w:r>
      <w:r w:rsidRPr="0036464D">
        <w:rPr>
          <w:rFonts w:eastAsia="Calibri"/>
        </w:rPr>
        <w:t xml:space="preserve">9 млрд, а в нашей стране </w:t>
      </w:r>
      <w:r>
        <w:rPr>
          <w:rFonts w:eastAsia="Calibri"/>
        </w:rPr>
        <w:t>–</w:t>
      </w:r>
      <w:r w:rsidRPr="0036464D">
        <w:rPr>
          <w:rFonts w:eastAsia="Calibri"/>
        </w:rPr>
        <w:t xml:space="preserve"> </w:t>
      </w:r>
      <w:r w:rsidRPr="007832DD">
        <w:rPr>
          <w:rFonts w:eastAsia="Calibri"/>
        </w:rPr>
        <w:t>$</w:t>
      </w:r>
      <w:r>
        <w:rPr>
          <w:rFonts w:eastAsia="Calibri"/>
        </w:rPr>
        <w:t> </w:t>
      </w:r>
      <w:r w:rsidRPr="0036464D">
        <w:rPr>
          <w:rFonts w:eastAsia="Calibri"/>
        </w:rPr>
        <w:t>47</w:t>
      </w:r>
      <w:r>
        <w:rPr>
          <w:rFonts w:eastAsia="Calibri"/>
        </w:rPr>
        <w:t>.</w:t>
      </w:r>
      <w:r w:rsidRPr="0036464D">
        <w:rPr>
          <w:rFonts w:eastAsia="Calibri"/>
        </w:rPr>
        <w:t xml:space="preserve">7 млн. </w:t>
      </w:r>
      <w:r w:rsidRPr="0036464D">
        <w:t>По прогнозам агентства Homeland Security Research Corporation (HSRC), мировой рынок таких систем к 2020 г</w:t>
      </w:r>
      <w:r>
        <w:t>.</w:t>
      </w:r>
      <w:r w:rsidRPr="0036464D">
        <w:t xml:space="preserve"> достигнет </w:t>
      </w:r>
      <w:r w:rsidRPr="007832DD">
        <w:t>$</w:t>
      </w:r>
      <w:r>
        <w:rPr>
          <w:lang w:val="en-US"/>
        </w:rPr>
        <w:t> </w:t>
      </w:r>
      <w:r w:rsidRPr="0036464D">
        <w:t xml:space="preserve">2.5 млрд, а по прогнозам </w:t>
      </w:r>
      <w:r w:rsidRPr="0036464D">
        <w:rPr>
          <w:rFonts w:eastAsia="Calibri"/>
        </w:rPr>
        <w:t xml:space="preserve">корпорации Росатом – </w:t>
      </w:r>
      <w:r w:rsidRPr="007832DD">
        <w:rPr>
          <w:rFonts w:eastAsia="Calibri"/>
        </w:rPr>
        <w:t>$</w:t>
      </w:r>
      <w:r>
        <w:rPr>
          <w:rFonts w:eastAsia="Calibri"/>
          <w:lang w:val="en-US"/>
        </w:rPr>
        <w:t> </w:t>
      </w:r>
      <w:r w:rsidRPr="0036464D">
        <w:rPr>
          <w:rFonts w:eastAsia="Calibri"/>
        </w:rPr>
        <w:t xml:space="preserve">4.6 млрд (в нашей стране </w:t>
      </w:r>
      <w:r w:rsidRPr="007832DD">
        <w:rPr>
          <w:rFonts w:eastAsia="Calibri"/>
        </w:rPr>
        <w:t>$</w:t>
      </w:r>
      <w:r>
        <w:rPr>
          <w:rFonts w:eastAsia="Calibri"/>
          <w:lang w:val="en-US"/>
        </w:rPr>
        <w:t> </w:t>
      </w:r>
      <w:r w:rsidRPr="0036464D">
        <w:rPr>
          <w:rFonts w:eastAsia="Calibri"/>
        </w:rPr>
        <w:t xml:space="preserve">83 млн). Крупнейшие компании произодители досмотровых комплексов – Smiths </w:t>
      </w:r>
      <w:r w:rsidRPr="0036464D">
        <w:rPr>
          <w:rFonts w:eastAsia="Calibri"/>
          <w:lang w:val="en-US"/>
        </w:rPr>
        <w:t>Detection</w:t>
      </w:r>
      <w:r w:rsidRPr="0036464D">
        <w:rPr>
          <w:rFonts w:eastAsia="Calibri"/>
        </w:rPr>
        <w:t xml:space="preserve">, </w:t>
      </w:r>
      <w:r w:rsidRPr="0036464D">
        <w:rPr>
          <w:rFonts w:eastAsia="Calibri"/>
          <w:lang w:val="en-US"/>
        </w:rPr>
        <w:t>Rapiscan</w:t>
      </w:r>
      <w:r w:rsidRPr="0036464D">
        <w:rPr>
          <w:rFonts w:eastAsia="Calibri"/>
        </w:rPr>
        <w:t xml:space="preserve">, </w:t>
      </w:r>
      <w:r w:rsidRPr="0036464D">
        <w:rPr>
          <w:rFonts w:eastAsia="Calibri"/>
          <w:lang w:val="en-US"/>
        </w:rPr>
        <w:t>L</w:t>
      </w:r>
      <w:r w:rsidRPr="0036464D">
        <w:rPr>
          <w:rFonts w:eastAsia="Calibri"/>
        </w:rPr>
        <w:t xml:space="preserve">3 </w:t>
      </w:r>
      <w:r w:rsidRPr="0036464D">
        <w:rPr>
          <w:rFonts w:eastAsia="Calibri"/>
          <w:lang w:val="en-US"/>
        </w:rPr>
        <w:t>Communication</w:t>
      </w:r>
      <w:r w:rsidRPr="0036464D">
        <w:rPr>
          <w:rFonts w:eastAsia="Calibri"/>
        </w:rPr>
        <w:t>.</w:t>
      </w:r>
    </w:p>
    <w:p w:rsidR="0077475E" w:rsidRPr="0036464D" w:rsidRDefault="0077475E" w:rsidP="0077475E">
      <w:pPr>
        <w:spacing w:line="216" w:lineRule="auto"/>
        <w:ind w:firstLine="397"/>
        <w:jc w:val="both"/>
      </w:pPr>
      <w:r w:rsidRPr="0036464D">
        <w:t>Радиационное излучение является эффективным инструментом при быстром сканировании объектов, предоставляя информацию об их содержании. Для того чтобы выяснить, требует ли подозреваемый объект дальнейшего изучения, необходимо использовать излучение, которое может проникать в материалы (как правило, не повреждая их) и получать</w:t>
      </w:r>
      <w:r>
        <w:br/>
      </w:r>
      <w:r w:rsidRPr="0036464D">
        <w:t xml:space="preserve">с его помощью какой-то диагностический сигнал </w:t>
      </w:r>
      <w:r w:rsidRPr="007832DD">
        <w:t>–</w:t>
      </w:r>
      <w:r w:rsidRPr="0036464D">
        <w:t xml:space="preserve"> анализ изображений или материалов.</w:t>
      </w:r>
    </w:p>
    <w:p w:rsidR="0077475E" w:rsidRPr="0036464D" w:rsidRDefault="0077475E" w:rsidP="0077475E">
      <w:pPr>
        <w:spacing w:line="216" w:lineRule="auto"/>
        <w:ind w:firstLine="397"/>
        <w:jc w:val="both"/>
      </w:pPr>
      <w:r w:rsidRPr="0036464D">
        <w:t>Основными типами существующих досмотровых систем на базе радиационных технологий являются:</w:t>
      </w:r>
    </w:p>
    <w:p w:rsidR="0077475E" w:rsidRPr="0036464D" w:rsidRDefault="0077475E" w:rsidP="0077475E">
      <w:pPr>
        <w:spacing w:line="216" w:lineRule="auto"/>
        <w:ind w:firstLine="397"/>
        <w:jc w:val="both"/>
      </w:pPr>
      <w:r w:rsidRPr="007832DD">
        <w:t>–</w:t>
      </w:r>
      <w:r w:rsidRPr="0036464D">
        <w:t xml:space="preserve"> Рентгеновские сканеры, использующие эффект обратного рассеяния рентгеновских лучей. Особенностью таких сканеров является относительно низкая энергия излучения (50</w:t>
      </w:r>
      <w:r w:rsidRPr="007832DD">
        <w:t>–</w:t>
      </w:r>
      <w:r w:rsidRPr="0036464D">
        <w:t>450 кэВ). Такие сканеры используются для досмотра багажа пассажиров и почтовых отправлений. Рентгенография является стандартной методикой скрининга при пограничном контроле.</w:t>
      </w:r>
    </w:p>
    <w:p w:rsidR="0077475E" w:rsidRPr="0036464D" w:rsidRDefault="0077475E" w:rsidP="0077475E">
      <w:pPr>
        <w:spacing w:line="216" w:lineRule="auto"/>
        <w:ind w:firstLine="397"/>
        <w:jc w:val="both"/>
      </w:pPr>
      <w:r w:rsidRPr="007832DD">
        <w:t>–</w:t>
      </w:r>
      <w:r w:rsidRPr="0036464D">
        <w:t xml:space="preserve"> Сканеры с использованием </w:t>
      </w:r>
      <w:r w:rsidRPr="007832DD">
        <w:rPr>
          <w:i/>
        </w:rPr>
        <w:t>γ</w:t>
      </w:r>
      <w:r w:rsidRPr="0036464D">
        <w:t>-излучения радиоактивных изотопов кобальта или цезия. Энергия излучения систем 1</w:t>
      </w:r>
      <w:r>
        <w:t>.</w:t>
      </w:r>
      <w:r w:rsidRPr="0036464D">
        <w:t>17</w:t>
      </w:r>
      <w:r>
        <w:t>–</w:t>
      </w:r>
      <w:r w:rsidRPr="0036464D">
        <w:t>1</w:t>
      </w:r>
      <w:r>
        <w:t>.</w:t>
      </w:r>
      <w:r w:rsidRPr="0036464D">
        <w:t>33 МэВ. Такие системы используются для технического осмотра транспортных средств и неразрушающего контроля.</w:t>
      </w:r>
    </w:p>
    <w:p w:rsidR="0077475E" w:rsidRPr="0036464D" w:rsidRDefault="0077475E" w:rsidP="0077475E">
      <w:pPr>
        <w:spacing w:line="216" w:lineRule="auto"/>
        <w:ind w:firstLine="397"/>
        <w:jc w:val="both"/>
      </w:pPr>
      <w:r>
        <w:lastRenderedPageBreak/>
        <w:t>–</w:t>
      </w:r>
      <w:r w:rsidRPr="0036464D">
        <w:t xml:space="preserve"> Досмотровые комплексы на базе линейных ускорителей. Энергия излучения систем 2</w:t>
      </w:r>
      <w:r>
        <w:t>–</w:t>
      </w:r>
      <w:r w:rsidRPr="0036464D">
        <w:t>10 МэВ. Данные досмотровые комплексы используются для досмотра контейнерных грузов и технического осмотра транспортных средств. Последнее время стали использоваться ускорители с двумя энергиями, действующие по принципу рентгеновского томографа. Это позволяет получать более информативные данные о грузе.</w:t>
      </w:r>
    </w:p>
    <w:p w:rsidR="0077475E" w:rsidRPr="0036464D" w:rsidRDefault="0077475E" w:rsidP="0077475E">
      <w:pPr>
        <w:spacing w:before="60" w:line="216" w:lineRule="auto"/>
        <w:ind w:firstLine="397"/>
        <w:jc w:val="both"/>
      </w:pPr>
      <w:r w:rsidRPr="0036464D">
        <w:t>Досмотровые системы и комплексы различаются между собой по трем основным характеристикам:</w:t>
      </w:r>
    </w:p>
    <w:p w:rsidR="0077475E" w:rsidRPr="0036464D" w:rsidRDefault="0077475E" w:rsidP="007A1424">
      <w:pPr>
        <w:pStyle w:val="af"/>
        <w:numPr>
          <w:ilvl w:val="0"/>
          <w:numId w:val="4"/>
        </w:numPr>
        <w:spacing w:line="216" w:lineRule="auto"/>
        <w:ind w:left="0" w:firstLine="397"/>
        <w:jc w:val="both"/>
      </w:pPr>
      <w:r w:rsidRPr="00000A25">
        <w:rPr>
          <w:i/>
        </w:rPr>
        <w:t>Проникающая способность</w:t>
      </w:r>
      <w:r w:rsidRPr="0036464D">
        <w:t>. Для радиоактивных изотопов она не превышает 180 мм в стали, для ускорителей возможно достичь лучших показателей – до 460 мм в стали для энергии 10 МэВ.</w:t>
      </w:r>
    </w:p>
    <w:p w:rsidR="0077475E" w:rsidRPr="0036464D" w:rsidRDefault="0077475E" w:rsidP="007A1424">
      <w:pPr>
        <w:pStyle w:val="af"/>
        <w:numPr>
          <w:ilvl w:val="0"/>
          <w:numId w:val="4"/>
        </w:numPr>
        <w:spacing w:line="216" w:lineRule="auto"/>
        <w:ind w:left="0" w:firstLine="397"/>
        <w:jc w:val="both"/>
      </w:pPr>
      <w:r w:rsidRPr="00000A25">
        <w:rPr>
          <w:i/>
        </w:rPr>
        <w:t>Контрастная чувствительность</w:t>
      </w:r>
      <w:r w:rsidRPr="0036464D">
        <w:t>. Она важна для того, чтобы была возможность различить подозрительные элементы и неопасные предметы между собой. Е</w:t>
      </w:r>
      <w:r>
        <w:t>е</w:t>
      </w:r>
      <w:r w:rsidRPr="0036464D">
        <w:t xml:space="preserve"> значения обычно составляют от 1 до 140 г/см</w:t>
      </w:r>
      <w:r w:rsidRPr="0036464D">
        <w:rPr>
          <w:vertAlign w:val="superscript"/>
        </w:rPr>
        <w:t>2</w:t>
      </w:r>
      <w:r w:rsidRPr="0036464D">
        <w:t>.</w:t>
      </w:r>
    </w:p>
    <w:p w:rsidR="0077475E" w:rsidRPr="0036464D" w:rsidRDefault="0077475E" w:rsidP="007A1424">
      <w:pPr>
        <w:pStyle w:val="af"/>
        <w:numPr>
          <w:ilvl w:val="0"/>
          <w:numId w:val="4"/>
        </w:numPr>
        <w:spacing w:line="216" w:lineRule="auto"/>
        <w:ind w:left="0" w:firstLine="397"/>
        <w:jc w:val="both"/>
      </w:pPr>
      <w:r w:rsidRPr="00000A25">
        <w:rPr>
          <w:i/>
        </w:rPr>
        <w:t>Разрешение.</w:t>
      </w:r>
      <w:r w:rsidRPr="0036464D">
        <w:t xml:space="preserve"> Для выявления небольшого количества запрещенных веществ, например, около 100 г в большом контейнере, разрешение играет большую роль. </w:t>
      </w:r>
    </w:p>
    <w:p w:rsidR="0077475E" w:rsidRPr="0036464D" w:rsidRDefault="0077475E" w:rsidP="0077475E">
      <w:pPr>
        <w:spacing w:before="60" w:line="216" w:lineRule="auto"/>
        <w:ind w:firstLine="397"/>
        <w:jc w:val="both"/>
      </w:pPr>
      <w:r w:rsidRPr="0036464D">
        <w:t xml:space="preserve">В досмотровых комплексах всех типов используются фотоны разных энергий: от рентгеновских до </w:t>
      </w:r>
      <w:r w:rsidRPr="00000A25">
        <w:rPr>
          <w:i/>
        </w:rPr>
        <w:t>γ</w:t>
      </w:r>
      <w:r w:rsidRPr="0036464D">
        <w:t>-лучей высоких энергий.</w:t>
      </w:r>
    </w:p>
    <w:p w:rsidR="0077475E" w:rsidRPr="0036464D" w:rsidRDefault="0077475E" w:rsidP="0077475E">
      <w:pPr>
        <w:spacing w:line="216" w:lineRule="auto"/>
        <w:ind w:firstLine="397"/>
        <w:jc w:val="both"/>
      </w:pPr>
      <w:r w:rsidRPr="0036464D">
        <w:t>Тормозные фотоны получают на линейных ускорителях электронов с энергиями 1</w:t>
      </w:r>
      <w:r>
        <w:t>–</w:t>
      </w:r>
      <w:r w:rsidRPr="0036464D">
        <w:t>12 МэВ Они возникают при торможении электронов внутри твердой мишени с высоким зарядом ядер. Максимальные размеры таких досмотровых комплексов обычно составляют от одного до нескольких метров. Они способны обеспечивать необходимую мощность дозы</w:t>
      </w:r>
      <w:r>
        <w:br/>
      </w:r>
      <w:r w:rsidRPr="0036464D">
        <w:t>в соответствии с установленными требованиями для конкретного способа транспортировки и типов объектов, подлежащих досмотру.</w:t>
      </w:r>
    </w:p>
    <w:p w:rsidR="0077475E" w:rsidRPr="0036464D" w:rsidRDefault="0077475E" w:rsidP="0077475E">
      <w:pPr>
        <w:spacing w:line="216" w:lineRule="auto"/>
        <w:ind w:firstLine="397"/>
        <w:jc w:val="both"/>
      </w:pPr>
      <w:r w:rsidRPr="0036464D">
        <w:t>Под действием фотонов происходят фотоядерные реакции в элементах, входящих в состав обследуемого объекта.</w:t>
      </w:r>
      <w:r>
        <w:br/>
      </w:r>
      <w:r w:rsidRPr="0036464D">
        <w:t xml:space="preserve">В результате облучения происходит активация ядер вещества. Образуются дочерние ядра, имеющие определенный </w:t>
      </w:r>
      <w:r w:rsidRPr="0036464D">
        <w:lastRenderedPageBreak/>
        <w:t>период полураспада. Некоторые такие пороги фотоядерных реакций и ядра продукты активации представлена в табл</w:t>
      </w:r>
      <w:r>
        <w:t>.</w:t>
      </w:r>
      <w:r w:rsidRPr="0036464D">
        <w:t xml:space="preserve"> 2.5.</w:t>
      </w:r>
    </w:p>
    <w:p w:rsidR="0077475E" w:rsidRDefault="0077475E" w:rsidP="0077475E">
      <w:pPr>
        <w:spacing w:before="120" w:after="120" w:line="216" w:lineRule="auto"/>
        <w:ind w:firstLine="397"/>
        <w:jc w:val="right"/>
      </w:pPr>
      <w:r w:rsidRPr="00000A25">
        <w:rPr>
          <w:i/>
        </w:rPr>
        <w:t>Таблица</w:t>
      </w:r>
      <w:r>
        <w:t xml:space="preserve"> </w:t>
      </w:r>
      <w:r w:rsidRPr="0036464D">
        <w:t>2.5</w:t>
      </w:r>
    </w:p>
    <w:p w:rsidR="0077475E" w:rsidRPr="00000A25" w:rsidRDefault="0077475E" w:rsidP="0077475E">
      <w:pPr>
        <w:spacing w:after="120" w:line="216" w:lineRule="auto"/>
        <w:ind w:firstLine="397"/>
        <w:jc w:val="both"/>
        <w:rPr>
          <w:b/>
          <w:sz w:val="22"/>
          <w:szCs w:val="22"/>
        </w:rPr>
      </w:pPr>
      <w:r w:rsidRPr="00000A25">
        <w:rPr>
          <w:b/>
          <w:sz w:val="22"/>
          <w:szCs w:val="22"/>
        </w:rPr>
        <w:t>Примеры образования радионуклидов в реакциях (</w:t>
      </w:r>
      <m:oMath>
        <m:r>
          <m:rPr>
            <m:sty m:val="bi"/>
          </m:rPr>
          <w:rPr>
            <w:rFonts w:ascii="Cambria Math" w:hAnsi="Cambria Math"/>
            <w:sz w:val="22"/>
            <w:szCs w:val="22"/>
          </w:rPr>
          <m:t>γ,</m:t>
        </m:r>
        <m:r>
          <m:rPr>
            <m:sty m:val="bi"/>
          </m:rPr>
          <w:rPr>
            <w:rFonts w:ascii="Cambria Math" w:hAnsi="Cambria Math"/>
            <w:sz w:val="22"/>
            <w:szCs w:val="22"/>
            <w:lang w:val="en-US"/>
          </w:rPr>
          <m:t>n</m:t>
        </m:r>
      </m:oMath>
      <w:r w:rsidRPr="00000A25">
        <w:rPr>
          <w:b/>
          <w:sz w:val="22"/>
          <w:szCs w:val="22"/>
        </w:rPr>
        <w:t>)</w:t>
      </w:r>
    </w:p>
    <w:tbl>
      <w:tblPr>
        <w:tblW w:w="5387" w:type="dxa"/>
        <w:jc w:val="center"/>
        <w:tblCellMar>
          <w:top w:w="57" w:type="dxa"/>
          <w:left w:w="57" w:type="dxa"/>
          <w:bottom w:w="57" w:type="dxa"/>
          <w:right w:w="57" w:type="dxa"/>
        </w:tblCellMar>
        <w:tblLook w:val="04A0" w:firstRow="1" w:lastRow="0" w:firstColumn="1" w:lastColumn="0" w:noHBand="0" w:noVBand="1"/>
      </w:tblPr>
      <w:tblGrid>
        <w:gridCol w:w="967"/>
        <w:gridCol w:w="2083"/>
        <w:gridCol w:w="1042"/>
        <w:gridCol w:w="1373"/>
      </w:tblGrid>
      <w:tr w:rsidR="0077475E" w:rsidRPr="0036464D" w:rsidTr="0077475E">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75E" w:rsidRPr="00AC6B94" w:rsidRDefault="0077475E" w:rsidP="0077475E">
            <w:pPr>
              <w:spacing w:line="216" w:lineRule="auto"/>
              <w:jc w:val="center"/>
              <w:rPr>
                <w:b/>
                <w:color w:val="000000"/>
              </w:rPr>
            </w:pPr>
            <w:r w:rsidRPr="00AC6B94">
              <w:rPr>
                <w:b/>
                <w:color w:val="000000"/>
                <w:sz w:val="22"/>
                <w:szCs w:val="22"/>
              </w:rPr>
              <w:t>Элемент</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7475E" w:rsidRPr="00AC6B94" w:rsidRDefault="0077475E" w:rsidP="0077475E">
            <w:pPr>
              <w:spacing w:line="216" w:lineRule="auto"/>
              <w:jc w:val="center"/>
              <w:rPr>
                <w:b/>
                <w:color w:val="000000"/>
              </w:rPr>
            </w:pPr>
            <w:r w:rsidRPr="00AC6B94">
              <w:rPr>
                <w:b/>
                <w:color w:val="000000"/>
                <w:sz w:val="22"/>
                <w:szCs w:val="22"/>
              </w:rPr>
              <w:t>Пороговая энергия,</w:t>
            </w:r>
            <w:r>
              <w:rPr>
                <w:b/>
                <w:color w:val="000000"/>
                <w:sz w:val="22"/>
                <w:szCs w:val="22"/>
              </w:rPr>
              <w:br/>
            </w:r>
            <w:r w:rsidRPr="00AC6B94">
              <w:rPr>
                <w:b/>
                <w:color w:val="000000"/>
                <w:sz w:val="22"/>
                <w:szCs w:val="22"/>
              </w:rPr>
              <w:t>МэВ</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7475E" w:rsidRPr="00AC6B94" w:rsidRDefault="0077475E" w:rsidP="0077475E">
            <w:pPr>
              <w:spacing w:line="216" w:lineRule="auto"/>
              <w:jc w:val="center"/>
              <w:rPr>
                <w:b/>
                <w:color w:val="000000"/>
              </w:rPr>
            </w:pPr>
            <w:r w:rsidRPr="00AC6B94">
              <w:rPr>
                <w:b/>
                <w:color w:val="000000"/>
                <w:sz w:val="22"/>
                <w:szCs w:val="22"/>
              </w:rPr>
              <w:t>Дочернее</w:t>
            </w:r>
            <w:r w:rsidRPr="00AC6B94">
              <w:rPr>
                <w:b/>
                <w:color w:val="000000"/>
                <w:sz w:val="22"/>
                <w:szCs w:val="22"/>
              </w:rPr>
              <w:br/>
              <w:t>ядро</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7475E" w:rsidRPr="00AC6B94" w:rsidRDefault="0077475E" w:rsidP="0077475E">
            <w:pPr>
              <w:spacing w:line="216" w:lineRule="auto"/>
              <w:jc w:val="center"/>
              <w:rPr>
                <w:b/>
                <w:color w:val="000000"/>
              </w:rPr>
            </w:pPr>
            <w:r w:rsidRPr="00AC6B94">
              <w:rPr>
                <w:b/>
                <w:color w:val="000000"/>
                <w:sz w:val="22"/>
                <w:szCs w:val="22"/>
              </w:rPr>
              <w:t>Период</w:t>
            </w:r>
            <w:r w:rsidRPr="00AC6B94">
              <w:rPr>
                <w:b/>
                <w:color w:val="000000"/>
                <w:sz w:val="22"/>
                <w:szCs w:val="22"/>
              </w:rPr>
              <w:br/>
              <w:t>полураспада</w:t>
            </w:r>
          </w:p>
        </w:tc>
      </w:tr>
      <w:tr w:rsidR="0077475E" w:rsidRPr="0036464D" w:rsidTr="0077475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rPr>
                <w:color w:val="000000"/>
              </w:rPr>
            </w:pPr>
            <w:r w:rsidRPr="00000A25">
              <w:rPr>
                <w:color w:val="000000"/>
                <w:sz w:val="22"/>
                <w:szCs w:val="22"/>
                <w:vertAlign w:val="superscript"/>
              </w:rPr>
              <w:t>12</w:t>
            </w:r>
            <w:r w:rsidRPr="00000A25">
              <w:rPr>
                <w:color w:val="000000"/>
                <w:sz w:val="22"/>
                <w:szCs w:val="22"/>
              </w:rPr>
              <w:t>C</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rPr>
              <w:t>18</w:t>
            </w:r>
            <w:r>
              <w:rPr>
                <w:color w:val="000000"/>
                <w:sz w:val="22"/>
                <w:szCs w:val="22"/>
              </w:rPr>
              <w:t>.</w:t>
            </w:r>
            <w:r w:rsidRPr="00000A25">
              <w:rPr>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vertAlign w:val="superscript"/>
              </w:rPr>
              <w:t>11</w:t>
            </w:r>
            <w:r w:rsidRPr="00000A25">
              <w:rPr>
                <w:color w:val="000000"/>
                <w:sz w:val="22"/>
                <w:szCs w:val="22"/>
              </w:rPr>
              <w:t>C</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rPr>
              <w:t>20 мин</w:t>
            </w:r>
          </w:p>
        </w:tc>
      </w:tr>
      <w:tr w:rsidR="0077475E" w:rsidRPr="0036464D" w:rsidTr="0077475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rPr>
                <w:color w:val="000000"/>
              </w:rPr>
            </w:pPr>
            <w:r w:rsidRPr="00000A25">
              <w:rPr>
                <w:color w:val="000000"/>
                <w:sz w:val="22"/>
                <w:szCs w:val="22"/>
                <w:vertAlign w:val="superscript"/>
              </w:rPr>
              <w:t>14</w:t>
            </w:r>
            <w:r w:rsidRPr="00000A25">
              <w:rPr>
                <w:color w:val="000000"/>
                <w:sz w:val="22"/>
                <w:szCs w:val="22"/>
              </w:rPr>
              <w:t>N</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rPr>
              <w:t>10</w:t>
            </w:r>
            <w:r>
              <w:rPr>
                <w:color w:val="000000"/>
                <w:sz w:val="22"/>
                <w:szCs w:val="22"/>
              </w:rPr>
              <w:t>.</w:t>
            </w:r>
            <w:r w:rsidRPr="00000A25">
              <w:rPr>
                <w:color w:val="000000"/>
                <w:sz w:val="22"/>
                <w:szCs w:val="22"/>
              </w:rPr>
              <w:t>60</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vertAlign w:val="superscript"/>
              </w:rPr>
              <w:t>13</w:t>
            </w:r>
            <w:r w:rsidRPr="00000A25">
              <w:rPr>
                <w:color w:val="000000"/>
                <w:sz w:val="22"/>
                <w:szCs w:val="22"/>
              </w:rPr>
              <w:t>N</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8336B2">
            <w:pPr>
              <w:spacing w:line="216" w:lineRule="auto"/>
              <w:jc w:val="center"/>
              <w:rPr>
                <w:color w:val="000000"/>
              </w:rPr>
            </w:pPr>
            <w:r w:rsidRPr="00000A25">
              <w:rPr>
                <w:color w:val="000000"/>
                <w:sz w:val="22"/>
                <w:szCs w:val="22"/>
              </w:rPr>
              <w:t>10</w:t>
            </w:r>
            <w:r w:rsidR="008336B2">
              <w:rPr>
                <w:color w:val="000000"/>
                <w:sz w:val="22"/>
                <w:szCs w:val="22"/>
              </w:rPr>
              <w:t>.</w:t>
            </w:r>
            <w:r w:rsidRPr="00000A25">
              <w:rPr>
                <w:color w:val="000000"/>
                <w:sz w:val="22"/>
                <w:szCs w:val="22"/>
              </w:rPr>
              <w:t>1 мин</w:t>
            </w:r>
          </w:p>
        </w:tc>
      </w:tr>
      <w:tr w:rsidR="0077475E" w:rsidRPr="0036464D" w:rsidTr="0077475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rPr>
                <w:color w:val="000000"/>
              </w:rPr>
            </w:pPr>
            <w:r w:rsidRPr="00000A25">
              <w:rPr>
                <w:color w:val="000000"/>
                <w:sz w:val="22"/>
                <w:szCs w:val="22"/>
                <w:vertAlign w:val="superscript"/>
              </w:rPr>
              <w:t>16</w:t>
            </w:r>
            <w:r w:rsidRPr="00000A25">
              <w:rPr>
                <w:color w:val="000000"/>
                <w:sz w:val="22"/>
                <w:szCs w:val="22"/>
              </w:rPr>
              <w:t>O</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rPr>
              <w:t>15</w:t>
            </w:r>
            <w:r>
              <w:rPr>
                <w:color w:val="000000"/>
                <w:sz w:val="22"/>
                <w:szCs w:val="22"/>
              </w:rPr>
              <w:t>.</w:t>
            </w:r>
            <w:r w:rsidRPr="00000A25">
              <w:rPr>
                <w:color w:val="000000"/>
                <w:sz w:val="22"/>
                <w:szCs w:val="22"/>
              </w:rPr>
              <w:t>70</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vertAlign w:val="superscript"/>
              </w:rPr>
              <w:t>15</w:t>
            </w:r>
            <w:r w:rsidRPr="00000A25">
              <w:rPr>
                <w:color w:val="000000"/>
                <w:sz w:val="22"/>
                <w:szCs w:val="22"/>
              </w:rPr>
              <w:t>O</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rPr>
              <w:t>2 мин</w:t>
            </w:r>
          </w:p>
        </w:tc>
      </w:tr>
      <w:tr w:rsidR="0077475E" w:rsidRPr="0036464D" w:rsidTr="0077475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rPr>
                <w:color w:val="000000"/>
              </w:rPr>
            </w:pPr>
            <w:r w:rsidRPr="00000A25">
              <w:rPr>
                <w:color w:val="000000"/>
                <w:sz w:val="22"/>
                <w:szCs w:val="22"/>
                <w:vertAlign w:val="superscript"/>
              </w:rPr>
              <w:t>27</w:t>
            </w:r>
            <w:r w:rsidRPr="00000A25">
              <w:rPr>
                <w:color w:val="000000"/>
                <w:sz w:val="22"/>
                <w:szCs w:val="22"/>
              </w:rPr>
              <w:t>Al</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rPr>
              <w:t>13</w:t>
            </w:r>
            <w:r>
              <w:rPr>
                <w:color w:val="000000"/>
                <w:sz w:val="22"/>
                <w:szCs w:val="22"/>
              </w:rPr>
              <w:t>.</w:t>
            </w:r>
            <w:r w:rsidRPr="00000A25">
              <w:rPr>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vertAlign w:val="superscript"/>
              </w:rPr>
              <w:t>26</w:t>
            </w:r>
            <w:r w:rsidRPr="00000A25">
              <w:rPr>
                <w:color w:val="000000"/>
                <w:sz w:val="22"/>
                <w:szCs w:val="22"/>
              </w:rPr>
              <w:t>Al</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rPr>
              <w:t>6</w:t>
            </w:r>
            <w:r>
              <w:rPr>
                <w:color w:val="000000"/>
                <w:sz w:val="22"/>
                <w:szCs w:val="22"/>
              </w:rPr>
              <w:t>.</w:t>
            </w:r>
            <w:r w:rsidRPr="00000A25">
              <w:rPr>
                <w:color w:val="000000"/>
                <w:sz w:val="22"/>
                <w:szCs w:val="22"/>
              </w:rPr>
              <w:t>7 с</w:t>
            </w:r>
          </w:p>
        </w:tc>
      </w:tr>
      <w:tr w:rsidR="0077475E" w:rsidRPr="0036464D" w:rsidTr="0077475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rPr>
                <w:color w:val="000000"/>
              </w:rPr>
            </w:pPr>
            <w:r w:rsidRPr="00000A25">
              <w:rPr>
                <w:color w:val="000000"/>
                <w:sz w:val="22"/>
                <w:szCs w:val="22"/>
                <w:vertAlign w:val="superscript"/>
              </w:rPr>
              <w:t>28</w:t>
            </w:r>
            <w:r w:rsidRPr="00000A25">
              <w:rPr>
                <w:color w:val="000000"/>
                <w:sz w:val="22"/>
                <w:szCs w:val="22"/>
              </w:rPr>
              <w:t>Si</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rPr>
              <w:t>17</w:t>
            </w:r>
            <w:r>
              <w:rPr>
                <w:color w:val="000000"/>
                <w:sz w:val="22"/>
                <w:szCs w:val="22"/>
              </w:rPr>
              <w:t>.</w:t>
            </w:r>
            <w:r w:rsidRPr="00000A25">
              <w:rPr>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vertAlign w:val="superscript"/>
              </w:rPr>
              <w:t>27</w:t>
            </w:r>
            <w:r w:rsidRPr="00000A25">
              <w:rPr>
                <w:color w:val="000000"/>
                <w:sz w:val="22"/>
                <w:szCs w:val="22"/>
              </w:rPr>
              <w:t>Si</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rPr>
              <w:t>4 с</w:t>
            </w:r>
          </w:p>
        </w:tc>
      </w:tr>
      <w:tr w:rsidR="0077475E" w:rsidRPr="0036464D" w:rsidTr="0077475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rPr>
                <w:color w:val="000000"/>
              </w:rPr>
            </w:pPr>
            <w:r w:rsidRPr="00000A25">
              <w:rPr>
                <w:color w:val="000000"/>
                <w:sz w:val="22"/>
                <w:szCs w:val="22"/>
                <w:vertAlign w:val="superscript"/>
              </w:rPr>
              <w:t>54</w:t>
            </w:r>
            <w:r w:rsidRPr="00000A25">
              <w:rPr>
                <w:color w:val="000000"/>
                <w:sz w:val="22"/>
                <w:szCs w:val="22"/>
              </w:rPr>
              <w:t>Fe</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rPr>
              <w:t>13</w:t>
            </w:r>
            <w:r>
              <w:rPr>
                <w:color w:val="000000"/>
                <w:sz w:val="22"/>
                <w:szCs w:val="22"/>
              </w:rPr>
              <w:t>.</w:t>
            </w:r>
            <w:r w:rsidRPr="00000A25">
              <w:rPr>
                <w:color w:val="000000"/>
                <w:sz w:val="22"/>
                <w:szCs w:val="22"/>
              </w:rPr>
              <w:t>60</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vertAlign w:val="superscript"/>
              </w:rPr>
              <w:t>53</w:t>
            </w:r>
            <w:r w:rsidRPr="00000A25">
              <w:rPr>
                <w:color w:val="000000"/>
                <w:sz w:val="22"/>
                <w:szCs w:val="22"/>
              </w:rPr>
              <w:t>Fe</w:t>
            </w:r>
          </w:p>
        </w:tc>
        <w:tc>
          <w:tcPr>
            <w:tcW w:w="0" w:type="auto"/>
            <w:tcBorders>
              <w:top w:val="nil"/>
              <w:left w:val="nil"/>
              <w:bottom w:val="single" w:sz="4" w:space="0" w:color="auto"/>
              <w:right w:val="single" w:sz="4" w:space="0" w:color="auto"/>
            </w:tcBorders>
            <w:shd w:val="clear" w:color="auto" w:fill="auto"/>
            <w:noWrap/>
            <w:vAlign w:val="bottom"/>
            <w:hideMark/>
          </w:tcPr>
          <w:p w:rsidR="0077475E" w:rsidRPr="00000A25" w:rsidRDefault="0077475E" w:rsidP="0077475E">
            <w:pPr>
              <w:spacing w:line="216" w:lineRule="auto"/>
              <w:jc w:val="center"/>
              <w:rPr>
                <w:color w:val="000000"/>
              </w:rPr>
            </w:pPr>
            <w:r w:rsidRPr="00000A25">
              <w:rPr>
                <w:color w:val="000000"/>
                <w:sz w:val="22"/>
                <w:szCs w:val="22"/>
              </w:rPr>
              <w:t>8</w:t>
            </w:r>
            <w:r>
              <w:rPr>
                <w:color w:val="000000"/>
                <w:sz w:val="22"/>
                <w:szCs w:val="22"/>
              </w:rPr>
              <w:t>.</w:t>
            </w:r>
            <w:r w:rsidRPr="00000A25">
              <w:rPr>
                <w:color w:val="000000"/>
                <w:sz w:val="22"/>
                <w:szCs w:val="22"/>
              </w:rPr>
              <w:t>5 мин</w:t>
            </w:r>
          </w:p>
        </w:tc>
      </w:tr>
    </w:tbl>
    <w:p w:rsidR="0077475E" w:rsidRPr="0036464D" w:rsidRDefault="0077475E" w:rsidP="008336B2">
      <w:pPr>
        <w:spacing w:before="240" w:after="120" w:line="216" w:lineRule="auto"/>
        <w:jc w:val="center"/>
      </w:pPr>
      <w:r w:rsidRPr="0036464D">
        <w:rPr>
          <w:noProof/>
        </w:rPr>
        <w:drawing>
          <wp:inline distT="0" distB="0" distL="0" distR="0" wp14:anchorId="5BC0A18C" wp14:editId="080256DF">
            <wp:extent cx="3453765" cy="2412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2"/>
                    <a:srcRect l="1818" t="4158" r="10372" b="2340"/>
                    <a:stretch/>
                  </pic:blipFill>
                  <pic:spPr bwMode="auto">
                    <a:xfrm>
                      <a:off x="0" y="0"/>
                      <a:ext cx="3478284" cy="2429123"/>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000A25" w:rsidRDefault="0077475E" w:rsidP="0077475E">
      <w:pPr>
        <w:pStyle w:val="af"/>
        <w:spacing w:after="120" w:line="216" w:lineRule="auto"/>
        <w:ind w:left="0"/>
        <w:jc w:val="center"/>
        <w:rPr>
          <w:sz w:val="22"/>
          <w:szCs w:val="22"/>
        </w:rPr>
      </w:pPr>
      <w:r w:rsidRPr="00000A25">
        <w:rPr>
          <w:sz w:val="22"/>
          <w:szCs w:val="22"/>
        </w:rPr>
        <w:t>Рис.</w:t>
      </w:r>
      <w:r>
        <w:rPr>
          <w:sz w:val="22"/>
          <w:szCs w:val="22"/>
        </w:rPr>
        <w:t xml:space="preserve"> </w:t>
      </w:r>
      <w:r w:rsidRPr="00000A25">
        <w:rPr>
          <w:sz w:val="22"/>
          <w:szCs w:val="22"/>
        </w:rPr>
        <w:t>2.9. Схема сканирования и первичной обработки изображения</w:t>
      </w:r>
    </w:p>
    <w:p w:rsidR="008336B2" w:rsidRPr="0036464D" w:rsidRDefault="008336B2" w:rsidP="008336B2">
      <w:pPr>
        <w:spacing w:before="120" w:line="216" w:lineRule="auto"/>
        <w:ind w:firstLine="397"/>
        <w:jc w:val="both"/>
      </w:pPr>
      <w:r w:rsidRPr="0036464D">
        <w:t>Тормозные фотоны от одного или двух источников ионизирующего излучения сканируют по объему обследуемого объекта. Этот метод представлен на рис.</w:t>
      </w:r>
      <w:r>
        <w:t xml:space="preserve"> </w:t>
      </w:r>
      <w:r w:rsidRPr="0036464D">
        <w:t>2.9. Продукты фо</w:t>
      </w:r>
      <w:r w:rsidRPr="0036464D">
        <w:lastRenderedPageBreak/>
        <w:t>тоядерных реакций регистрируются детектирующей системой, как в рентгеновском томографе. По отдельным снимкам восстанавливают форму объекта, находящегося внутри, например, вагона.</w:t>
      </w:r>
    </w:p>
    <w:p w:rsidR="0077475E" w:rsidRPr="0036464D" w:rsidRDefault="0077475E" w:rsidP="0077475E">
      <w:pPr>
        <w:spacing w:line="216" w:lineRule="auto"/>
        <w:ind w:firstLine="397"/>
        <w:jc w:val="both"/>
      </w:pPr>
      <w:r w:rsidRPr="0036464D">
        <w:t>Использование двух источников тормозного излучения разных энергий позволяет сделать снимки в разном энергетическом интервале. Восстановленное из них изображение оказывается существенно контрастней и на нем видны более мелкие детали. На рис.</w:t>
      </w:r>
      <w:r>
        <w:t xml:space="preserve"> </w:t>
      </w:r>
      <w:r w:rsidRPr="0036464D">
        <w:t>2.10 представлены результаты обследования при двух и одной энергии. Видно, что в первом случае видно множество деталей.</w:t>
      </w:r>
    </w:p>
    <w:p w:rsidR="0077475E" w:rsidRPr="0036464D" w:rsidRDefault="0077475E" w:rsidP="0077475E">
      <w:pPr>
        <w:spacing w:before="120" w:after="120" w:line="216" w:lineRule="auto"/>
        <w:jc w:val="center"/>
      </w:pPr>
      <w:r w:rsidRPr="0036464D">
        <w:rPr>
          <w:noProof/>
        </w:rPr>
        <w:drawing>
          <wp:inline distT="0" distB="0" distL="0" distR="0" wp14:anchorId="5CCB68C6" wp14:editId="027F63E0">
            <wp:extent cx="3814323" cy="2232000"/>
            <wp:effectExtent l="0" t="0" r="0" b="0"/>
            <wp:docPr id="8"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rotWithShape="1">
                    <a:blip r:embed="rId313"/>
                    <a:srcRect l="3620" t="1579" r="-68" b="28"/>
                    <a:stretch/>
                  </pic:blipFill>
                  <pic:spPr bwMode="auto">
                    <a:xfrm>
                      <a:off x="0" y="0"/>
                      <a:ext cx="3836465" cy="2244956"/>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9C2C55" w:rsidRDefault="0077475E" w:rsidP="0077475E">
      <w:pPr>
        <w:spacing w:after="120" w:line="216" w:lineRule="auto"/>
        <w:ind w:firstLine="397"/>
        <w:jc w:val="center"/>
        <w:rPr>
          <w:sz w:val="22"/>
          <w:szCs w:val="22"/>
        </w:rPr>
      </w:pPr>
      <w:r w:rsidRPr="009C2C55">
        <w:rPr>
          <w:sz w:val="22"/>
          <w:szCs w:val="22"/>
        </w:rPr>
        <w:t>Рис.</w:t>
      </w:r>
      <w:r>
        <w:rPr>
          <w:sz w:val="22"/>
          <w:szCs w:val="22"/>
        </w:rPr>
        <w:t xml:space="preserve"> </w:t>
      </w:r>
      <w:r w:rsidRPr="009C2C55">
        <w:rPr>
          <w:sz w:val="22"/>
          <w:szCs w:val="22"/>
        </w:rPr>
        <w:t>2.10. Пример изображения,</w:t>
      </w:r>
      <w:r>
        <w:rPr>
          <w:sz w:val="22"/>
          <w:szCs w:val="22"/>
        </w:rPr>
        <w:br/>
      </w:r>
      <w:r w:rsidRPr="009C2C55">
        <w:rPr>
          <w:sz w:val="22"/>
          <w:szCs w:val="22"/>
        </w:rPr>
        <w:t>получаемого</w:t>
      </w:r>
      <w:r>
        <w:rPr>
          <w:sz w:val="22"/>
          <w:szCs w:val="22"/>
        </w:rPr>
        <w:t xml:space="preserve"> </w:t>
      </w:r>
      <w:r w:rsidRPr="009C2C55">
        <w:rPr>
          <w:sz w:val="22"/>
          <w:szCs w:val="22"/>
        </w:rPr>
        <w:t>на досмотровом комплексе</w:t>
      </w:r>
      <w:r>
        <w:rPr>
          <w:sz w:val="22"/>
          <w:szCs w:val="22"/>
        </w:rPr>
        <w:t>:</w:t>
      </w:r>
      <w:r>
        <w:rPr>
          <w:sz w:val="22"/>
          <w:szCs w:val="22"/>
        </w:rPr>
        <w:br/>
      </w:r>
      <w:r w:rsidRPr="009C2C55">
        <w:rPr>
          <w:i/>
          <w:sz w:val="22"/>
          <w:szCs w:val="22"/>
        </w:rPr>
        <w:t>слева</w:t>
      </w:r>
      <w:r w:rsidRPr="009C2C55">
        <w:rPr>
          <w:sz w:val="22"/>
          <w:szCs w:val="22"/>
        </w:rPr>
        <w:t xml:space="preserve"> </w:t>
      </w:r>
      <w:r>
        <w:rPr>
          <w:sz w:val="22"/>
          <w:szCs w:val="22"/>
        </w:rPr>
        <w:t xml:space="preserve">– </w:t>
      </w:r>
      <w:r w:rsidRPr="009C2C55">
        <w:rPr>
          <w:sz w:val="22"/>
          <w:szCs w:val="22"/>
        </w:rPr>
        <w:t>с использованием дуальной энергии</w:t>
      </w:r>
      <w:r>
        <w:rPr>
          <w:sz w:val="22"/>
          <w:szCs w:val="22"/>
        </w:rPr>
        <w:t>;</w:t>
      </w:r>
      <w:r w:rsidRPr="009C2C55">
        <w:rPr>
          <w:sz w:val="22"/>
          <w:szCs w:val="22"/>
        </w:rPr>
        <w:t xml:space="preserve"> справа</w:t>
      </w:r>
      <w:r>
        <w:rPr>
          <w:sz w:val="22"/>
          <w:szCs w:val="22"/>
        </w:rPr>
        <w:t xml:space="preserve"> –</w:t>
      </w:r>
      <w:r w:rsidRPr="009C2C55">
        <w:rPr>
          <w:sz w:val="22"/>
          <w:szCs w:val="22"/>
        </w:rPr>
        <w:t xml:space="preserve"> одиночной</w:t>
      </w:r>
    </w:p>
    <w:p w:rsidR="0077475E" w:rsidRPr="0036464D" w:rsidRDefault="0077475E" w:rsidP="0077475E">
      <w:pPr>
        <w:spacing w:line="216" w:lineRule="auto"/>
        <w:ind w:firstLine="397"/>
        <w:jc w:val="both"/>
      </w:pPr>
      <w:r w:rsidRPr="0036464D">
        <w:t xml:space="preserve">Механизм улучшения разрешения заключается в следующем. При сканировании большегрузного транспорта, такого как поезда или фуры с контейнерами, использование только лишь одной энергии может не дать желаемого результата. </w:t>
      </w:r>
      <w:r>
        <w:t>И</w:t>
      </w:r>
      <w:r w:rsidRPr="0036464D">
        <w:t>нтенсивность излучения в зависимости от пройденного расстояния в среде описывается выражением (2.13):</w:t>
      </w:r>
    </w:p>
    <w:p w:rsidR="0077475E" w:rsidRPr="0036464D" w:rsidRDefault="0077475E" w:rsidP="0077475E">
      <w:pPr>
        <w:spacing w:line="216" w:lineRule="auto"/>
        <w:jc w:val="center"/>
      </w:pPr>
      <w:r w:rsidRPr="0036464D">
        <w:rPr>
          <w:position w:val="-14"/>
        </w:rPr>
        <w:object w:dxaOrig="1820" w:dyaOrig="460">
          <v:shape id="_x0000_i1160" type="#_x0000_t75" style="width:93.75pt;height:21pt" o:ole="">
            <v:imagedata r:id="rId314" o:title=""/>
          </v:shape>
          <o:OLEObject Type="Embed" ProgID="Equation.DSMT4" ShapeID="_x0000_i1160" DrawAspect="Content" ObjectID="_1596830399" r:id="rId315"/>
        </w:object>
      </w:r>
      <w:r>
        <w:t>,</w:t>
      </w:r>
    </w:p>
    <w:p w:rsidR="0077475E" w:rsidRPr="0036464D" w:rsidRDefault="0077475E" w:rsidP="0077475E">
      <w:pPr>
        <w:spacing w:line="216" w:lineRule="auto"/>
        <w:jc w:val="both"/>
      </w:pPr>
      <w:r w:rsidRPr="0036464D">
        <w:t xml:space="preserve">где </w:t>
      </w:r>
      <w:r w:rsidRPr="00BC21E8">
        <w:rPr>
          <w:i/>
          <w:lang w:val="en-US"/>
        </w:rPr>
        <w:t>I</w:t>
      </w:r>
      <w:r w:rsidRPr="00BC21E8">
        <w:rPr>
          <w:vertAlign w:val="subscript"/>
        </w:rPr>
        <w:t>0</w:t>
      </w:r>
      <w:r w:rsidRPr="0036464D">
        <w:t xml:space="preserve"> – начальная интенсивность, </w:t>
      </w:r>
      <w:r w:rsidRPr="00BC21E8">
        <w:rPr>
          <w:i/>
        </w:rPr>
        <w:t>μ</w:t>
      </w:r>
      <w:r w:rsidRPr="00BC21E8">
        <w:rPr>
          <w:i/>
          <w:vertAlign w:val="subscript"/>
          <w:lang w:val="en-US"/>
        </w:rPr>
        <w:t>z</w:t>
      </w:r>
      <w:r w:rsidRPr="00BC21E8">
        <w:t>(</w:t>
      </w:r>
      <w:r w:rsidRPr="00BC21E8">
        <w:rPr>
          <w:i/>
          <w:lang w:val="en-US"/>
        </w:rPr>
        <w:t>E</w:t>
      </w:r>
      <w:r w:rsidRPr="00BC21E8">
        <w:t>)</w:t>
      </w:r>
      <w:r w:rsidRPr="0036464D">
        <w:t xml:space="preserve"> – линейный коэффициент поглощения в зависимости от энергии </w:t>
      </w:r>
      <w:r w:rsidRPr="00BC21E8">
        <w:rPr>
          <w:i/>
        </w:rPr>
        <w:t>Е</w:t>
      </w:r>
      <w:r w:rsidRPr="00BC21E8">
        <w:rPr>
          <w:i/>
          <w:vertAlign w:val="subscript"/>
        </w:rPr>
        <w:t>γ</w:t>
      </w:r>
      <w:r w:rsidRPr="0036464D">
        <w:t xml:space="preserve">, </w:t>
      </w:r>
      <m:oMath>
        <m:r>
          <w:rPr>
            <w:rFonts w:ascii="Cambria Math" w:hAnsi="Cambria Math"/>
          </w:rPr>
          <m:t>l</m:t>
        </m:r>
      </m:oMath>
      <w:r w:rsidRPr="0036464D">
        <w:t xml:space="preserve"> – пройден</w:t>
      </w:r>
      <w:r w:rsidRPr="0036464D">
        <w:lastRenderedPageBreak/>
        <w:t>ное в веществе расстояние. Например, в том случае, если</w:t>
      </w:r>
      <w:r>
        <w:br/>
      </w:r>
      <w:r w:rsidRPr="0036464D">
        <w:t xml:space="preserve">в контейнере из стали со стенками толщиной 20 см </w:t>
      </w:r>
      <w:r w:rsidRPr="00BC21E8">
        <w:t xml:space="preserve">находится </w:t>
      </w:r>
      <w:r>
        <w:t xml:space="preserve">слой </w:t>
      </w:r>
      <w:r w:rsidRPr="00BC21E8">
        <w:t>8.4 см урана, то они не будут различимы друг от друга на</w:t>
      </w:r>
      <w:r w:rsidRPr="0036464D">
        <w:t xml:space="preserve"> изображении, так как:</w:t>
      </w:r>
    </w:p>
    <w:p w:rsidR="0077475E" w:rsidRPr="0036464D" w:rsidRDefault="0077475E" w:rsidP="0077475E">
      <w:pPr>
        <w:spacing w:line="216" w:lineRule="auto"/>
        <w:ind w:firstLine="397"/>
        <w:jc w:val="right"/>
      </w:pPr>
      <w:r w:rsidRPr="0036464D">
        <w:rPr>
          <w:position w:val="-16"/>
        </w:rPr>
        <w:object w:dxaOrig="2280" w:dyaOrig="440">
          <v:shape id="_x0000_i1161" type="#_x0000_t75" style="width:108pt;height:21.75pt" o:ole="">
            <v:imagedata r:id="rId316" o:title=""/>
          </v:shape>
          <o:OLEObject Type="Embed" ProgID="Equation.DSMT4" ShapeID="_x0000_i1161" DrawAspect="Content" ObjectID="_1596830400" r:id="rId317"/>
        </w:object>
      </w:r>
      <w:r w:rsidRPr="0036464D">
        <w:t>,</w:t>
      </w:r>
      <w:r w:rsidRPr="0036464D">
        <w:tab/>
      </w:r>
      <w:r w:rsidRPr="0036464D">
        <w:tab/>
      </w:r>
      <w:r>
        <w:t xml:space="preserve">        </w:t>
      </w:r>
      <w:r w:rsidRPr="0036464D">
        <w:t>(2.14)</w:t>
      </w:r>
    </w:p>
    <w:p w:rsidR="0077475E" w:rsidRPr="0036464D" w:rsidRDefault="0077475E" w:rsidP="0077475E">
      <w:pPr>
        <w:spacing w:line="216" w:lineRule="auto"/>
        <w:jc w:val="both"/>
      </w:pPr>
      <w:r>
        <w:t>а</w:t>
      </w:r>
      <w:r w:rsidRPr="0036464D">
        <w:t xml:space="preserve"> следовательно, интенсивности после прохождения соответствующих слоев стали и урана будут одинаковы:</w:t>
      </w:r>
    </w:p>
    <w:p w:rsidR="0077475E" w:rsidRPr="0036464D" w:rsidRDefault="0077475E" w:rsidP="0077475E">
      <w:pPr>
        <w:spacing w:line="216" w:lineRule="auto"/>
        <w:ind w:firstLine="397"/>
        <w:jc w:val="right"/>
      </w:pPr>
      <w:r w:rsidRPr="0036464D">
        <w:rPr>
          <w:i/>
          <w:position w:val="-16"/>
        </w:rPr>
        <w:object w:dxaOrig="2040" w:dyaOrig="440">
          <v:shape id="_x0000_i1162" type="#_x0000_t75" style="width:100.5pt;height:21.75pt" o:ole="">
            <v:imagedata r:id="rId318" o:title=""/>
          </v:shape>
          <o:OLEObject Type="Embed" ProgID="Equation.DSMT4" ShapeID="_x0000_i1162" DrawAspect="Content" ObjectID="_1596830401" r:id="rId319"/>
        </w:object>
      </w:r>
      <w:r w:rsidRPr="0036464D">
        <w:rPr>
          <w:i/>
        </w:rPr>
        <w:t xml:space="preserve"> </w:t>
      </w:r>
      <w:r w:rsidRPr="0036464D">
        <w:rPr>
          <w:i/>
        </w:rPr>
        <w:tab/>
      </w:r>
      <w:r w:rsidRPr="0036464D">
        <w:rPr>
          <w:i/>
        </w:rPr>
        <w:tab/>
      </w:r>
      <w:r>
        <w:rPr>
          <w:i/>
        </w:rPr>
        <w:t xml:space="preserve">    </w:t>
      </w:r>
      <w:r w:rsidRPr="0036464D">
        <w:t>(2.15)</w:t>
      </w:r>
    </w:p>
    <w:p w:rsidR="0077475E" w:rsidRPr="0036464D" w:rsidRDefault="0077475E" w:rsidP="0077475E">
      <w:pPr>
        <w:spacing w:line="216" w:lineRule="auto"/>
        <w:jc w:val="both"/>
      </w:pPr>
      <w:r w:rsidRPr="0036464D">
        <w:t xml:space="preserve">Для преодоления данной проблемы в ускорителе используют вторую энергию, отличающуюся от основной, что позволяет различить все материалы и кроме того, появляется возможность разделения их по цвету в зависимости от </w:t>
      </w:r>
      <w:r w:rsidRPr="00BC21E8">
        <w:rPr>
          <w:i/>
          <w:lang w:val="en-US"/>
        </w:rPr>
        <w:t>Z</w:t>
      </w:r>
      <w:r w:rsidRPr="0036464D">
        <w:t>.</w:t>
      </w:r>
    </w:p>
    <w:p w:rsidR="0077475E" w:rsidRPr="0036464D" w:rsidRDefault="0077475E" w:rsidP="0077475E">
      <w:pPr>
        <w:spacing w:before="120" w:after="120" w:line="216" w:lineRule="auto"/>
        <w:jc w:val="center"/>
      </w:pPr>
      <w:r w:rsidRPr="0036464D">
        <w:rPr>
          <w:noProof/>
        </w:rPr>
        <w:drawing>
          <wp:inline distT="0" distB="0" distL="0" distR="0" wp14:anchorId="6C274A16" wp14:editId="3A52134C">
            <wp:extent cx="3090884" cy="22680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0" cstate="print"/>
                    <a:srcRect l="5809" t="5318" r="9879" b="9683"/>
                    <a:stretch/>
                  </pic:blipFill>
                  <pic:spPr bwMode="auto">
                    <a:xfrm>
                      <a:off x="0" y="0"/>
                      <a:ext cx="3135870" cy="2301009"/>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BC21E8" w:rsidRDefault="0077475E" w:rsidP="0077475E">
      <w:pPr>
        <w:pStyle w:val="af6"/>
        <w:spacing w:after="120" w:line="216" w:lineRule="auto"/>
        <w:jc w:val="center"/>
        <w:rPr>
          <w:rFonts w:ascii="Times New Roman" w:hAnsi="Times New Roman" w:cs="Times New Roman"/>
          <w:b w:val="0"/>
          <w:color w:val="auto"/>
          <w:sz w:val="22"/>
          <w:szCs w:val="22"/>
        </w:rPr>
      </w:pPr>
      <w:r w:rsidRPr="00BC21E8">
        <w:rPr>
          <w:rFonts w:ascii="Times New Roman" w:hAnsi="Times New Roman" w:cs="Times New Roman"/>
          <w:b w:val="0"/>
          <w:color w:val="auto"/>
          <w:sz w:val="22"/>
          <w:szCs w:val="22"/>
        </w:rPr>
        <w:t>Рис. 2.11. Разделение высоко- и низкоэнергетических импульсов</w:t>
      </w:r>
      <w:r>
        <w:rPr>
          <w:rFonts w:ascii="Times New Roman" w:hAnsi="Times New Roman" w:cs="Times New Roman"/>
          <w:b w:val="0"/>
          <w:color w:val="auto"/>
          <w:sz w:val="22"/>
          <w:szCs w:val="22"/>
        </w:rPr>
        <w:br/>
      </w:r>
      <w:r w:rsidRPr="00BC21E8">
        <w:rPr>
          <w:rFonts w:ascii="Times New Roman" w:hAnsi="Times New Roman" w:cs="Times New Roman"/>
          <w:b w:val="0"/>
          <w:color w:val="auto"/>
          <w:sz w:val="22"/>
          <w:szCs w:val="22"/>
        </w:rPr>
        <w:t>в течение сканирования с использованием дуальной энергии [3]</w:t>
      </w:r>
    </w:p>
    <w:p w:rsidR="00AA32F2" w:rsidRDefault="0077475E" w:rsidP="00AA32F2">
      <w:pPr>
        <w:spacing w:after="120" w:line="216" w:lineRule="auto"/>
        <w:jc w:val="both"/>
      </w:pPr>
      <w:r w:rsidRPr="0036464D">
        <w:t>Необходимым условием для использования двух энергий является скорость движения груза через сканирующую зону, так как при большой скорости не удается достичь наложения снимков с разной энергией (рис.</w:t>
      </w:r>
      <w:r>
        <w:t xml:space="preserve"> </w:t>
      </w:r>
      <w:r w:rsidRPr="0036464D">
        <w:t>2.11). Кроме того, использование только двух энергий хорошо подходит для выявления грузов в определенном интервале плотности.</w:t>
      </w:r>
    </w:p>
    <w:p w:rsidR="00AA32F2" w:rsidRDefault="00AA32F2" w:rsidP="00AA32F2">
      <w:pPr>
        <w:spacing w:after="120" w:line="216" w:lineRule="auto"/>
        <w:jc w:val="center"/>
        <w:rPr>
          <w:b/>
          <w:sz w:val="22"/>
          <w:szCs w:val="22"/>
        </w:rPr>
      </w:pPr>
    </w:p>
    <w:p w:rsidR="00AA32F2" w:rsidRDefault="00AA32F2" w:rsidP="00AA32F2">
      <w:pPr>
        <w:spacing w:line="216" w:lineRule="auto"/>
        <w:ind w:firstLine="397"/>
        <w:jc w:val="right"/>
      </w:pPr>
      <w:r w:rsidRPr="002D4436">
        <w:rPr>
          <w:i/>
        </w:rPr>
        <w:lastRenderedPageBreak/>
        <w:t>Таблица</w:t>
      </w:r>
      <w:r w:rsidRPr="0036464D">
        <w:t xml:space="preserve"> 2.6</w:t>
      </w:r>
    </w:p>
    <w:p w:rsidR="00AA32F2" w:rsidRPr="002D4436" w:rsidRDefault="00AA32F2" w:rsidP="00AA32F2">
      <w:pPr>
        <w:spacing w:after="120" w:line="216" w:lineRule="auto"/>
        <w:jc w:val="center"/>
        <w:rPr>
          <w:b/>
          <w:sz w:val="22"/>
          <w:szCs w:val="22"/>
        </w:rPr>
      </w:pPr>
      <w:r w:rsidRPr="002D4436">
        <w:rPr>
          <w:b/>
          <w:sz w:val="22"/>
          <w:szCs w:val="22"/>
        </w:rPr>
        <w:t>Сравнение ускорителей с дуальной энергией</w:t>
      </w:r>
      <w:r w:rsidRPr="002D4436">
        <w:rPr>
          <w:b/>
          <w:sz w:val="22"/>
          <w:szCs w:val="22"/>
        </w:rPr>
        <w:br/>
      </w:r>
      <w:r w:rsidRPr="002D4436">
        <w:rPr>
          <w:b/>
          <w:sz w:val="22"/>
          <w:szCs w:val="22"/>
          <w:lang w:val="en-US"/>
        </w:rPr>
        <w:t>Varian</w:t>
      </w:r>
      <w:r w:rsidRPr="002D4436">
        <w:rPr>
          <w:b/>
          <w:sz w:val="22"/>
          <w:szCs w:val="22"/>
        </w:rPr>
        <w:t xml:space="preserve"> </w:t>
      </w:r>
      <w:r w:rsidRPr="002D4436">
        <w:rPr>
          <w:b/>
          <w:sz w:val="22"/>
          <w:szCs w:val="22"/>
          <w:lang w:val="en-US"/>
        </w:rPr>
        <w:t>Linatron</w:t>
      </w:r>
      <w:r w:rsidRPr="002D4436">
        <w:rPr>
          <w:b/>
          <w:sz w:val="22"/>
          <w:szCs w:val="22"/>
        </w:rPr>
        <w:t xml:space="preserve"> </w:t>
      </w:r>
      <w:r w:rsidRPr="002D4436">
        <w:rPr>
          <w:b/>
          <w:sz w:val="22"/>
          <w:szCs w:val="22"/>
          <w:lang w:val="en-US"/>
        </w:rPr>
        <w:t>Mi</w:t>
      </w:r>
      <w:r w:rsidRPr="002D4436">
        <w:rPr>
          <w:b/>
          <w:sz w:val="22"/>
          <w:szCs w:val="22"/>
        </w:rPr>
        <w:t>6 и СкантроникУЭЛР-6-1-Д-4-01</w:t>
      </w:r>
    </w:p>
    <w:tbl>
      <w:tblPr>
        <w:tblW w:w="6464" w:type="dxa"/>
        <w:jc w:val="center"/>
        <w:tblCellMar>
          <w:top w:w="57" w:type="dxa"/>
          <w:left w:w="57" w:type="dxa"/>
          <w:bottom w:w="57" w:type="dxa"/>
          <w:right w:w="57" w:type="dxa"/>
        </w:tblCellMar>
        <w:tblLook w:val="04A0" w:firstRow="1" w:lastRow="0" w:firstColumn="1" w:lastColumn="0" w:noHBand="0" w:noVBand="1"/>
      </w:tblPr>
      <w:tblGrid>
        <w:gridCol w:w="3776"/>
        <w:gridCol w:w="1401"/>
        <w:gridCol w:w="1287"/>
      </w:tblGrid>
      <w:tr w:rsidR="00AA32F2" w:rsidRPr="0036464D" w:rsidTr="009C4B1B">
        <w:trPr>
          <w:trHeight w:val="357"/>
          <w:jc w:val="center"/>
        </w:trPr>
        <w:tc>
          <w:tcPr>
            <w:tcW w:w="377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rPr>
                <w:color w:val="000000"/>
              </w:rPr>
            </w:pPr>
            <w:r w:rsidRPr="002D4436">
              <w:rPr>
                <w:color w:val="000000"/>
                <w:sz w:val="22"/>
                <w:szCs w:val="22"/>
              </w:rPr>
              <w:t>Ускоритель</w:t>
            </w:r>
          </w:p>
        </w:tc>
        <w:tc>
          <w:tcPr>
            <w:tcW w:w="1401" w:type="dxa"/>
            <w:tcBorders>
              <w:top w:val="single" w:sz="8" w:space="0" w:color="auto"/>
              <w:left w:val="nil"/>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УЭЛР-</w:t>
            </w:r>
            <w:r>
              <w:rPr>
                <w:color w:val="000000"/>
                <w:sz w:val="22"/>
                <w:szCs w:val="22"/>
              </w:rPr>
              <w:br/>
            </w:r>
            <w:r w:rsidRPr="002D4436">
              <w:rPr>
                <w:color w:val="000000"/>
                <w:sz w:val="22"/>
                <w:szCs w:val="22"/>
              </w:rPr>
              <w:t>6-1-Д-4-01</w:t>
            </w:r>
          </w:p>
        </w:tc>
        <w:tc>
          <w:tcPr>
            <w:tcW w:w="1287" w:type="dxa"/>
            <w:tcBorders>
              <w:top w:val="single" w:sz="8" w:space="0" w:color="auto"/>
              <w:left w:val="nil"/>
              <w:bottom w:val="single" w:sz="4" w:space="0" w:color="auto"/>
              <w:right w:val="single" w:sz="8"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lang w:val="en-US"/>
              </w:rPr>
              <w:t>Linatron</w:t>
            </w:r>
            <w:r w:rsidRPr="002D4436">
              <w:rPr>
                <w:color w:val="000000"/>
                <w:sz w:val="22"/>
                <w:szCs w:val="22"/>
              </w:rPr>
              <w:t xml:space="preserve"> </w:t>
            </w:r>
            <w:r w:rsidRPr="002D4436">
              <w:rPr>
                <w:color w:val="000000"/>
                <w:sz w:val="22"/>
                <w:szCs w:val="22"/>
                <w:lang w:val="en-US"/>
              </w:rPr>
              <w:t>Mi</w:t>
            </w:r>
            <w:r w:rsidRPr="002D4436">
              <w:rPr>
                <w:color w:val="000000"/>
                <w:sz w:val="22"/>
                <w:szCs w:val="22"/>
              </w:rPr>
              <w:t>6</w:t>
            </w:r>
          </w:p>
        </w:tc>
      </w:tr>
      <w:tr w:rsidR="00AA32F2" w:rsidRPr="0036464D" w:rsidTr="009C4B1B">
        <w:trPr>
          <w:trHeight w:val="288"/>
          <w:jc w:val="center"/>
        </w:trPr>
        <w:tc>
          <w:tcPr>
            <w:tcW w:w="3776" w:type="dxa"/>
            <w:tcBorders>
              <w:top w:val="nil"/>
              <w:left w:val="single" w:sz="8" w:space="0" w:color="auto"/>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rPr>
                <w:color w:val="000000"/>
              </w:rPr>
            </w:pPr>
            <w:r w:rsidRPr="002D4436">
              <w:rPr>
                <w:color w:val="000000"/>
                <w:sz w:val="22"/>
                <w:szCs w:val="22"/>
              </w:rPr>
              <w:t>Значение высокой энергии</w:t>
            </w:r>
          </w:p>
        </w:tc>
        <w:tc>
          <w:tcPr>
            <w:tcW w:w="1401" w:type="dxa"/>
            <w:tcBorders>
              <w:top w:val="nil"/>
              <w:left w:val="nil"/>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6 МэВ</w:t>
            </w:r>
          </w:p>
        </w:tc>
        <w:tc>
          <w:tcPr>
            <w:tcW w:w="1287" w:type="dxa"/>
            <w:tcBorders>
              <w:top w:val="nil"/>
              <w:left w:val="nil"/>
              <w:bottom w:val="single" w:sz="4" w:space="0" w:color="auto"/>
              <w:right w:val="single" w:sz="8"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6 МэВ</w:t>
            </w:r>
          </w:p>
        </w:tc>
      </w:tr>
      <w:tr w:rsidR="00AA32F2" w:rsidRPr="0036464D" w:rsidTr="009C4B1B">
        <w:trPr>
          <w:trHeight w:val="288"/>
          <w:jc w:val="center"/>
        </w:trPr>
        <w:tc>
          <w:tcPr>
            <w:tcW w:w="3776" w:type="dxa"/>
            <w:tcBorders>
              <w:top w:val="nil"/>
              <w:left w:val="single" w:sz="8" w:space="0" w:color="auto"/>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rPr>
                <w:color w:val="000000"/>
              </w:rPr>
            </w:pPr>
            <w:r w:rsidRPr="002D4436">
              <w:rPr>
                <w:color w:val="000000"/>
                <w:sz w:val="22"/>
                <w:szCs w:val="22"/>
              </w:rPr>
              <w:t>Значение низкой энергии</w:t>
            </w:r>
          </w:p>
        </w:tc>
        <w:tc>
          <w:tcPr>
            <w:tcW w:w="1401" w:type="dxa"/>
            <w:tcBorders>
              <w:top w:val="nil"/>
              <w:left w:val="nil"/>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3</w:t>
            </w:r>
            <w:r>
              <w:rPr>
                <w:color w:val="000000"/>
                <w:sz w:val="22"/>
                <w:szCs w:val="22"/>
              </w:rPr>
              <w:t>.</w:t>
            </w:r>
            <w:r w:rsidRPr="002D4436">
              <w:rPr>
                <w:color w:val="000000"/>
                <w:sz w:val="22"/>
                <w:szCs w:val="22"/>
              </w:rPr>
              <w:t>5 МэВ</w:t>
            </w:r>
          </w:p>
        </w:tc>
        <w:tc>
          <w:tcPr>
            <w:tcW w:w="1287" w:type="dxa"/>
            <w:tcBorders>
              <w:top w:val="nil"/>
              <w:left w:val="nil"/>
              <w:bottom w:val="single" w:sz="4" w:space="0" w:color="auto"/>
              <w:right w:val="single" w:sz="8"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4 МэВ</w:t>
            </w:r>
          </w:p>
        </w:tc>
      </w:tr>
      <w:tr w:rsidR="00AA32F2" w:rsidRPr="0036464D" w:rsidTr="009C4B1B">
        <w:trPr>
          <w:trHeight w:val="288"/>
          <w:jc w:val="center"/>
        </w:trPr>
        <w:tc>
          <w:tcPr>
            <w:tcW w:w="3776" w:type="dxa"/>
            <w:tcBorders>
              <w:top w:val="nil"/>
              <w:left w:val="single" w:sz="8" w:space="0" w:color="auto"/>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rPr>
                <w:color w:val="000000"/>
              </w:rPr>
            </w:pPr>
            <w:r w:rsidRPr="002D4436">
              <w:rPr>
                <w:color w:val="000000"/>
                <w:sz w:val="22"/>
                <w:szCs w:val="22"/>
              </w:rPr>
              <w:t>Мощность дозы при высокой энергии</w:t>
            </w:r>
          </w:p>
        </w:tc>
        <w:tc>
          <w:tcPr>
            <w:tcW w:w="1401" w:type="dxa"/>
            <w:tcBorders>
              <w:top w:val="nil"/>
              <w:left w:val="nil"/>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2</w:t>
            </w:r>
            <w:r>
              <w:rPr>
                <w:color w:val="000000"/>
                <w:sz w:val="22"/>
                <w:szCs w:val="22"/>
              </w:rPr>
              <w:t>.</w:t>
            </w:r>
            <w:r w:rsidRPr="002D4436">
              <w:rPr>
                <w:color w:val="000000"/>
                <w:sz w:val="22"/>
                <w:szCs w:val="22"/>
              </w:rPr>
              <w:t>0 Гр/мин</w:t>
            </w:r>
          </w:p>
        </w:tc>
        <w:tc>
          <w:tcPr>
            <w:tcW w:w="1287" w:type="dxa"/>
            <w:tcBorders>
              <w:top w:val="nil"/>
              <w:left w:val="nil"/>
              <w:bottom w:val="single" w:sz="4" w:space="0" w:color="auto"/>
              <w:right w:val="single" w:sz="8"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8 Гр/мин</w:t>
            </w:r>
          </w:p>
        </w:tc>
      </w:tr>
      <w:tr w:rsidR="00AA32F2" w:rsidRPr="0036464D" w:rsidTr="009C4B1B">
        <w:trPr>
          <w:trHeight w:val="288"/>
          <w:jc w:val="center"/>
        </w:trPr>
        <w:tc>
          <w:tcPr>
            <w:tcW w:w="3776" w:type="dxa"/>
            <w:tcBorders>
              <w:top w:val="nil"/>
              <w:left w:val="single" w:sz="8" w:space="0" w:color="auto"/>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rPr>
                <w:color w:val="000000"/>
              </w:rPr>
            </w:pPr>
            <w:r w:rsidRPr="002D4436">
              <w:rPr>
                <w:color w:val="000000"/>
                <w:sz w:val="22"/>
                <w:szCs w:val="22"/>
              </w:rPr>
              <w:t>Мощность дозы при низкой энергии</w:t>
            </w:r>
          </w:p>
        </w:tc>
        <w:tc>
          <w:tcPr>
            <w:tcW w:w="1401" w:type="dxa"/>
            <w:tcBorders>
              <w:top w:val="nil"/>
              <w:left w:val="nil"/>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2</w:t>
            </w:r>
            <w:r>
              <w:rPr>
                <w:color w:val="000000"/>
                <w:sz w:val="22"/>
                <w:szCs w:val="22"/>
              </w:rPr>
              <w:t>.</w:t>
            </w:r>
            <w:r w:rsidRPr="002D4436">
              <w:rPr>
                <w:color w:val="000000"/>
                <w:sz w:val="22"/>
                <w:szCs w:val="22"/>
              </w:rPr>
              <w:t>0 Гр/мин</w:t>
            </w:r>
          </w:p>
        </w:tc>
        <w:tc>
          <w:tcPr>
            <w:tcW w:w="1287" w:type="dxa"/>
            <w:tcBorders>
              <w:top w:val="nil"/>
              <w:left w:val="nil"/>
              <w:bottom w:val="single" w:sz="4" w:space="0" w:color="auto"/>
              <w:right w:val="single" w:sz="8"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2,5 Гр/мин</w:t>
            </w:r>
          </w:p>
        </w:tc>
      </w:tr>
      <w:tr w:rsidR="00AA32F2" w:rsidRPr="0036464D" w:rsidTr="009C4B1B">
        <w:trPr>
          <w:trHeight w:val="288"/>
          <w:jc w:val="center"/>
        </w:trPr>
        <w:tc>
          <w:tcPr>
            <w:tcW w:w="3776" w:type="dxa"/>
            <w:tcBorders>
              <w:top w:val="nil"/>
              <w:left w:val="single" w:sz="8" w:space="0" w:color="auto"/>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rPr>
                <w:color w:val="000000"/>
              </w:rPr>
            </w:pPr>
            <w:r w:rsidRPr="002D4436">
              <w:rPr>
                <w:color w:val="000000"/>
                <w:sz w:val="22"/>
                <w:szCs w:val="22"/>
              </w:rPr>
              <w:t>Частота повторения</w:t>
            </w:r>
            <w:r>
              <w:rPr>
                <w:color w:val="000000"/>
                <w:sz w:val="22"/>
                <w:szCs w:val="22"/>
              </w:rPr>
              <w:br/>
            </w:r>
            <w:r w:rsidRPr="002D4436">
              <w:rPr>
                <w:color w:val="000000"/>
                <w:sz w:val="22"/>
                <w:szCs w:val="22"/>
              </w:rPr>
              <w:t>при высокой энергии</w:t>
            </w:r>
          </w:p>
        </w:tc>
        <w:tc>
          <w:tcPr>
            <w:tcW w:w="1401" w:type="dxa"/>
            <w:tcBorders>
              <w:top w:val="nil"/>
              <w:left w:val="nil"/>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200 Гц</w:t>
            </w:r>
          </w:p>
        </w:tc>
        <w:tc>
          <w:tcPr>
            <w:tcW w:w="1287" w:type="dxa"/>
            <w:tcBorders>
              <w:top w:val="nil"/>
              <w:left w:val="nil"/>
              <w:bottom w:val="single" w:sz="4" w:space="0" w:color="auto"/>
              <w:right w:val="single" w:sz="8"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300 Гц</w:t>
            </w:r>
          </w:p>
        </w:tc>
      </w:tr>
      <w:tr w:rsidR="00AA32F2" w:rsidRPr="0036464D" w:rsidTr="009C4B1B">
        <w:trPr>
          <w:trHeight w:val="288"/>
          <w:jc w:val="center"/>
        </w:trPr>
        <w:tc>
          <w:tcPr>
            <w:tcW w:w="3776" w:type="dxa"/>
            <w:tcBorders>
              <w:top w:val="nil"/>
              <w:left w:val="single" w:sz="8" w:space="0" w:color="auto"/>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rPr>
                <w:color w:val="000000"/>
              </w:rPr>
            </w:pPr>
            <w:r w:rsidRPr="002D4436">
              <w:rPr>
                <w:color w:val="000000"/>
                <w:sz w:val="22"/>
                <w:szCs w:val="22"/>
              </w:rPr>
              <w:t>Частота повторения</w:t>
            </w:r>
            <w:r>
              <w:rPr>
                <w:color w:val="000000"/>
                <w:sz w:val="22"/>
                <w:szCs w:val="22"/>
              </w:rPr>
              <w:br/>
            </w:r>
            <w:r w:rsidRPr="002D4436">
              <w:rPr>
                <w:color w:val="000000"/>
                <w:sz w:val="22"/>
                <w:szCs w:val="22"/>
              </w:rPr>
              <w:t>при низкой энергии</w:t>
            </w:r>
          </w:p>
        </w:tc>
        <w:tc>
          <w:tcPr>
            <w:tcW w:w="1401" w:type="dxa"/>
            <w:tcBorders>
              <w:top w:val="nil"/>
              <w:left w:val="nil"/>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200 Гц</w:t>
            </w:r>
          </w:p>
        </w:tc>
        <w:tc>
          <w:tcPr>
            <w:tcW w:w="1287" w:type="dxa"/>
            <w:tcBorders>
              <w:top w:val="nil"/>
              <w:left w:val="nil"/>
              <w:bottom w:val="single" w:sz="4" w:space="0" w:color="auto"/>
              <w:right w:val="single" w:sz="8"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300 Гц</w:t>
            </w:r>
          </w:p>
        </w:tc>
      </w:tr>
      <w:tr w:rsidR="00AA32F2" w:rsidRPr="0036464D" w:rsidTr="009C4B1B">
        <w:trPr>
          <w:trHeight w:val="288"/>
          <w:jc w:val="center"/>
        </w:trPr>
        <w:tc>
          <w:tcPr>
            <w:tcW w:w="3776" w:type="dxa"/>
            <w:tcBorders>
              <w:top w:val="nil"/>
              <w:left w:val="single" w:sz="8" w:space="0" w:color="auto"/>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rPr>
                <w:color w:val="000000"/>
              </w:rPr>
            </w:pPr>
            <w:r w:rsidRPr="002D4436">
              <w:rPr>
                <w:color w:val="000000"/>
                <w:sz w:val="22"/>
                <w:szCs w:val="22"/>
              </w:rPr>
              <w:t>Частота повторения</w:t>
            </w:r>
            <w:r>
              <w:rPr>
                <w:color w:val="000000"/>
                <w:sz w:val="22"/>
                <w:szCs w:val="22"/>
              </w:rPr>
              <w:br/>
            </w:r>
            <w:r w:rsidRPr="002D4436">
              <w:rPr>
                <w:color w:val="000000"/>
                <w:sz w:val="22"/>
                <w:szCs w:val="22"/>
              </w:rPr>
              <w:t>при переключении энергии</w:t>
            </w:r>
          </w:p>
        </w:tc>
        <w:tc>
          <w:tcPr>
            <w:tcW w:w="1401" w:type="dxa"/>
            <w:tcBorders>
              <w:top w:val="nil"/>
              <w:left w:val="nil"/>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2</w:t>
            </w:r>
            <w:r>
              <w:rPr>
                <w:color w:val="000000"/>
                <w:sz w:val="22"/>
                <w:szCs w:val="22"/>
              </w:rPr>
              <w:t>×</w:t>
            </w:r>
            <w:r w:rsidRPr="002D4436">
              <w:rPr>
                <w:color w:val="000000"/>
                <w:sz w:val="22"/>
                <w:szCs w:val="22"/>
              </w:rPr>
              <w:t>200 Гц</w:t>
            </w:r>
          </w:p>
        </w:tc>
        <w:tc>
          <w:tcPr>
            <w:tcW w:w="1287" w:type="dxa"/>
            <w:tcBorders>
              <w:top w:val="nil"/>
              <w:left w:val="nil"/>
              <w:bottom w:val="single" w:sz="4" w:space="0" w:color="auto"/>
              <w:right w:val="single" w:sz="8"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300 Гц</w:t>
            </w:r>
          </w:p>
        </w:tc>
      </w:tr>
      <w:tr w:rsidR="00AA32F2" w:rsidRPr="0036464D" w:rsidTr="009C4B1B">
        <w:trPr>
          <w:trHeight w:val="288"/>
          <w:jc w:val="center"/>
        </w:trPr>
        <w:tc>
          <w:tcPr>
            <w:tcW w:w="3776" w:type="dxa"/>
            <w:tcBorders>
              <w:top w:val="nil"/>
              <w:left w:val="single" w:sz="8" w:space="0" w:color="auto"/>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rPr>
                <w:color w:val="000000"/>
              </w:rPr>
            </w:pPr>
            <w:r w:rsidRPr="002D4436">
              <w:rPr>
                <w:color w:val="000000"/>
                <w:sz w:val="22"/>
                <w:szCs w:val="22"/>
              </w:rPr>
              <w:t>Диапазон варьирования интервала между импульсами</w:t>
            </w:r>
          </w:p>
        </w:tc>
        <w:tc>
          <w:tcPr>
            <w:tcW w:w="1401" w:type="dxa"/>
            <w:tcBorders>
              <w:top w:val="nil"/>
              <w:left w:val="nil"/>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200</w:t>
            </w:r>
            <w:r>
              <w:rPr>
                <w:color w:val="000000"/>
                <w:sz w:val="22"/>
                <w:szCs w:val="22"/>
              </w:rPr>
              <w:t>–</w:t>
            </w:r>
            <w:r w:rsidRPr="002D4436">
              <w:rPr>
                <w:color w:val="000000"/>
                <w:sz w:val="22"/>
                <w:szCs w:val="22"/>
              </w:rPr>
              <w:t>495 мкс</w:t>
            </w:r>
          </w:p>
        </w:tc>
        <w:tc>
          <w:tcPr>
            <w:tcW w:w="1287" w:type="dxa"/>
            <w:tcBorders>
              <w:top w:val="nil"/>
              <w:left w:val="nil"/>
              <w:bottom w:val="single" w:sz="4" w:space="0" w:color="auto"/>
              <w:right w:val="single" w:sz="8"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50</w:t>
            </w:r>
            <w:r>
              <w:rPr>
                <w:color w:val="000000"/>
                <w:sz w:val="22"/>
                <w:szCs w:val="22"/>
              </w:rPr>
              <w:t>–</w:t>
            </w:r>
            <w:r w:rsidRPr="002D4436">
              <w:rPr>
                <w:color w:val="000000"/>
                <w:sz w:val="22"/>
                <w:szCs w:val="22"/>
              </w:rPr>
              <w:t>400 мкс</w:t>
            </w:r>
          </w:p>
        </w:tc>
      </w:tr>
      <w:tr w:rsidR="00AA32F2" w:rsidRPr="0036464D" w:rsidTr="009C4B1B">
        <w:trPr>
          <w:trHeight w:val="288"/>
          <w:jc w:val="center"/>
        </w:trPr>
        <w:tc>
          <w:tcPr>
            <w:tcW w:w="3776" w:type="dxa"/>
            <w:tcBorders>
              <w:top w:val="nil"/>
              <w:left w:val="single" w:sz="8" w:space="0" w:color="auto"/>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rPr>
                <w:color w:val="000000"/>
              </w:rPr>
            </w:pPr>
            <w:r w:rsidRPr="002D4436">
              <w:rPr>
                <w:color w:val="000000"/>
                <w:sz w:val="22"/>
                <w:szCs w:val="22"/>
              </w:rPr>
              <w:t>Размер фокусного пятна</w:t>
            </w:r>
          </w:p>
        </w:tc>
        <w:tc>
          <w:tcPr>
            <w:tcW w:w="1401" w:type="dxa"/>
            <w:tcBorders>
              <w:top w:val="nil"/>
              <w:left w:val="nil"/>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&lt;</w:t>
            </w:r>
            <w:r>
              <w:rPr>
                <w:color w:val="000000"/>
                <w:sz w:val="22"/>
                <w:szCs w:val="22"/>
              </w:rPr>
              <w:t xml:space="preserve"> </w:t>
            </w:r>
            <w:r w:rsidRPr="002D4436">
              <w:rPr>
                <w:color w:val="000000"/>
                <w:sz w:val="22"/>
                <w:szCs w:val="22"/>
              </w:rPr>
              <w:t>2 мм</w:t>
            </w:r>
          </w:p>
        </w:tc>
        <w:tc>
          <w:tcPr>
            <w:tcW w:w="1287" w:type="dxa"/>
            <w:tcBorders>
              <w:top w:val="nil"/>
              <w:left w:val="nil"/>
              <w:bottom w:val="single" w:sz="4" w:space="0" w:color="auto"/>
              <w:right w:val="single" w:sz="8"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&lt; 2 мм</w:t>
            </w:r>
          </w:p>
        </w:tc>
      </w:tr>
      <w:tr w:rsidR="00AA32F2" w:rsidRPr="0036464D" w:rsidTr="009C4B1B">
        <w:trPr>
          <w:trHeight w:val="288"/>
          <w:jc w:val="center"/>
        </w:trPr>
        <w:tc>
          <w:tcPr>
            <w:tcW w:w="3776" w:type="dxa"/>
            <w:tcBorders>
              <w:top w:val="nil"/>
              <w:left w:val="single" w:sz="8" w:space="0" w:color="auto"/>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rPr>
                <w:color w:val="000000"/>
              </w:rPr>
            </w:pPr>
            <w:r w:rsidRPr="002D4436">
              <w:rPr>
                <w:color w:val="000000"/>
                <w:sz w:val="22"/>
                <w:szCs w:val="22"/>
              </w:rPr>
              <w:t>Вероятность пропуска импульсов</w:t>
            </w:r>
          </w:p>
        </w:tc>
        <w:tc>
          <w:tcPr>
            <w:tcW w:w="1401" w:type="dxa"/>
            <w:tcBorders>
              <w:top w:val="nil"/>
              <w:left w:val="nil"/>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 5</w:t>
            </w:r>
            <w:r>
              <w:rPr>
                <w:color w:val="000000"/>
                <w:sz w:val="22"/>
                <w:szCs w:val="22"/>
              </w:rPr>
              <w:t>×</w:t>
            </w:r>
            <w:r w:rsidRPr="002D4436">
              <w:rPr>
                <w:color w:val="000000"/>
                <w:sz w:val="22"/>
                <w:szCs w:val="22"/>
              </w:rPr>
              <w:t>10</w:t>
            </w:r>
            <w:r>
              <w:rPr>
                <w:color w:val="000000"/>
                <w:sz w:val="22"/>
                <w:szCs w:val="22"/>
                <w:vertAlign w:val="superscript"/>
              </w:rPr>
              <w:t>–</w:t>
            </w:r>
            <w:r w:rsidRPr="002D4436">
              <w:rPr>
                <w:color w:val="000000"/>
                <w:sz w:val="22"/>
                <w:szCs w:val="22"/>
                <w:vertAlign w:val="superscript"/>
              </w:rPr>
              <w:t>3</w:t>
            </w:r>
          </w:p>
        </w:tc>
        <w:tc>
          <w:tcPr>
            <w:tcW w:w="1287" w:type="dxa"/>
            <w:tcBorders>
              <w:top w:val="nil"/>
              <w:left w:val="nil"/>
              <w:bottom w:val="single" w:sz="4" w:space="0" w:color="auto"/>
              <w:right w:val="single" w:sz="8"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 1</w:t>
            </w:r>
            <w:r>
              <w:rPr>
                <w:color w:val="000000"/>
                <w:sz w:val="22"/>
                <w:szCs w:val="22"/>
              </w:rPr>
              <w:t>×</w:t>
            </w:r>
            <w:r w:rsidRPr="002D4436">
              <w:rPr>
                <w:color w:val="000000"/>
                <w:sz w:val="22"/>
                <w:szCs w:val="22"/>
              </w:rPr>
              <w:t>10</w:t>
            </w:r>
            <w:r>
              <w:rPr>
                <w:color w:val="000000"/>
                <w:sz w:val="22"/>
                <w:szCs w:val="22"/>
                <w:vertAlign w:val="superscript"/>
              </w:rPr>
              <w:t>–</w:t>
            </w:r>
            <w:r w:rsidRPr="002D4436">
              <w:rPr>
                <w:color w:val="000000"/>
                <w:sz w:val="22"/>
                <w:szCs w:val="22"/>
                <w:vertAlign w:val="superscript"/>
              </w:rPr>
              <w:t>3</w:t>
            </w:r>
          </w:p>
        </w:tc>
      </w:tr>
      <w:tr w:rsidR="00AA32F2" w:rsidRPr="0036464D" w:rsidTr="009C4B1B">
        <w:trPr>
          <w:trHeight w:val="288"/>
          <w:jc w:val="center"/>
        </w:trPr>
        <w:tc>
          <w:tcPr>
            <w:tcW w:w="3776" w:type="dxa"/>
            <w:tcBorders>
              <w:top w:val="nil"/>
              <w:left w:val="single" w:sz="8" w:space="0" w:color="auto"/>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rPr>
                <w:color w:val="000000"/>
              </w:rPr>
            </w:pPr>
            <w:r w:rsidRPr="002D4436">
              <w:rPr>
                <w:color w:val="000000"/>
                <w:sz w:val="22"/>
                <w:szCs w:val="22"/>
              </w:rPr>
              <w:t>Утечка радиации</w:t>
            </w:r>
          </w:p>
        </w:tc>
        <w:tc>
          <w:tcPr>
            <w:tcW w:w="1401" w:type="dxa"/>
            <w:tcBorders>
              <w:top w:val="nil"/>
              <w:left w:val="nil"/>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2</w:t>
            </w:r>
            <w:r>
              <w:rPr>
                <w:color w:val="000000"/>
                <w:sz w:val="22"/>
                <w:szCs w:val="22"/>
              </w:rPr>
              <w:t>×</w:t>
            </w:r>
            <w:r w:rsidRPr="002D4436">
              <w:rPr>
                <w:color w:val="000000"/>
                <w:sz w:val="22"/>
                <w:szCs w:val="22"/>
              </w:rPr>
              <w:t>10</w:t>
            </w:r>
            <w:r>
              <w:rPr>
                <w:color w:val="000000"/>
                <w:sz w:val="22"/>
                <w:szCs w:val="22"/>
                <w:vertAlign w:val="superscript"/>
              </w:rPr>
              <w:t>–</w:t>
            </w:r>
            <w:r w:rsidRPr="002D4436">
              <w:rPr>
                <w:color w:val="000000"/>
                <w:sz w:val="22"/>
                <w:szCs w:val="22"/>
                <w:vertAlign w:val="superscript"/>
              </w:rPr>
              <w:t>5</w:t>
            </w:r>
          </w:p>
        </w:tc>
        <w:tc>
          <w:tcPr>
            <w:tcW w:w="1287" w:type="dxa"/>
            <w:tcBorders>
              <w:top w:val="nil"/>
              <w:left w:val="nil"/>
              <w:bottom w:val="single" w:sz="4" w:space="0" w:color="auto"/>
              <w:right w:val="single" w:sz="8"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2</w:t>
            </w:r>
            <w:r>
              <w:rPr>
                <w:color w:val="000000"/>
                <w:sz w:val="22"/>
                <w:szCs w:val="22"/>
              </w:rPr>
              <w:t>×</w:t>
            </w:r>
            <w:r w:rsidRPr="002D4436">
              <w:rPr>
                <w:color w:val="000000"/>
                <w:sz w:val="22"/>
                <w:szCs w:val="22"/>
              </w:rPr>
              <w:t>10</w:t>
            </w:r>
            <w:r>
              <w:rPr>
                <w:color w:val="000000"/>
                <w:sz w:val="22"/>
                <w:szCs w:val="22"/>
                <w:vertAlign w:val="superscript"/>
              </w:rPr>
              <w:t>–</w:t>
            </w:r>
            <w:r w:rsidRPr="002D4436">
              <w:rPr>
                <w:color w:val="000000"/>
                <w:sz w:val="22"/>
                <w:szCs w:val="22"/>
                <w:vertAlign w:val="superscript"/>
              </w:rPr>
              <w:t>5</w:t>
            </w:r>
          </w:p>
        </w:tc>
      </w:tr>
      <w:tr w:rsidR="00AA32F2" w:rsidRPr="0036464D" w:rsidTr="009C4B1B">
        <w:trPr>
          <w:trHeight w:val="288"/>
          <w:jc w:val="center"/>
        </w:trPr>
        <w:tc>
          <w:tcPr>
            <w:tcW w:w="3776" w:type="dxa"/>
            <w:tcBorders>
              <w:top w:val="nil"/>
              <w:left w:val="single" w:sz="8" w:space="0" w:color="auto"/>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rPr>
                <w:color w:val="000000"/>
              </w:rPr>
            </w:pPr>
            <w:r w:rsidRPr="002D4436">
              <w:rPr>
                <w:color w:val="000000"/>
                <w:sz w:val="22"/>
                <w:szCs w:val="22"/>
              </w:rPr>
              <w:t>Угол раскрытия пучка</w:t>
            </w:r>
            <w:r>
              <w:rPr>
                <w:color w:val="000000"/>
                <w:sz w:val="22"/>
                <w:szCs w:val="22"/>
              </w:rPr>
              <w:br/>
            </w:r>
            <w:r w:rsidRPr="002D4436">
              <w:rPr>
                <w:color w:val="000000"/>
                <w:sz w:val="22"/>
                <w:szCs w:val="22"/>
              </w:rPr>
              <w:t>в верхнем направлении</w:t>
            </w:r>
          </w:p>
        </w:tc>
        <w:tc>
          <w:tcPr>
            <w:tcW w:w="1401" w:type="dxa"/>
            <w:tcBorders>
              <w:top w:val="nil"/>
              <w:left w:val="nil"/>
              <w:bottom w:val="single" w:sz="4" w:space="0" w:color="auto"/>
              <w:right w:val="single" w:sz="4"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+33</w:t>
            </w:r>
            <w:r>
              <w:rPr>
                <w:color w:val="000000"/>
                <w:sz w:val="22"/>
                <w:szCs w:val="22"/>
              </w:rPr>
              <w:t>.</w:t>
            </w:r>
            <w:r w:rsidRPr="002D4436">
              <w:rPr>
                <w:color w:val="000000"/>
                <w:sz w:val="22"/>
                <w:szCs w:val="22"/>
              </w:rPr>
              <w:t>5°</w:t>
            </w:r>
          </w:p>
        </w:tc>
        <w:tc>
          <w:tcPr>
            <w:tcW w:w="1287" w:type="dxa"/>
            <w:tcBorders>
              <w:top w:val="nil"/>
              <w:left w:val="nil"/>
              <w:bottom w:val="single" w:sz="4" w:space="0" w:color="auto"/>
              <w:right w:val="single" w:sz="8" w:space="0" w:color="auto"/>
            </w:tcBorders>
            <w:shd w:val="clear" w:color="auto" w:fill="auto"/>
            <w:noWrap/>
            <w:vAlign w:val="bottom"/>
            <w:hideMark/>
          </w:tcPr>
          <w:p w:rsidR="00AA32F2" w:rsidRPr="002D4436" w:rsidRDefault="00AA32F2" w:rsidP="009C4B1B">
            <w:pPr>
              <w:spacing w:line="216" w:lineRule="auto"/>
              <w:jc w:val="center"/>
              <w:rPr>
                <w:color w:val="000000"/>
              </w:rPr>
            </w:pPr>
            <w:r w:rsidRPr="002D4436">
              <w:rPr>
                <w:color w:val="000000"/>
                <w:sz w:val="22"/>
                <w:szCs w:val="22"/>
              </w:rPr>
              <w:t>+22</w:t>
            </w:r>
            <w:r>
              <w:rPr>
                <w:color w:val="000000"/>
                <w:sz w:val="22"/>
                <w:szCs w:val="22"/>
              </w:rPr>
              <w:t>.</w:t>
            </w:r>
            <w:r w:rsidRPr="002D4436">
              <w:rPr>
                <w:color w:val="000000"/>
                <w:sz w:val="22"/>
                <w:szCs w:val="22"/>
              </w:rPr>
              <w:t>5°</w:t>
            </w:r>
          </w:p>
        </w:tc>
      </w:tr>
      <w:tr w:rsidR="00AA32F2" w:rsidRPr="0036464D" w:rsidTr="009C4B1B">
        <w:trPr>
          <w:trHeight w:val="300"/>
          <w:jc w:val="center"/>
        </w:trPr>
        <w:tc>
          <w:tcPr>
            <w:tcW w:w="3776" w:type="dxa"/>
            <w:tcBorders>
              <w:top w:val="nil"/>
              <w:left w:val="single" w:sz="8" w:space="0" w:color="auto"/>
              <w:bottom w:val="single" w:sz="8" w:space="0" w:color="auto"/>
              <w:right w:val="single" w:sz="4" w:space="0" w:color="auto"/>
            </w:tcBorders>
            <w:shd w:val="clear" w:color="auto" w:fill="auto"/>
            <w:noWrap/>
            <w:vAlign w:val="bottom"/>
            <w:hideMark/>
          </w:tcPr>
          <w:p w:rsidR="00AA32F2" w:rsidRPr="002D4436" w:rsidRDefault="00AA32F2" w:rsidP="009C4B1B">
            <w:pPr>
              <w:spacing w:line="216" w:lineRule="auto"/>
              <w:rPr>
                <w:color w:val="000000"/>
              </w:rPr>
            </w:pPr>
            <w:r w:rsidRPr="002D4436">
              <w:rPr>
                <w:color w:val="000000"/>
                <w:sz w:val="22"/>
                <w:szCs w:val="22"/>
              </w:rPr>
              <w:t>Угол раскрытия пучка</w:t>
            </w:r>
            <w:r>
              <w:rPr>
                <w:color w:val="000000"/>
                <w:sz w:val="22"/>
                <w:szCs w:val="22"/>
              </w:rPr>
              <w:br/>
            </w:r>
            <w:r w:rsidRPr="002D4436">
              <w:rPr>
                <w:color w:val="000000"/>
                <w:sz w:val="22"/>
                <w:szCs w:val="22"/>
              </w:rPr>
              <w:t>в нижнем направлении</w:t>
            </w:r>
          </w:p>
        </w:tc>
        <w:tc>
          <w:tcPr>
            <w:tcW w:w="1401" w:type="dxa"/>
            <w:tcBorders>
              <w:top w:val="nil"/>
              <w:left w:val="nil"/>
              <w:bottom w:val="single" w:sz="8" w:space="0" w:color="auto"/>
              <w:right w:val="single" w:sz="4" w:space="0" w:color="auto"/>
            </w:tcBorders>
            <w:shd w:val="clear" w:color="auto" w:fill="auto"/>
            <w:noWrap/>
            <w:vAlign w:val="bottom"/>
            <w:hideMark/>
          </w:tcPr>
          <w:p w:rsidR="00AA32F2" w:rsidRPr="002D4436" w:rsidRDefault="00AA32F2" w:rsidP="009C4B1B">
            <w:pPr>
              <w:spacing w:line="216" w:lineRule="auto"/>
              <w:jc w:val="center"/>
              <w:rPr>
                <w:color w:val="000000"/>
              </w:rPr>
            </w:pPr>
            <w:r>
              <w:rPr>
                <w:color w:val="000000"/>
                <w:sz w:val="22"/>
                <w:szCs w:val="22"/>
              </w:rPr>
              <w:t>–</w:t>
            </w:r>
            <w:r w:rsidRPr="002D4436">
              <w:rPr>
                <w:color w:val="000000"/>
                <w:sz w:val="22"/>
                <w:szCs w:val="22"/>
              </w:rPr>
              <w:t>17</w:t>
            </w:r>
            <w:r>
              <w:rPr>
                <w:color w:val="000000"/>
                <w:sz w:val="22"/>
                <w:szCs w:val="22"/>
              </w:rPr>
              <w:t>.</w:t>
            </w:r>
            <w:r w:rsidRPr="002D4436">
              <w:rPr>
                <w:color w:val="000000"/>
                <w:sz w:val="22"/>
                <w:szCs w:val="22"/>
              </w:rPr>
              <w:t>7°</w:t>
            </w:r>
          </w:p>
        </w:tc>
        <w:tc>
          <w:tcPr>
            <w:tcW w:w="1287" w:type="dxa"/>
            <w:tcBorders>
              <w:top w:val="nil"/>
              <w:left w:val="nil"/>
              <w:bottom w:val="single" w:sz="8" w:space="0" w:color="auto"/>
              <w:right w:val="single" w:sz="8" w:space="0" w:color="auto"/>
            </w:tcBorders>
            <w:shd w:val="clear" w:color="auto" w:fill="auto"/>
            <w:noWrap/>
            <w:vAlign w:val="bottom"/>
            <w:hideMark/>
          </w:tcPr>
          <w:p w:rsidR="00AA32F2" w:rsidRPr="002D4436" w:rsidRDefault="00AA32F2" w:rsidP="009C4B1B">
            <w:pPr>
              <w:spacing w:line="216" w:lineRule="auto"/>
              <w:jc w:val="center"/>
              <w:rPr>
                <w:color w:val="000000"/>
              </w:rPr>
            </w:pPr>
            <w:r>
              <w:rPr>
                <w:color w:val="000000"/>
                <w:sz w:val="22"/>
                <w:szCs w:val="22"/>
              </w:rPr>
              <w:t>–</w:t>
            </w:r>
            <w:r w:rsidRPr="002D4436">
              <w:rPr>
                <w:color w:val="000000"/>
                <w:sz w:val="22"/>
                <w:szCs w:val="22"/>
              </w:rPr>
              <w:t>7</w:t>
            </w:r>
            <w:r>
              <w:rPr>
                <w:color w:val="000000"/>
                <w:sz w:val="22"/>
                <w:szCs w:val="22"/>
              </w:rPr>
              <w:t>.</w:t>
            </w:r>
            <w:r w:rsidRPr="002D4436">
              <w:rPr>
                <w:color w:val="000000"/>
                <w:sz w:val="22"/>
                <w:szCs w:val="22"/>
              </w:rPr>
              <w:t>5°</w:t>
            </w:r>
          </w:p>
        </w:tc>
      </w:tr>
    </w:tbl>
    <w:p w:rsidR="00AA32F2" w:rsidRPr="0036464D" w:rsidRDefault="00AA32F2" w:rsidP="00AA32F2">
      <w:pPr>
        <w:spacing w:before="120" w:line="216" w:lineRule="auto"/>
        <w:ind w:firstLine="397"/>
        <w:jc w:val="both"/>
      </w:pPr>
      <w:r w:rsidRPr="0036464D">
        <w:t xml:space="preserve">В России высокоэнергетические досмотровые комплексы с использованием ускорителей были представлены в основном фирмой </w:t>
      </w:r>
      <w:r w:rsidRPr="0036464D">
        <w:rPr>
          <w:lang w:val="en-US"/>
        </w:rPr>
        <w:t>Varian</w:t>
      </w:r>
      <w:r w:rsidRPr="0036464D">
        <w:t>(США), но в течение последних нескольких лет с 2014 г</w:t>
      </w:r>
      <w:r>
        <w:t>.</w:t>
      </w:r>
      <w:r w:rsidRPr="0036464D">
        <w:t xml:space="preserve"> проводится внедрение отечественных разработок фирмы Скантроник Систем (Россия). Для сравнения можно взять последнюю модель ускорителя </w:t>
      </w:r>
      <w:r w:rsidRPr="0036464D">
        <w:rPr>
          <w:lang w:val="en-US"/>
        </w:rPr>
        <w:t>Varian</w:t>
      </w:r>
      <w:r w:rsidRPr="0036464D">
        <w:t xml:space="preserve"> </w:t>
      </w:r>
      <w:r w:rsidRPr="0036464D">
        <w:rPr>
          <w:lang w:val="en-US"/>
        </w:rPr>
        <w:t>Linatron</w:t>
      </w:r>
      <w:r w:rsidRPr="0036464D">
        <w:t xml:space="preserve"> </w:t>
      </w:r>
      <w:r w:rsidRPr="0036464D">
        <w:rPr>
          <w:lang w:val="en-US"/>
        </w:rPr>
        <w:t>Mi</w:t>
      </w:r>
      <w:r w:rsidRPr="0036464D">
        <w:t>6 и Скантроник УЭЛР-6-1-Д-4-01. Оба используют дуаль</w:t>
      </w:r>
      <w:r w:rsidRPr="0036464D">
        <w:lastRenderedPageBreak/>
        <w:t>ную энергию для сканирования грузов. Из табл</w:t>
      </w:r>
      <w:r>
        <w:t>.</w:t>
      </w:r>
      <w:r w:rsidRPr="0036464D">
        <w:t xml:space="preserve"> 2.6 видно, что два ускорителя практически не различаются между собой по характеристикам. Совершенно очевидна разница в цене и техническом обслуживании в пользу отечественной разработки.</w:t>
      </w:r>
    </w:p>
    <w:p w:rsidR="0077475E" w:rsidRPr="0036464D" w:rsidRDefault="0077475E" w:rsidP="0077475E">
      <w:pPr>
        <w:keepNext/>
        <w:spacing w:before="120" w:after="120" w:line="216" w:lineRule="auto"/>
        <w:jc w:val="center"/>
      </w:pPr>
      <w:r w:rsidRPr="0036464D">
        <w:rPr>
          <w:noProof/>
        </w:rPr>
        <w:drawing>
          <wp:inline distT="0" distB="0" distL="0" distR="0" wp14:anchorId="79BB2B57" wp14:editId="1C7A958E">
            <wp:extent cx="3299792" cy="1713796"/>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1" cstate="print"/>
                    <a:srcRect l="1838" t="3770" r="4422" b="5419"/>
                    <a:stretch/>
                  </pic:blipFill>
                  <pic:spPr bwMode="auto">
                    <a:xfrm>
                      <a:off x="0" y="0"/>
                      <a:ext cx="3345039" cy="1737296"/>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BC21E8" w:rsidRDefault="0077475E" w:rsidP="0077475E">
      <w:pPr>
        <w:pStyle w:val="af6"/>
        <w:spacing w:after="120" w:line="216" w:lineRule="auto"/>
        <w:ind w:firstLine="397"/>
        <w:jc w:val="center"/>
        <w:rPr>
          <w:rFonts w:ascii="Times New Roman" w:hAnsi="Times New Roman" w:cs="Times New Roman"/>
          <w:b w:val="0"/>
          <w:color w:val="auto"/>
          <w:sz w:val="22"/>
          <w:szCs w:val="22"/>
        </w:rPr>
      </w:pPr>
      <w:r w:rsidRPr="00BC21E8">
        <w:rPr>
          <w:rFonts w:ascii="Times New Roman" w:hAnsi="Times New Roman" w:cs="Times New Roman"/>
          <w:b w:val="0"/>
          <w:color w:val="auto"/>
          <w:sz w:val="22"/>
          <w:szCs w:val="22"/>
        </w:rPr>
        <w:t>Рис. 2.12. Внешний вид ускорителей</w:t>
      </w:r>
      <w:r>
        <w:rPr>
          <w:rFonts w:ascii="Times New Roman" w:hAnsi="Times New Roman" w:cs="Times New Roman"/>
          <w:b w:val="0"/>
          <w:color w:val="auto"/>
          <w:sz w:val="22"/>
          <w:szCs w:val="22"/>
        </w:rPr>
        <w:br/>
      </w:r>
      <w:r w:rsidRPr="00BC21E8">
        <w:rPr>
          <w:rFonts w:ascii="Times New Roman" w:hAnsi="Times New Roman" w:cs="Times New Roman"/>
          <w:b w:val="0"/>
          <w:color w:val="auto"/>
          <w:sz w:val="22"/>
          <w:szCs w:val="22"/>
        </w:rPr>
        <w:t>Скантроник УЭЛР-6-1-Д-4-01 – А; Varian Linatron Mi6 – Б</w:t>
      </w:r>
    </w:p>
    <w:p w:rsidR="0077475E" w:rsidRPr="0036464D" w:rsidRDefault="0077475E" w:rsidP="0077475E">
      <w:pPr>
        <w:spacing w:before="120" w:line="216" w:lineRule="auto"/>
        <w:ind w:firstLine="397"/>
        <w:contextualSpacing/>
        <w:jc w:val="both"/>
      </w:pPr>
      <w:r w:rsidRPr="002D4436">
        <w:rPr>
          <w:b/>
        </w:rPr>
        <w:t>Технологии для обороны.</w:t>
      </w:r>
      <w:r w:rsidRPr="0036464D">
        <w:t xml:space="preserve"> Пучки релятивистских электронов могут создавать электромагнитное излучение высокой мощности на различных частотах для специальных задач, где требуются концентрированные потоки энергии. Примером являются лазеры на свободных электронах, а также узконаправленные пучки </w:t>
      </w:r>
      <w:r w:rsidRPr="00CF46E4">
        <w:rPr>
          <w:i/>
        </w:rPr>
        <w:t>γ</w:t>
      </w:r>
      <w:r w:rsidRPr="0036464D">
        <w:t>-излучения на основе комптоновского рассеяния.</w:t>
      </w:r>
    </w:p>
    <w:p w:rsidR="0077475E" w:rsidRPr="0036464D" w:rsidRDefault="0077475E" w:rsidP="0077475E">
      <w:pPr>
        <w:spacing w:line="216" w:lineRule="auto"/>
        <w:ind w:firstLine="397"/>
        <w:jc w:val="both"/>
      </w:pPr>
      <w:r w:rsidRPr="0036464D">
        <w:t>Лазеры на свободных электронах могут, в принципе, достигать средней мощности порядка мегаватт, а также качества оптического луча и длины волн, необходимых для</w:t>
      </w:r>
      <w:r>
        <w:br/>
      </w:r>
      <w:r w:rsidRPr="0036464D">
        <w:t>достижения целей по безопасности и обороне. В середине</w:t>
      </w:r>
      <w:r>
        <w:br/>
        <w:t>1990-</w:t>
      </w:r>
      <w:r w:rsidRPr="0036464D">
        <w:t>х г</w:t>
      </w:r>
      <w:r>
        <w:t>г.</w:t>
      </w:r>
      <w:r w:rsidRPr="0036464D">
        <w:t xml:space="preserve"> самая высокая средняя мощность лазера достигала всего лишь 11 ватт. К </w:t>
      </w:r>
      <w:r>
        <w:rPr>
          <w:lang w:val="en-US"/>
        </w:rPr>
        <w:t>XXI</w:t>
      </w:r>
      <w:r w:rsidRPr="0036464D">
        <w:t xml:space="preserve"> веку на таких лазерах достигли   мощности 2.2 кВт, а в 2006 г</w:t>
      </w:r>
      <w:r>
        <w:t>.</w:t>
      </w:r>
      <w:r w:rsidRPr="0036464D">
        <w:t xml:space="preserve"> продемонстрирована мощность 14 кВт на длине волны 1.6 мкм.</w:t>
      </w:r>
    </w:p>
    <w:p w:rsidR="0077475E" w:rsidRPr="0036464D" w:rsidRDefault="0077475E" w:rsidP="0077475E">
      <w:pPr>
        <w:spacing w:line="216" w:lineRule="auto"/>
        <w:ind w:firstLine="397"/>
        <w:jc w:val="both"/>
      </w:pPr>
      <w:r w:rsidRPr="0036464D">
        <w:t xml:space="preserve">Достижение уровня мощности порядка мегаватт в лазерах на свободных электронах требует развития двух основных разработок: мощной электронной пушки и инжектора непрерывного действия, который может работать неделями </w:t>
      </w:r>
      <w:r w:rsidRPr="0036464D">
        <w:lastRenderedPageBreak/>
        <w:t>без остановки, а также создание мощных сверхпроводящие радиочастотных резонаторов, использующие высокотемпературные сверхпроводники.</w:t>
      </w:r>
    </w:p>
    <w:p w:rsidR="0077475E" w:rsidRPr="0036464D" w:rsidRDefault="0077475E" w:rsidP="0077475E">
      <w:pPr>
        <w:spacing w:line="216" w:lineRule="auto"/>
        <w:ind w:firstLine="397"/>
        <w:jc w:val="both"/>
      </w:pPr>
      <w:r w:rsidRPr="0036464D">
        <w:t xml:space="preserve">Для обеспечения безопасности </w:t>
      </w:r>
      <w:r>
        <w:t xml:space="preserve">в </w:t>
      </w:r>
      <w:r w:rsidRPr="0036464D">
        <w:t xml:space="preserve">последнее время растет спрос на изотоп </w:t>
      </w:r>
      <w:r w:rsidRPr="0036464D">
        <w:rPr>
          <w:vertAlign w:val="superscript"/>
        </w:rPr>
        <w:t>3</w:t>
      </w:r>
      <w:r w:rsidRPr="0036464D">
        <w:t xml:space="preserve">Не в связи с его использованием в нейтронных детекторах различных устройств для обнаружения специальных ядерных веществ. Основной источник изотопа </w:t>
      </w:r>
      <w:r w:rsidRPr="0036464D">
        <w:rPr>
          <w:vertAlign w:val="superscript"/>
        </w:rPr>
        <w:t>3</w:t>
      </w:r>
      <w:r w:rsidRPr="0036464D">
        <w:rPr>
          <w:lang w:val="en-US"/>
        </w:rPr>
        <w:t>He</w:t>
      </w:r>
      <w:r w:rsidRPr="0036464D">
        <w:t xml:space="preserve"> – побочные продукты использования ядерного оружия.</w:t>
      </w:r>
    </w:p>
    <w:p w:rsidR="0077475E" w:rsidRPr="0036464D" w:rsidRDefault="0077475E" w:rsidP="0077475E">
      <w:pPr>
        <w:spacing w:line="216" w:lineRule="auto"/>
        <w:ind w:firstLine="397"/>
        <w:jc w:val="both"/>
      </w:pPr>
      <w:r w:rsidRPr="00CF46E4">
        <w:rPr>
          <w:b/>
        </w:rPr>
        <w:t>Ядерная криминалистика.</w:t>
      </w:r>
      <w:r w:rsidRPr="0036464D">
        <w:t xml:space="preserve"> В настоящее время в судебной ядерной экспертизе требуется интенсивное и долгое химическое разделение с помощью лабораторных масс-спек</w:t>
      </w:r>
      <w:r>
        <w:t>-</w:t>
      </w:r>
      <w:r w:rsidRPr="0036464D">
        <w:t>трометров или других инструментов для анализа данных. Сокращение времени экспертизы, а также перевод оборудования в мобильные лаборатории принесут большую пользу. Принципиальным ограничением масс-спектрометров, которое приводит к потребностям химического разделения, является ограничение динамического диапазона, т.е. возможности обнаружения следов очень малых концентраций одних веществ в присутствии больших количеств других составляющих. Использование технологий на базе ускорителей позволяет расширить этот диапазон. При работе в полевых условиях возрастают требования к улучшению надежности и прочности устройств, используемых для анализа данных.</w:t>
      </w:r>
    </w:p>
    <w:p w:rsidR="0077475E" w:rsidRPr="008C564C" w:rsidRDefault="0077475E" w:rsidP="0077475E">
      <w:pPr>
        <w:spacing w:line="216" w:lineRule="auto"/>
        <w:ind w:firstLine="397"/>
        <w:contextualSpacing/>
        <w:jc w:val="both"/>
      </w:pPr>
      <w:r w:rsidRPr="00CF46E4">
        <w:rPr>
          <w:b/>
        </w:rPr>
        <w:t>Создание экстремальных условий.</w:t>
      </w:r>
      <w:r w:rsidRPr="0036464D">
        <w:t xml:space="preserve"> Для лабораторного моделирования экстремальных условий, при разработке новых видов ядерного вооружения создаются импульсные, как правило индукционные</w:t>
      </w:r>
      <w:r>
        <w:t>,</w:t>
      </w:r>
      <w:r w:rsidRPr="0036464D">
        <w:t xml:space="preserve"> ускорители с уникальными характеристиками (например, максимальной мощностью 100 ТВт, энергией импульса 25 МДж и максимальным током 30 МА). Экстремальные условия, создаваемые этими ускорителями, обеспечивают одноимпульсный режим работы и позволяют моделировать, например, условия ядерного взрыва. Индукционные ускорители с током порядка килоампер, используются для оценки возможности распространения пучков заря</w:t>
      </w:r>
      <w:r w:rsidR="009C4B1B">
        <w:t>-</w:t>
      </w:r>
      <w:r w:rsidRPr="0036464D">
        <w:t>женных частиц через атмосферу для противоракетной оборо</w:t>
      </w:r>
      <w:r w:rsidR="009C4B1B">
        <w:t>-</w:t>
      </w:r>
      <w:r w:rsidRPr="0036464D">
        <w:t xml:space="preserve">ны, чтобы управлять лазерами с длинами волн </w:t>
      </w:r>
      <w:r w:rsidRPr="008C564C">
        <w:t>от 10.6 мкм до 8 мм, и для создания источников рентгеновских импульсов.</w:t>
      </w:r>
    </w:p>
    <w:p w:rsidR="0077475E" w:rsidRPr="0036464D" w:rsidRDefault="0077475E" w:rsidP="0077475E">
      <w:pPr>
        <w:spacing w:line="216" w:lineRule="auto"/>
        <w:ind w:firstLine="397"/>
        <w:contextualSpacing/>
        <w:jc w:val="both"/>
      </w:pPr>
      <w:r w:rsidRPr="008C564C">
        <w:rPr>
          <w:b/>
        </w:rPr>
        <w:lastRenderedPageBreak/>
        <w:t>Оружие на основе пучков протонов.</w:t>
      </w:r>
      <w:r w:rsidRPr="008C564C">
        <w:t xml:space="preserve"> В последнее время</w:t>
      </w:r>
      <w:r w:rsidRPr="0036464D">
        <w:t xml:space="preserve"> расширяются исследования в области изучения пределов работы ускорителей, работающих при комнатной температуре. Важной их целью является увеличение полезного градиента ускорения частиц в обычных «теплых» высокоградиентных линейных ускорителях. Примером этого могут служить индукционные ускорителя с диэлектрическими стенками, индукционного ускорителя без сердечника или компактного резонансного ускорителя протонов. Таким образом, может быть достигнут ускорительный градиент порядка 100 МВ/м для коротких импульсов.</w:t>
      </w:r>
    </w:p>
    <w:p w:rsidR="0077475E" w:rsidRPr="0036464D" w:rsidRDefault="0077475E" w:rsidP="0077475E">
      <w:pPr>
        <w:spacing w:line="216" w:lineRule="auto"/>
        <w:ind w:firstLine="397"/>
        <w:jc w:val="both"/>
      </w:pPr>
      <w:r w:rsidRPr="0036464D">
        <w:t>Такие технологии станут революционным технологическим прорывом. Это позволит также создать компактные системы протонной терапии для лечения рака, переносные ускорители протонов с энергией порядка ГэВ для дистанционного детектирования, и малые электронные ускорители</w:t>
      </w:r>
      <w:r>
        <w:br/>
      </w:r>
      <w:r w:rsidRPr="0036464D">
        <w:t>для комптоновских источников и лазеров на свободных электронах.</w:t>
      </w:r>
    </w:p>
    <w:p w:rsidR="0077475E" w:rsidRPr="0036464D" w:rsidRDefault="0077475E" w:rsidP="0077475E">
      <w:pPr>
        <w:spacing w:line="216" w:lineRule="auto"/>
        <w:ind w:firstLine="397"/>
        <w:jc w:val="both"/>
      </w:pPr>
      <w:r w:rsidRPr="0036464D">
        <w:t>Это приведет к созданию компактных ускорителей, которые можно легко разместить на корабле или борту самолета.</w:t>
      </w:r>
    </w:p>
    <w:p w:rsidR="0077475E" w:rsidRPr="0036464D" w:rsidRDefault="0077475E" w:rsidP="0077475E">
      <w:pPr>
        <w:spacing w:line="216" w:lineRule="auto"/>
        <w:ind w:firstLine="397"/>
        <w:contextualSpacing/>
        <w:jc w:val="both"/>
      </w:pPr>
      <w:r w:rsidRPr="0036464D">
        <w:t>Пучки протонов с энергией более 1 ГэВ могут пролетать расстояния нескольких километров без заметных потерь энергии. Ускорители на борту корабля или военного самолета облучать объекты, расположенные на расстоянии более</w:t>
      </w:r>
      <w:r w:rsidR="00AA32F2">
        <w:br/>
      </w:r>
      <w:r w:rsidRPr="0036464D">
        <w:t>1 км. Протоны с такой энергией порождают ливни других заряженных и незаряженных частиц, которые распространяются сквозь исследуемый объект. Объект может быть уничтожен пучками протонов или они позволят обнаружить следы ядерных материалов, детекторы улавливают запаздывающие ней</w:t>
      </w:r>
      <w:r>
        <w:t>-</w:t>
      </w:r>
      <w:r w:rsidRPr="0036464D">
        <w:t xml:space="preserve">троны и </w:t>
      </w:r>
      <w:r w:rsidRPr="00CF46E4">
        <w:rPr>
          <w:i/>
        </w:rPr>
        <w:t>γ</w:t>
      </w:r>
      <w:r w:rsidRPr="0036464D">
        <w:t>-излучение.</w:t>
      </w:r>
    </w:p>
    <w:p w:rsidR="0077475E" w:rsidRPr="0036464D" w:rsidRDefault="0077475E" w:rsidP="0077475E">
      <w:pPr>
        <w:spacing w:line="216" w:lineRule="auto"/>
        <w:ind w:firstLine="397"/>
        <w:jc w:val="both"/>
      </w:pPr>
      <w:r w:rsidRPr="00CF46E4">
        <w:rPr>
          <w:b/>
        </w:rPr>
        <w:t>Нейтринная связь.</w:t>
      </w:r>
      <w:r w:rsidRPr="0036464D">
        <w:t xml:space="preserve"> В 2012 году в Фермилаб на ускорителе </w:t>
      </w:r>
      <w:r w:rsidRPr="0036464D">
        <w:rPr>
          <w:lang w:val="en-US"/>
        </w:rPr>
        <w:t>Main</w:t>
      </w:r>
      <w:r w:rsidRPr="0036464D">
        <w:t xml:space="preserve"> </w:t>
      </w:r>
      <w:r w:rsidRPr="0036464D">
        <w:rPr>
          <w:lang w:val="en-US"/>
        </w:rPr>
        <w:t>Injector</w:t>
      </w:r>
      <w:r w:rsidRPr="0036464D">
        <w:t xml:space="preserve"> был проведен эксперимент по передачи информации с помощью пучка нейтрино. Была создана первая линия состоящая из пучка нейтрино и детектора </w:t>
      </w:r>
      <w:r w:rsidRPr="00CF46E4">
        <w:rPr>
          <w:lang w:val="en-US"/>
        </w:rPr>
        <w:t>MINERvA</w:t>
      </w:r>
      <w:r w:rsidRPr="00CF46E4">
        <w:t>. С ее помощью удалось передать информацию с скоростью</w:t>
      </w:r>
      <w:r w:rsidRPr="0036464D">
        <w:t xml:space="preserve"> 0.1 бит/с и ошибкой не более 1% на расстояние</w:t>
      </w:r>
      <w:r>
        <w:br/>
      </w:r>
      <w:r w:rsidRPr="0036464D">
        <w:t xml:space="preserve">в 1.035 км из которых 240 м сигнал прошел сквозь толщу </w:t>
      </w:r>
      <w:r>
        <w:t>З</w:t>
      </w:r>
      <w:r w:rsidRPr="0036464D">
        <w:t>емли. Эта демонстрация иллюстрирует возможность ис</w:t>
      </w:r>
      <w:r w:rsidRPr="0036464D">
        <w:lastRenderedPageBreak/>
        <w:t>пользования пучков нейтрино для обеспечения связи, независящей от любых существующих инфраструктур электромагнитной связи.</w:t>
      </w:r>
    </w:p>
    <w:p w:rsidR="0077475E" w:rsidRPr="0036464D" w:rsidRDefault="0077475E" w:rsidP="00AA32F2">
      <w:pPr>
        <w:spacing w:after="120" w:line="216" w:lineRule="auto"/>
        <w:ind w:firstLine="397"/>
        <w:jc w:val="both"/>
      </w:pPr>
      <w:r w:rsidRPr="0036464D">
        <w:t>Упрощенная схема эксперимента представлена на рис.</w:t>
      </w:r>
      <w:r>
        <w:t> </w:t>
      </w:r>
      <w:r w:rsidRPr="0036464D">
        <w:t>2.13. Ускоритель создавал импульсы протонов с энергией 120 Гэв длительностью 8.1 мкс каждые 2.2 с. Пучок протонов сталкивается с углеродной мишенью, образуя нейтрино</w:t>
      </w:r>
      <w:r w:rsidR="00AA32F2">
        <w:t xml:space="preserve"> </w:t>
      </w:r>
      <w:r w:rsidRPr="0036464D">
        <w:t>в реакциях</w:t>
      </w:r>
    </w:p>
    <w:p w:rsidR="0077475E" w:rsidRPr="0036464D" w:rsidRDefault="00F6252C" w:rsidP="00AA32F2">
      <w:pPr>
        <w:spacing w:line="216" w:lineRule="auto"/>
        <w:ind w:left="1134"/>
        <w:jc w:val="both"/>
      </w:pP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μ</m:t>
            </m:r>
          </m:sub>
        </m:sSub>
      </m:oMath>
      <w:r w:rsidR="0077475E">
        <w:t>,</w:t>
      </w:r>
      <w:r w:rsidR="00AA32F2">
        <w:t xml:space="preserve">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→n+</m:t>
        </m:r>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π</m:t>
            </m:r>
          </m:e>
          <m:sup>
            <m:r>
              <w:rPr>
                <w:rFonts w:ascii="Cambria Math" w:hAnsi="Cambria Math"/>
              </w:rPr>
              <m:t>-</m:t>
            </m:r>
          </m:sup>
        </m:sSup>
      </m:oMath>
      <w:r w:rsidR="0077475E">
        <w:t>,</w:t>
      </w:r>
    </w:p>
    <w:p w:rsidR="0077475E" w:rsidRDefault="00F6252C" w:rsidP="00AA32F2">
      <w:pPr>
        <w:spacing w:after="120" w:line="216" w:lineRule="auto"/>
        <w:ind w:left="1134"/>
        <w:jc w:val="both"/>
      </w:pPr>
      <m:oMath>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ν</m:t>
            </m:r>
          </m:e>
          <m:sub>
            <m:sSup>
              <m:sSupPr>
                <m:ctrlPr>
                  <w:rPr>
                    <w:rFonts w:ascii="Cambria Math" w:hAnsi="Cambria Math"/>
                    <w:i/>
                  </w:rPr>
                </m:ctrlPr>
              </m:sSupPr>
              <m:e>
                <m:r>
                  <w:rPr>
                    <w:rFonts w:ascii="Cambria Math" w:hAnsi="Cambria Math"/>
                  </w:rPr>
                  <m:t>μ</m:t>
                </m:r>
              </m:e>
              <m:sup>
                <m:r>
                  <w:rPr>
                    <w:rFonts w:ascii="Cambria Math" w:hAnsi="Cambria Math"/>
                  </w:rPr>
                  <m:t>-</m:t>
                </m:r>
              </m:sup>
            </m:sSup>
          </m:sub>
        </m:sSub>
      </m:oMath>
      <w:r w:rsidR="0077475E">
        <w:t>,</w:t>
      </w:r>
      <w:r w:rsidR="00AA32F2">
        <w:t xml:space="preserve">               </w:t>
      </w:r>
      <m:oMath>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ⅇ</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ν</m:t>
            </m:r>
          </m:e>
          <m:sub>
            <m:sSup>
              <m:sSupPr>
                <m:ctrlPr>
                  <w:rPr>
                    <w:rFonts w:ascii="Cambria Math" w:hAnsi="Cambria Math"/>
                    <w:i/>
                  </w:rPr>
                </m:ctrlPr>
              </m:sSupPr>
              <m:e>
                <m:r>
                  <w:rPr>
                    <w:rFonts w:ascii="Cambria Math" w:hAnsi="Cambria Math"/>
                  </w:rPr>
                  <m:t>e</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μ</m:t>
            </m:r>
          </m:sub>
        </m:sSub>
      </m:oMath>
      <w:r w:rsidR="0077475E">
        <w:t>.</w:t>
      </w:r>
    </w:p>
    <w:p w:rsidR="00AA32F2" w:rsidRPr="0036464D" w:rsidRDefault="00AA32F2" w:rsidP="0077475E">
      <w:pPr>
        <w:spacing w:line="216" w:lineRule="auto"/>
        <w:jc w:val="center"/>
        <w:rPr>
          <w:lang w:val="en-US"/>
        </w:rPr>
      </w:pPr>
      <w:r>
        <w:rPr>
          <w:noProof/>
        </w:rPr>
        <w:drawing>
          <wp:inline distT="0" distB="0" distL="0" distR="0">
            <wp:extent cx="3958292" cy="1764000"/>
            <wp:effectExtent l="0" t="0" r="0" b="0"/>
            <wp:docPr id="17" name="Рисунок 17" descr="E:\Books\MSU\Physfac\Chernaev\Применение ускорителей\рис\рис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Books\MSU\Physfac\Chernaev\Применение ускорителей\рис\рис2_13.jpg"/>
                    <pic:cNvPicPr>
                      <a:picLocks noChangeAspect="1" noChangeArrowheads="1"/>
                    </pic:cNvPicPr>
                  </pic:nvPicPr>
                  <pic:blipFill rotWithShape="1">
                    <a:blip r:embed="rId322" cstate="print">
                      <a:extLst>
                        <a:ext uri="{28A0092B-C50C-407E-A947-70E740481C1C}">
                          <a14:useLocalDpi xmlns:a14="http://schemas.microsoft.com/office/drawing/2010/main" val="0"/>
                        </a:ext>
                      </a:extLst>
                    </a:blip>
                    <a:srcRect l="893" r="869" b="3050"/>
                    <a:stretch/>
                  </pic:blipFill>
                  <pic:spPr bwMode="auto">
                    <a:xfrm>
                      <a:off x="0" y="0"/>
                      <a:ext cx="3960575" cy="1765017"/>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0D2F0D" w:rsidRDefault="0077475E" w:rsidP="00AA32F2">
      <w:pPr>
        <w:spacing w:before="120" w:after="120" w:line="216" w:lineRule="auto"/>
        <w:jc w:val="center"/>
        <w:rPr>
          <w:sz w:val="22"/>
          <w:szCs w:val="22"/>
        </w:rPr>
      </w:pPr>
      <w:r w:rsidRPr="000D2F0D">
        <w:rPr>
          <w:sz w:val="22"/>
          <w:szCs w:val="22"/>
        </w:rPr>
        <w:t>Рис. 2.13. Схема эксперимента</w:t>
      </w:r>
      <w:r>
        <w:rPr>
          <w:sz w:val="22"/>
          <w:szCs w:val="22"/>
        </w:rPr>
        <w:br/>
      </w:r>
      <w:r w:rsidRPr="000D2F0D">
        <w:rPr>
          <w:sz w:val="22"/>
          <w:szCs w:val="22"/>
        </w:rPr>
        <w:t>по передаче информации пучком нейтрино</w:t>
      </w:r>
    </w:p>
    <w:p w:rsidR="0077475E" w:rsidRPr="0036464D" w:rsidRDefault="0077475E" w:rsidP="0077475E">
      <w:pPr>
        <w:spacing w:line="216" w:lineRule="auto"/>
        <w:ind w:firstLine="397"/>
        <w:jc w:val="both"/>
      </w:pPr>
      <w:r w:rsidRPr="0036464D">
        <w:t xml:space="preserve">Неоднородный пучок нейтрино проходит через 240 м горной породы, и все частицы, кроме нейтрино, поглощаются. Пучок состоит из мюонных нейтрино (88%), из мюонных антинейтрино (11%) и электронных нейтрино (1%). Энергетический спектр нейтрино имеет пик на 3.2 ГэВ и ширину приблизительно 2.8 Гэв. </w:t>
      </w:r>
      <w:r>
        <w:t>Н</w:t>
      </w:r>
      <w:r w:rsidRPr="0036464D">
        <w:t>екоторые нейтрино достигают энергии в 80 ГэВ, хотя 91.6% нейтрино в пучке имеют энергию менее 10 ГэВ. Пучок имел порядка нескольких метров</w:t>
      </w:r>
      <w:r>
        <w:br/>
      </w:r>
      <w:r w:rsidRPr="0036464D">
        <w:t>в поперечном сечении непосредственно перед детектором.</w:t>
      </w:r>
    </w:p>
    <w:p w:rsidR="0077475E" w:rsidRPr="0036464D" w:rsidRDefault="0077475E" w:rsidP="0077475E">
      <w:pPr>
        <w:spacing w:line="216" w:lineRule="auto"/>
        <w:ind w:firstLine="397"/>
        <w:jc w:val="both"/>
      </w:pPr>
      <w:r w:rsidRPr="0036464D">
        <w:t>В настоящее время ведутся модельные расчеты по использованию пучков нейтрино в космической связи, например с космическими станциями, расположенными на Луне или Марсе.</w:t>
      </w:r>
    </w:p>
    <w:p w:rsidR="0077475E" w:rsidRPr="0036464D" w:rsidRDefault="0077475E" w:rsidP="0077475E">
      <w:pPr>
        <w:spacing w:before="120" w:after="120" w:line="216" w:lineRule="auto"/>
        <w:jc w:val="center"/>
        <w:rPr>
          <w:b/>
        </w:rPr>
      </w:pPr>
      <w:r w:rsidRPr="0036464D">
        <w:rPr>
          <w:b/>
        </w:rPr>
        <w:lastRenderedPageBreak/>
        <w:t>2.4. Электронная обработка</w:t>
      </w:r>
      <w:r w:rsidRPr="009C4B1B">
        <w:rPr>
          <w:rStyle w:val="ae"/>
        </w:rPr>
        <w:footnoteReference w:id="77"/>
      </w:r>
      <w:r w:rsidRPr="0036464D">
        <w:rPr>
          <w:b/>
        </w:rPr>
        <w:t xml:space="preserve"> материалов</w:t>
      </w:r>
    </w:p>
    <w:p w:rsidR="0077475E" w:rsidRPr="0036464D" w:rsidRDefault="0077475E" w:rsidP="00AA32F2">
      <w:pPr>
        <w:autoSpaceDE w:val="0"/>
        <w:autoSpaceDN w:val="0"/>
        <w:adjustRightInd w:val="0"/>
        <w:spacing w:after="40" w:line="216" w:lineRule="auto"/>
        <w:ind w:firstLine="397"/>
        <w:jc w:val="both"/>
        <w:rPr>
          <w:rFonts w:eastAsia="Calibri"/>
        </w:rPr>
      </w:pPr>
      <w:r w:rsidRPr="0036464D">
        <w:rPr>
          <w:rFonts w:eastAsia="Calibri"/>
        </w:rPr>
        <w:t>Основными областями применения электронно-лучевых технологий обработки являются:</w:t>
      </w:r>
    </w:p>
    <w:p w:rsidR="0077475E" w:rsidRPr="0036464D" w:rsidRDefault="0077475E" w:rsidP="0077475E">
      <w:pPr>
        <w:autoSpaceDE w:val="0"/>
        <w:autoSpaceDN w:val="0"/>
        <w:adjustRightInd w:val="0"/>
        <w:spacing w:line="216" w:lineRule="auto"/>
        <w:ind w:firstLine="397"/>
        <w:jc w:val="both"/>
        <w:rPr>
          <w:rFonts w:eastAsia="Calibri"/>
        </w:rPr>
      </w:pPr>
      <w:r>
        <w:rPr>
          <w:rFonts w:eastAsia="Calibri"/>
        </w:rPr>
        <w:t>–</w:t>
      </w:r>
      <w:r w:rsidRPr="0036464D">
        <w:rPr>
          <w:rFonts w:eastAsia="Calibri"/>
        </w:rPr>
        <w:t xml:space="preserve"> стерилизация изделий медицинского назначения, лекарственных препаратов и сырья для них (шприцев, одноразовых медицинских инструментов, перевязочных материалов, перчаток, хирургических накладок, препаратов крови, тканей для трансплантации и т.п.);</w:t>
      </w:r>
    </w:p>
    <w:p w:rsidR="0077475E" w:rsidRPr="0036464D" w:rsidRDefault="0077475E" w:rsidP="0077475E">
      <w:pPr>
        <w:autoSpaceDE w:val="0"/>
        <w:autoSpaceDN w:val="0"/>
        <w:adjustRightInd w:val="0"/>
        <w:spacing w:line="216" w:lineRule="auto"/>
        <w:ind w:firstLine="397"/>
        <w:jc w:val="both"/>
        <w:rPr>
          <w:rFonts w:eastAsia="Calibri"/>
        </w:rPr>
      </w:pPr>
      <w:r>
        <w:rPr>
          <w:rFonts w:eastAsia="Calibri"/>
        </w:rPr>
        <w:t>–</w:t>
      </w:r>
      <w:r w:rsidRPr="0036464D">
        <w:rPr>
          <w:rFonts w:eastAsia="Calibri"/>
        </w:rPr>
        <w:t xml:space="preserve"> стерилизация и пастеризация продуктов питания с целью увеличения сроков их хранения для предприятий быстрого питания (школы, больницы, детские учреждения);</w:t>
      </w:r>
    </w:p>
    <w:p w:rsidR="0077475E" w:rsidRPr="0036464D" w:rsidRDefault="0077475E" w:rsidP="0077475E">
      <w:pPr>
        <w:autoSpaceDE w:val="0"/>
        <w:autoSpaceDN w:val="0"/>
        <w:adjustRightInd w:val="0"/>
        <w:spacing w:line="216" w:lineRule="auto"/>
        <w:ind w:firstLine="397"/>
        <w:jc w:val="both"/>
        <w:rPr>
          <w:rFonts w:eastAsia="Calibri"/>
        </w:rPr>
      </w:pPr>
      <w:r>
        <w:rPr>
          <w:rFonts w:eastAsia="Calibri"/>
        </w:rPr>
        <w:t>–</w:t>
      </w:r>
      <w:r w:rsidRPr="0036464D">
        <w:rPr>
          <w:rFonts w:eastAsia="Calibri"/>
        </w:rPr>
        <w:t xml:space="preserve"> стерилизация воды, непрерывных потоков разнообразных растворов, смесей,</w:t>
      </w:r>
      <w:r>
        <w:rPr>
          <w:rFonts w:eastAsia="Calibri"/>
        </w:rPr>
        <w:t xml:space="preserve"> </w:t>
      </w:r>
      <w:r w:rsidRPr="0036464D">
        <w:rPr>
          <w:rFonts w:eastAsia="Calibri"/>
        </w:rPr>
        <w:t>отходов больничных комплексов перед их захоронением и т.п.;</w:t>
      </w:r>
    </w:p>
    <w:p w:rsidR="0077475E" w:rsidRPr="0036464D" w:rsidRDefault="0077475E" w:rsidP="0077475E">
      <w:pPr>
        <w:autoSpaceDE w:val="0"/>
        <w:autoSpaceDN w:val="0"/>
        <w:adjustRightInd w:val="0"/>
        <w:spacing w:line="216" w:lineRule="auto"/>
        <w:ind w:firstLine="397"/>
        <w:jc w:val="both"/>
        <w:rPr>
          <w:rFonts w:eastAsia="Calibri"/>
        </w:rPr>
      </w:pPr>
      <w:r>
        <w:rPr>
          <w:rFonts w:eastAsia="Calibri"/>
        </w:rPr>
        <w:t>–</w:t>
      </w:r>
      <w:r w:rsidRPr="0036464D">
        <w:rPr>
          <w:rFonts w:eastAsia="Calibri"/>
        </w:rPr>
        <w:t xml:space="preserve"> модификация полимерных материалов и изделий</w:t>
      </w:r>
      <w:r>
        <w:rPr>
          <w:rFonts w:eastAsia="Calibri"/>
        </w:rPr>
        <w:t>;</w:t>
      </w:r>
    </w:p>
    <w:p w:rsidR="0077475E" w:rsidRPr="0036464D" w:rsidRDefault="0077475E" w:rsidP="0077475E">
      <w:pPr>
        <w:autoSpaceDE w:val="0"/>
        <w:autoSpaceDN w:val="0"/>
        <w:adjustRightInd w:val="0"/>
        <w:spacing w:line="216" w:lineRule="auto"/>
        <w:ind w:firstLine="397"/>
        <w:jc w:val="both"/>
        <w:rPr>
          <w:rFonts w:eastAsia="Calibri"/>
        </w:rPr>
      </w:pPr>
      <w:r>
        <w:rPr>
          <w:rFonts w:eastAsia="Calibri"/>
        </w:rPr>
        <w:t>–</w:t>
      </w:r>
      <w:r w:rsidRPr="0036464D">
        <w:rPr>
          <w:rFonts w:eastAsia="Calibri"/>
        </w:rPr>
        <w:t xml:space="preserve"> обезвреживание промышленных дымов от окислов серы, азота и токсических выбросов, обеззараживание сточных вод, стерилизация органических удобрений;</w:t>
      </w:r>
    </w:p>
    <w:p w:rsidR="0077475E" w:rsidRPr="0036464D" w:rsidRDefault="0077475E" w:rsidP="0077475E">
      <w:pPr>
        <w:autoSpaceDE w:val="0"/>
        <w:autoSpaceDN w:val="0"/>
        <w:adjustRightInd w:val="0"/>
        <w:spacing w:line="216" w:lineRule="auto"/>
        <w:ind w:firstLine="397"/>
        <w:jc w:val="both"/>
        <w:rPr>
          <w:rFonts w:eastAsia="Calibri"/>
        </w:rPr>
      </w:pPr>
      <w:r>
        <w:rPr>
          <w:rFonts w:eastAsia="Calibri"/>
        </w:rPr>
        <w:t>–</w:t>
      </w:r>
      <w:r w:rsidRPr="0036464D">
        <w:rPr>
          <w:rFonts w:eastAsia="Calibri"/>
        </w:rPr>
        <w:t xml:space="preserve"> дезинсекция зерна, круп и разнообразных специй;</w:t>
      </w:r>
    </w:p>
    <w:p w:rsidR="0077475E" w:rsidRPr="0036464D" w:rsidRDefault="0077475E" w:rsidP="0077475E">
      <w:pPr>
        <w:autoSpaceDE w:val="0"/>
        <w:autoSpaceDN w:val="0"/>
        <w:adjustRightInd w:val="0"/>
        <w:spacing w:line="216" w:lineRule="auto"/>
        <w:ind w:firstLine="397"/>
        <w:jc w:val="both"/>
        <w:rPr>
          <w:rFonts w:eastAsia="Calibri"/>
        </w:rPr>
      </w:pPr>
      <w:r>
        <w:rPr>
          <w:rFonts w:eastAsia="Calibri"/>
        </w:rPr>
        <w:t>–</w:t>
      </w:r>
      <w:r w:rsidRPr="0036464D">
        <w:rPr>
          <w:rFonts w:eastAsia="Calibri"/>
        </w:rPr>
        <w:t xml:space="preserve"> стерилизация древесины и деструкция целлюлозы;</w:t>
      </w:r>
    </w:p>
    <w:p w:rsidR="0077475E" w:rsidRPr="0036464D" w:rsidRDefault="0077475E" w:rsidP="0077475E">
      <w:pPr>
        <w:autoSpaceDE w:val="0"/>
        <w:autoSpaceDN w:val="0"/>
        <w:adjustRightInd w:val="0"/>
        <w:spacing w:line="216" w:lineRule="auto"/>
        <w:ind w:firstLine="397"/>
        <w:jc w:val="both"/>
        <w:rPr>
          <w:rFonts w:eastAsia="Calibri"/>
        </w:rPr>
      </w:pPr>
      <w:r>
        <w:rPr>
          <w:rFonts w:eastAsia="Calibri"/>
        </w:rPr>
        <w:t>–</w:t>
      </w:r>
      <w:r w:rsidRPr="0036464D">
        <w:rPr>
          <w:rFonts w:eastAsia="Calibri"/>
        </w:rPr>
        <w:t xml:space="preserve"> дезинсекция старинных изданий, архивов, уничтожение вирусов, бактерий в корреспонденции.</w:t>
      </w:r>
    </w:p>
    <w:p w:rsidR="0077475E" w:rsidRPr="0036464D" w:rsidRDefault="0077475E" w:rsidP="00AA32F2">
      <w:pPr>
        <w:shd w:val="clear" w:color="auto" w:fill="FEFEFE"/>
        <w:spacing w:before="40" w:line="216" w:lineRule="auto"/>
        <w:ind w:firstLine="397"/>
        <w:jc w:val="both"/>
      </w:pPr>
      <w:r w:rsidRPr="0036464D">
        <w:t>Метод электронно-лучевой обработки (ЭЛО) основан на использовании тепла, выделяющегося при резком торможении потока электронов на поверхности обрабатываемой заготовки. При электронно-лучевой обработке деталь помещают</w:t>
      </w:r>
      <w:r>
        <w:br/>
      </w:r>
      <w:r w:rsidRPr="0036464D">
        <w:t>в герметическую камеру, в которой благодаря непрерывной работе вакуумных насосов обеспечивается высокая степень разрежения (до 10</w:t>
      </w:r>
      <w:r>
        <w:rPr>
          <w:vertAlign w:val="superscript"/>
        </w:rPr>
        <w:t>–</w:t>
      </w:r>
      <w:r w:rsidRPr="0036464D">
        <w:rPr>
          <w:vertAlign w:val="superscript"/>
        </w:rPr>
        <w:t>7</w:t>
      </w:r>
      <w:r>
        <w:rPr>
          <w:vertAlign w:val="superscript"/>
        </w:rPr>
        <w:t xml:space="preserve"> </w:t>
      </w:r>
      <w:r w:rsidRPr="0036464D">
        <w:t xml:space="preserve">Па). Поскольку электроны не изменяют химических свойств твердого тела, то обработка ими в вакууме является существенным достоинством этого метода, так </w:t>
      </w:r>
      <w:r w:rsidRPr="0036464D">
        <w:lastRenderedPageBreak/>
        <w:t>как при обработке не происходит химического загрязнения материала заготовки.</w:t>
      </w:r>
    </w:p>
    <w:p w:rsidR="0077475E" w:rsidRPr="0036464D" w:rsidRDefault="0077475E" w:rsidP="0077475E">
      <w:pPr>
        <w:shd w:val="clear" w:color="auto" w:fill="FEFEFE"/>
        <w:spacing w:line="216" w:lineRule="auto"/>
        <w:ind w:firstLine="397"/>
        <w:jc w:val="both"/>
      </w:pPr>
      <w:r w:rsidRPr="0036464D">
        <w:t>Свободные электроны для обработки материалов получают, например, при нагреве в вакууме металлической проволоки (танталовой или вольфрамовой). С ее поверхности излучаются электроны (этот эффект называют термоэлектронной эмиссией), число и энергия которых зависят от температуры нагрева. Кинетическая энергия этих электронов сравнительно невелика, причем они движутся в пространстве вокруг эмиттера в разные стороны. Воздействием электрического поля, создаваемого высокой разностью потенциалов между катодом и анодом энергию электронов повышают и направляют их в определенном направлении. Это осуществляется в электронной пушке, которая вместе с электронной оптикой создает сфокусированный пучок электронов. излучаемых катодом, ускоряемый в вакууме электрическим полем с разностью потенциалов до 150 кВ. Скорость электронов при этом может достигать 100 ты</w:t>
      </w:r>
      <w:r>
        <w:t>с.</w:t>
      </w:r>
      <w:r w:rsidRPr="0036464D">
        <w:t xml:space="preserve"> км/с. Схема электронно-лучевой пушки, которая представляет собой ускоритель электронов низких энергий для обработки материала представлена на рис.</w:t>
      </w:r>
      <w:r>
        <w:t xml:space="preserve"> </w:t>
      </w:r>
      <w:r w:rsidRPr="0036464D">
        <w:t>2.14.</w:t>
      </w:r>
    </w:p>
    <w:p w:rsidR="0077475E" w:rsidRPr="0036464D" w:rsidRDefault="0077475E" w:rsidP="0077475E">
      <w:pPr>
        <w:shd w:val="clear" w:color="auto" w:fill="FEFEFE"/>
        <w:spacing w:before="120" w:after="120" w:line="216" w:lineRule="auto"/>
        <w:jc w:val="center"/>
        <w:rPr>
          <w:color w:val="222222"/>
        </w:rPr>
      </w:pPr>
      <w:r w:rsidRPr="0036464D">
        <w:rPr>
          <w:noProof/>
          <w:color w:val="222222"/>
        </w:rPr>
        <w:drawing>
          <wp:inline distT="0" distB="0" distL="0" distR="0" wp14:anchorId="1C018F51" wp14:editId="02E3D346">
            <wp:extent cx="2208582" cy="2088000"/>
            <wp:effectExtent l="0" t="0" r="0" b="0"/>
            <wp:docPr id="30" name="Рисунок 13" descr="http://konspekta.net/lektsiiorgimg/baza7/1905524476135.files/image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konspekta.net/lektsiiorgimg/baza7/1905524476135.files/image386.jpg"/>
                    <pic:cNvPicPr>
                      <a:picLocks noChangeAspect="1" noChangeArrowheads="1"/>
                    </pic:cNvPicPr>
                  </pic:nvPicPr>
                  <pic:blipFill rotWithShape="1">
                    <a:blip r:embed="rId323">
                      <a:extLst>
                        <a:ext uri="{28A0092B-C50C-407E-A947-70E740481C1C}">
                          <a14:useLocalDpi xmlns:a14="http://schemas.microsoft.com/office/drawing/2010/main" val="0"/>
                        </a:ext>
                      </a:extLst>
                    </a:blip>
                    <a:srcRect l="-1629" r="1629" b="-920"/>
                    <a:stretch/>
                  </pic:blipFill>
                  <pic:spPr bwMode="auto">
                    <a:xfrm>
                      <a:off x="0" y="0"/>
                      <a:ext cx="2209800" cy="2089151"/>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0D2F0D" w:rsidRDefault="0077475E" w:rsidP="0077475E">
      <w:pPr>
        <w:shd w:val="clear" w:color="auto" w:fill="FEFEFE"/>
        <w:spacing w:after="120" w:line="216" w:lineRule="auto"/>
        <w:jc w:val="center"/>
        <w:rPr>
          <w:sz w:val="22"/>
          <w:szCs w:val="22"/>
        </w:rPr>
      </w:pPr>
      <w:r w:rsidRPr="000D2F0D">
        <w:rPr>
          <w:sz w:val="22"/>
          <w:szCs w:val="22"/>
        </w:rPr>
        <w:t>Рис</w:t>
      </w:r>
      <w:r>
        <w:rPr>
          <w:sz w:val="22"/>
          <w:szCs w:val="22"/>
        </w:rPr>
        <w:t>.</w:t>
      </w:r>
      <w:r w:rsidRPr="000D2F0D">
        <w:rPr>
          <w:sz w:val="22"/>
          <w:szCs w:val="22"/>
        </w:rPr>
        <w:t xml:space="preserve"> 2.14. Схема электроннолучевой пушки:</w:t>
      </w:r>
      <w:r>
        <w:rPr>
          <w:sz w:val="22"/>
          <w:szCs w:val="22"/>
        </w:rPr>
        <w:br/>
      </w:r>
      <w:r w:rsidRPr="000D2F0D">
        <w:rPr>
          <w:i/>
          <w:sz w:val="22"/>
          <w:szCs w:val="22"/>
        </w:rPr>
        <w:t>1</w:t>
      </w:r>
      <w:r w:rsidRPr="000D2F0D">
        <w:rPr>
          <w:sz w:val="22"/>
          <w:szCs w:val="22"/>
        </w:rPr>
        <w:t xml:space="preserve"> – катод; </w:t>
      </w:r>
      <w:r w:rsidRPr="000D2F0D">
        <w:rPr>
          <w:i/>
          <w:sz w:val="22"/>
          <w:szCs w:val="22"/>
        </w:rPr>
        <w:t>2</w:t>
      </w:r>
      <w:r w:rsidRPr="000D2F0D">
        <w:rPr>
          <w:sz w:val="22"/>
          <w:szCs w:val="22"/>
        </w:rPr>
        <w:t xml:space="preserve"> – прикатодный электрод; </w:t>
      </w:r>
      <w:r w:rsidRPr="000D2F0D">
        <w:rPr>
          <w:i/>
          <w:sz w:val="22"/>
          <w:szCs w:val="22"/>
        </w:rPr>
        <w:t>3</w:t>
      </w:r>
      <w:r w:rsidRPr="000D2F0D">
        <w:rPr>
          <w:sz w:val="22"/>
          <w:szCs w:val="22"/>
        </w:rPr>
        <w:t xml:space="preserve"> – ускоряющий электрод;</w:t>
      </w:r>
      <w:r>
        <w:rPr>
          <w:sz w:val="22"/>
          <w:szCs w:val="22"/>
        </w:rPr>
        <w:br/>
      </w:r>
      <w:r w:rsidRPr="000D2F0D">
        <w:rPr>
          <w:i/>
          <w:sz w:val="22"/>
          <w:szCs w:val="22"/>
        </w:rPr>
        <w:t>4</w:t>
      </w:r>
      <w:r w:rsidRPr="000D2F0D">
        <w:rPr>
          <w:sz w:val="22"/>
          <w:szCs w:val="22"/>
        </w:rPr>
        <w:t xml:space="preserve"> – магнитная линза; </w:t>
      </w:r>
      <w:r w:rsidRPr="000D2F0D">
        <w:rPr>
          <w:i/>
          <w:sz w:val="22"/>
          <w:szCs w:val="22"/>
        </w:rPr>
        <w:t>5</w:t>
      </w:r>
      <w:r w:rsidRPr="000D2F0D">
        <w:rPr>
          <w:sz w:val="22"/>
          <w:szCs w:val="22"/>
        </w:rPr>
        <w:t xml:space="preserve"> – отклоняющая система; </w:t>
      </w:r>
      <w:r w:rsidRPr="000D2F0D">
        <w:rPr>
          <w:i/>
          <w:sz w:val="22"/>
          <w:szCs w:val="22"/>
        </w:rPr>
        <w:t>6</w:t>
      </w:r>
      <w:r w:rsidRPr="000D2F0D">
        <w:rPr>
          <w:sz w:val="22"/>
          <w:szCs w:val="22"/>
        </w:rPr>
        <w:t xml:space="preserve"> – изделие;</w:t>
      </w:r>
      <w:r>
        <w:rPr>
          <w:sz w:val="22"/>
          <w:szCs w:val="22"/>
        </w:rPr>
        <w:br/>
      </w:r>
      <w:r w:rsidRPr="000D2F0D">
        <w:rPr>
          <w:i/>
          <w:sz w:val="22"/>
          <w:szCs w:val="22"/>
        </w:rPr>
        <w:t>7</w:t>
      </w:r>
      <w:r w:rsidRPr="000D2F0D">
        <w:rPr>
          <w:sz w:val="22"/>
          <w:szCs w:val="22"/>
        </w:rPr>
        <w:t xml:space="preserve"> – высоковольтный источник</w:t>
      </w:r>
    </w:p>
    <w:p w:rsidR="0077475E" w:rsidRPr="0036464D" w:rsidRDefault="0077475E" w:rsidP="0077475E">
      <w:pPr>
        <w:shd w:val="clear" w:color="auto" w:fill="FEFEFE"/>
        <w:spacing w:line="216" w:lineRule="auto"/>
        <w:ind w:firstLine="397"/>
        <w:jc w:val="both"/>
      </w:pPr>
      <w:r w:rsidRPr="0036464D">
        <w:lastRenderedPageBreak/>
        <w:t>Электронная пушка или низкоэнергетичный ускоритель (рис.</w:t>
      </w:r>
      <w:r>
        <w:t xml:space="preserve"> </w:t>
      </w:r>
      <w:r w:rsidRPr="0036464D">
        <w:t xml:space="preserve">2.14) имеет катод </w:t>
      </w:r>
      <w:r w:rsidRPr="000D2F0D">
        <w:rPr>
          <w:i/>
        </w:rPr>
        <w:t>1</w:t>
      </w:r>
      <w:r w:rsidRPr="0036464D">
        <w:t xml:space="preserve">, который нагревается до высоких температур током или бомбардировкой электронами вспомогательного катода. С нагретого катода эмитируются электроны. Прикатодный электрод </w:t>
      </w:r>
      <w:r w:rsidRPr="000D2F0D">
        <w:rPr>
          <w:i/>
        </w:rPr>
        <w:t>2</w:t>
      </w:r>
      <w:r w:rsidRPr="0036464D">
        <w:t xml:space="preserve"> формирует электроны в пучок диаметром, равным диаметру ускоряющего электрода (анода) </w:t>
      </w:r>
      <w:r w:rsidRPr="000D2F0D">
        <w:rPr>
          <w:i/>
        </w:rPr>
        <w:t>3</w:t>
      </w:r>
      <w:r w:rsidRPr="0036464D">
        <w:t xml:space="preserve"> с отверстием. Под действием электрического поля электроны ускоряются и, проходя отверстие в аноде</w:t>
      </w:r>
      <w:r>
        <w:t>,</w:t>
      </w:r>
      <w:r w:rsidRPr="0036464D">
        <w:t xml:space="preserve"> фокусируются магнитной линзой </w:t>
      </w:r>
      <w:r w:rsidRPr="000D2F0D">
        <w:rPr>
          <w:i/>
        </w:rPr>
        <w:t>4</w:t>
      </w:r>
      <w:r w:rsidRPr="0036464D">
        <w:t xml:space="preserve">. Для перемещения луча по поверхности обрабатываемого объекта </w:t>
      </w:r>
      <w:r w:rsidRPr="000D2F0D">
        <w:rPr>
          <w:i/>
        </w:rPr>
        <w:t>6</w:t>
      </w:r>
      <w:r w:rsidRPr="0036464D">
        <w:t xml:space="preserve"> на пути электронов помещают магнитную отклоняющую систему </w:t>
      </w:r>
      <w:r w:rsidRPr="000D2F0D">
        <w:rPr>
          <w:i/>
        </w:rPr>
        <w:t>5</w:t>
      </w:r>
      <w:r w:rsidRPr="0036464D">
        <w:t>, отклон</w:t>
      </w:r>
      <w:r w:rsidR="007B65D9">
        <w:t>яющую</w:t>
      </w:r>
      <w:r w:rsidRPr="0036464D">
        <w:t xml:space="preserve"> луч по любой траектории и с любой частотой. Питание пушки электрической энергией осуществляется от высоковольтного источника </w:t>
      </w:r>
      <w:r w:rsidRPr="008B618B">
        <w:rPr>
          <w:i/>
        </w:rPr>
        <w:t>7</w:t>
      </w:r>
      <w:r w:rsidRPr="0036464D">
        <w:t xml:space="preserve"> постоянного тока. Фокусировка электронов в пучок минимального размера происходит на некотором удалении от магнитной линзы, в области которой осуществляется электроннолучевая обработка.</w:t>
      </w:r>
    </w:p>
    <w:p w:rsidR="007B65D9" w:rsidRPr="00226D8C" w:rsidRDefault="0077475E" w:rsidP="0077475E">
      <w:pPr>
        <w:shd w:val="clear" w:color="auto" w:fill="FEFEFE"/>
        <w:spacing w:line="216" w:lineRule="auto"/>
        <w:ind w:firstLine="397"/>
        <w:jc w:val="both"/>
      </w:pPr>
      <w:r w:rsidRPr="00226D8C">
        <w:rPr>
          <w:b/>
        </w:rPr>
        <w:t>Электронная сварка.</w:t>
      </w:r>
      <w:r w:rsidRPr="00226D8C">
        <w:t xml:space="preserve"> Для электронной сварки и резки различных материалов используется более 4500 тыс. низкоэнергетичных ускорителей электронов с энергиями 20–</w:t>
      </w:r>
      <w:r w:rsidRPr="00226D8C">
        <w:br/>
        <w:t>200 кэВ.</w:t>
      </w:r>
    </w:p>
    <w:p w:rsidR="0077475E" w:rsidRPr="0036464D" w:rsidRDefault="0077475E" w:rsidP="0077475E">
      <w:pPr>
        <w:shd w:val="clear" w:color="auto" w:fill="FEFEFE"/>
        <w:spacing w:line="216" w:lineRule="auto"/>
        <w:ind w:firstLine="397"/>
        <w:jc w:val="both"/>
        <w:rPr>
          <w:color w:val="222222"/>
        </w:rPr>
      </w:pPr>
      <w:r w:rsidRPr="00226D8C">
        <w:rPr>
          <w:bCs/>
        </w:rPr>
        <w:t>Электронно</w:t>
      </w:r>
      <w:r w:rsidR="007B65D9" w:rsidRPr="00226D8C">
        <w:rPr>
          <w:bCs/>
        </w:rPr>
        <w:t>-</w:t>
      </w:r>
      <w:r w:rsidRPr="00226D8C">
        <w:rPr>
          <w:bCs/>
        </w:rPr>
        <w:t xml:space="preserve">лучевая сварка </w:t>
      </w:r>
      <w:r w:rsidRPr="00226D8C">
        <w:t xml:space="preserve">осуществляется путем образования локализованного расплава на </w:t>
      </w:r>
      <w:r w:rsidRPr="00226D8C">
        <w:rPr>
          <w:color w:val="222222"/>
        </w:rPr>
        <w:t>стыке двух материалов или деталей с последующим его затвердеванием и образованием неразъемного соединения</w:t>
      </w:r>
      <w:r w:rsidRPr="0036464D">
        <w:rPr>
          <w:color w:val="222222"/>
        </w:rPr>
        <w:t>. Это единственный вид сварки, позволяющий осуществить практически все виды сварных швов. Ширина швов составляет единицы микрометров. Глубина швов может значительно превосходить их. Для сварочных процессов используют электронные пушки небольшой мощности, обычно 1</w:t>
      </w:r>
      <w:r>
        <w:rPr>
          <w:color w:val="222222"/>
        </w:rPr>
        <w:t>–</w:t>
      </w:r>
      <w:r w:rsidRPr="0036464D">
        <w:rPr>
          <w:color w:val="222222"/>
        </w:rPr>
        <w:t>3 кВт, а для сварки легированных сталей толщиной 150</w:t>
      </w:r>
      <w:r>
        <w:rPr>
          <w:color w:val="222222"/>
        </w:rPr>
        <w:t>–</w:t>
      </w:r>
      <w:r w:rsidRPr="0036464D">
        <w:rPr>
          <w:color w:val="222222"/>
        </w:rPr>
        <w:t>200 мм мощность установок достигает 250 кВт.</w:t>
      </w:r>
    </w:p>
    <w:p w:rsidR="0077475E" w:rsidRPr="0036464D" w:rsidRDefault="0077475E" w:rsidP="0077475E">
      <w:pPr>
        <w:shd w:val="clear" w:color="auto" w:fill="FEFEFE"/>
        <w:spacing w:line="216" w:lineRule="auto"/>
        <w:ind w:firstLine="397"/>
        <w:jc w:val="both"/>
      </w:pPr>
      <w:r w:rsidRPr="0036464D">
        <w:rPr>
          <w:color w:val="222222"/>
        </w:rPr>
        <w:t>Ускорители (рис.</w:t>
      </w:r>
      <w:r>
        <w:rPr>
          <w:color w:val="222222"/>
        </w:rPr>
        <w:t xml:space="preserve"> </w:t>
      </w:r>
      <w:r w:rsidRPr="0036464D">
        <w:rPr>
          <w:color w:val="222222"/>
        </w:rPr>
        <w:t xml:space="preserve">2.14) используют для точного установления луча по стыку при сварке, для интенсивного перемещения металла при сварке и </w:t>
      </w:r>
      <w:r w:rsidRPr="0036464D">
        <w:t>металлическом плавлении, для напыления путем отклонени</w:t>
      </w:r>
      <w:r>
        <w:t>я</w:t>
      </w:r>
      <w:r w:rsidRPr="0036464D">
        <w:t xml:space="preserve"> луча на значительное расстояние. Электроны фокусируются на маленькую площадку сильно ее разогревая, так как их кинетическая энергия пре</w:t>
      </w:r>
      <w:r w:rsidRPr="0036464D">
        <w:lastRenderedPageBreak/>
        <w:t>вращается в теплоту. Металл нагревается до очень высокой температуры и легко испаряется.</w:t>
      </w:r>
    </w:p>
    <w:p w:rsidR="0077475E" w:rsidRPr="0036464D" w:rsidRDefault="0077475E" w:rsidP="0077475E">
      <w:pPr>
        <w:pStyle w:val="11"/>
        <w:spacing w:line="216" w:lineRule="auto"/>
        <w:ind w:firstLine="397"/>
        <w:jc w:val="both"/>
        <w:rPr>
          <w:sz w:val="24"/>
          <w:szCs w:val="24"/>
        </w:rPr>
      </w:pPr>
      <w:r w:rsidRPr="0036464D">
        <w:rPr>
          <w:sz w:val="24"/>
          <w:szCs w:val="24"/>
        </w:rPr>
        <w:t>Для электронной сварки промышленностью выпускается большое количество ускорителей электронов высоковольтного типа с энергиями от 20 до 200 КэВ и токами от 0.3 мА до 1</w:t>
      </w:r>
      <w:r>
        <w:rPr>
          <w:sz w:val="24"/>
          <w:szCs w:val="24"/>
        </w:rPr>
        <w:t> </w:t>
      </w:r>
      <w:r w:rsidRPr="0036464D">
        <w:rPr>
          <w:sz w:val="24"/>
          <w:szCs w:val="24"/>
        </w:rPr>
        <w:t>А. На них удается достигнуть минимального пятна нагрева порядка 10</w:t>
      </w:r>
      <w:r>
        <w:rPr>
          <w:sz w:val="24"/>
          <w:szCs w:val="24"/>
          <w:vertAlign w:val="superscript"/>
        </w:rPr>
        <w:t>–</w:t>
      </w:r>
      <w:r w:rsidRPr="0036464D">
        <w:rPr>
          <w:sz w:val="24"/>
          <w:szCs w:val="24"/>
          <w:vertAlign w:val="superscript"/>
        </w:rPr>
        <w:t>7</w:t>
      </w:r>
      <w:r w:rsidRPr="0036464D">
        <w:rPr>
          <w:sz w:val="24"/>
          <w:szCs w:val="24"/>
        </w:rPr>
        <w:t xml:space="preserve"> см</w:t>
      </w:r>
      <w:r w:rsidRPr="0036464D">
        <w:rPr>
          <w:sz w:val="24"/>
          <w:szCs w:val="24"/>
          <w:vertAlign w:val="superscript"/>
        </w:rPr>
        <w:t>2</w:t>
      </w:r>
      <w:r w:rsidRPr="0036464D">
        <w:rPr>
          <w:sz w:val="24"/>
          <w:szCs w:val="24"/>
        </w:rPr>
        <w:t xml:space="preserve"> при плотности энергии 10</w:t>
      </w:r>
      <w:r w:rsidRPr="0036464D">
        <w:rPr>
          <w:sz w:val="24"/>
          <w:szCs w:val="24"/>
          <w:vertAlign w:val="superscript"/>
        </w:rPr>
        <w:t>8</w:t>
      </w:r>
      <w:r w:rsidRPr="0036464D">
        <w:rPr>
          <w:sz w:val="24"/>
          <w:szCs w:val="24"/>
        </w:rPr>
        <w:t>–</w:t>
      </w:r>
      <w:r w:rsidR="007B65D9">
        <w:rPr>
          <w:sz w:val="24"/>
          <w:szCs w:val="24"/>
        </w:rPr>
        <w:br/>
      </w:r>
      <w:r w:rsidRPr="0036464D">
        <w:rPr>
          <w:sz w:val="24"/>
          <w:szCs w:val="24"/>
        </w:rPr>
        <w:t>10</w:t>
      </w:r>
      <w:r w:rsidRPr="0036464D">
        <w:rPr>
          <w:sz w:val="24"/>
          <w:szCs w:val="24"/>
          <w:vertAlign w:val="superscript"/>
        </w:rPr>
        <w:t>9</w:t>
      </w:r>
      <w:r w:rsidRPr="0036464D">
        <w:rPr>
          <w:sz w:val="24"/>
          <w:szCs w:val="24"/>
        </w:rPr>
        <w:t xml:space="preserve"> Вт/см</w:t>
      </w:r>
      <w:r w:rsidRPr="0036464D">
        <w:rPr>
          <w:sz w:val="24"/>
          <w:szCs w:val="24"/>
          <w:vertAlign w:val="superscript"/>
        </w:rPr>
        <w:t>2</w:t>
      </w:r>
      <w:r w:rsidRPr="0036464D">
        <w:rPr>
          <w:sz w:val="24"/>
          <w:szCs w:val="24"/>
        </w:rPr>
        <w:t>. Аналогичную плотность энергии удается получить только с помощью лазерного луча. Такие параметры ускорителя используются для сварки тугоплавких и химически активных материалов. В промышленности такие установки выпускаются серийным способом и используются в высокотехнологичных процессах в военной, космической, электронной промышленности.</w:t>
      </w:r>
    </w:p>
    <w:p w:rsidR="0077475E" w:rsidRPr="0036464D" w:rsidRDefault="0077475E" w:rsidP="0077475E">
      <w:pPr>
        <w:shd w:val="clear" w:color="auto" w:fill="FEFEFE"/>
        <w:spacing w:line="216" w:lineRule="auto"/>
        <w:ind w:firstLine="397"/>
        <w:jc w:val="both"/>
        <w:rPr>
          <w:color w:val="222222"/>
        </w:rPr>
      </w:pPr>
      <w:r w:rsidRPr="0036464D">
        <w:rPr>
          <w:bCs/>
          <w:color w:val="222222"/>
        </w:rPr>
        <w:t>Обработка</w:t>
      </w:r>
      <w:r w:rsidRPr="0036464D">
        <w:rPr>
          <w:color w:val="222222"/>
        </w:rPr>
        <w:t xml:space="preserve"> с помощью остросфокусированных потоков электронов основана на интенсивном испарении материалов из зоны воздействия пучка с минимальным образованием жидкой фазы. Такой вид обработки используется для обработки изделий из таких материалов, как кремний, германий, керамика, ферриты, а также для создания покрытий из труднолетучих и тугоплавких материалов </w:t>
      </w:r>
      <w:r>
        <w:rPr>
          <w:color w:val="222222"/>
        </w:rPr>
        <w:t>–</w:t>
      </w:r>
      <w:r w:rsidRPr="0036464D">
        <w:rPr>
          <w:color w:val="222222"/>
        </w:rPr>
        <w:t xml:space="preserve"> А1</w:t>
      </w:r>
      <w:r w:rsidRPr="0036464D">
        <w:rPr>
          <w:color w:val="222222"/>
          <w:vertAlign w:val="subscript"/>
        </w:rPr>
        <w:t>2</w:t>
      </w:r>
      <w:r w:rsidRPr="0036464D">
        <w:rPr>
          <w:color w:val="222222"/>
        </w:rPr>
        <w:t>О</w:t>
      </w:r>
      <w:r w:rsidRPr="0036464D">
        <w:rPr>
          <w:color w:val="222222"/>
          <w:vertAlign w:val="subscript"/>
        </w:rPr>
        <w:t>3</w:t>
      </w:r>
      <w:r w:rsidRPr="0036464D">
        <w:rPr>
          <w:color w:val="222222"/>
        </w:rPr>
        <w:t>, SiO</w:t>
      </w:r>
      <w:r w:rsidRPr="0036464D">
        <w:rPr>
          <w:color w:val="222222"/>
          <w:vertAlign w:val="subscript"/>
        </w:rPr>
        <w:t>2</w:t>
      </w:r>
      <w:r w:rsidRPr="0036464D">
        <w:rPr>
          <w:color w:val="222222"/>
        </w:rPr>
        <w:t>, стекла и карбидов тугоплавких металлов.</w:t>
      </w:r>
    </w:p>
    <w:p w:rsidR="0077475E" w:rsidRPr="0036464D" w:rsidRDefault="0077475E" w:rsidP="0077475E">
      <w:pPr>
        <w:shd w:val="clear" w:color="auto" w:fill="FEFEFE"/>
        <w:spacing w:line="216" w:lineRule="auto"/>
        <w:ind w:firstLine="397"/>
        <w:jc w:val="both"/>
        <w:rPr>
          <w:color w:val="222222"/>
        </w:rPr>
      </w:pPr>
      <w:r w:rsidRPr="0036464D">
        <w:rPr>
          <w:color w:val="222222"/>
        </w:rPr>
        <w:t>Кроме того</w:t>
      </w:r>
      <w:r>
        <w:rPr>
          <w:color w:val="222222"/>
        </w:rPr>
        <w:t>,</w:t>
      </w:r>
      <w:r w:rsidRPr="0036464D">
        <w:rPr>
          <w:color w:val="222222"/>
        </w:rPr>
        <w:t xml:space="preserve"> его применяют для подгонки электрических номиналов элементов схем. Мощность установок для этих целей в непрерывном режиме обычно составляет 1 кВт, а</w:t>
      </w:r>
      <w:r>
        <w:rPr>
          <w:color w:val="222222"/>
        </w:rPr>
        <w:br/>
      </w:r>
      <w:r w:rsidRPr="0036464D">
        <w:rPr>
          <w:color w:val="222222"/>
        </w:rPr>
        <w:t>в импульсном 15 кВт. Энергии используемых электронных пучков составляют 100–175 кэВ, а вакуум внутри установки достигает 10</w:t>
      </w:r>
      <w:r>
        <w:rPr>
          <w:color w:val="222222"/>
          <w:vertAlign w:val="superscript"/>
        </w:rPr>
        <w:t>–</w:t>
      </w:r>
      <w:r w:rsidRPr="0036464D">
        <w:rPr>
          <w:color w:val="222222"/>
          <w:vertAlign w:val="superscript"/>
        </w:rPr>
        <w:t>3</w:t>
      </w:r>
      <w:r w:rsidRPr="008B618B">
        <w:rPr>
          <w:color w:val="222222"/>
        </w:rPr>
        <w:t>–</w:t>
      </w:r>
      <w:r w:rsidRPr="0036464D">
        <w:rPr>
          <w:color w:val="222222"/>
        </w:rPr>
        <w:t>10</w:t>
      </w:r>
      <w:r w:rsidRPr="0036464D">
        <w:rPr>
          <w:color w:val="222222"/>
          <w:vertAlign w:val="superscript"/>
        </w:rPr>
        <w:t>-4</w:t>
      </w:r>
      <w:r w:rsidRPr="008B618B">
        <w:rPr>
          <w:color w:val="222222"/>
        </w:rPr>
        <w:t xml:space="preserve"> </w:t>
      </w:r>
      <w:r w:rsidRPr="0036464D">
        <w:rPr>
          <w:color w:val="222222"/>
        </w:rPr>
        <w:t>Па.</w:t>
      </w:r>
    </w:p>
    <w:p w:rsidR="0077475E" w:rsidRPr="0036464D" w:rsidRDefault="0077475E" w:rsidP="0077475E">
      <w:pPr>
        <w:pStyle w:val="11"/>
        <w:spacing w:line="216" w:lineRule="auto"/>
        <w:ind w:firstLine="397"/>
        <w:jc w:val="both"/>
        <w:rPr>
          <w:color w:val="222222"/>
          <w:sz w:val="24"/>
          <w:szCs w:val="24"/>
        </w:rPr>
      </w:pPr>
      <w:r w:rsidRPr="0036464D">
        <w:rPr>
          <w:color w:val="222222"/>
          <w:sz w:val="24"/>
          <w:szCs w:val="24"/>
        </w:rPr>
        <w:t>Для повышени</w:t>
      </w:r>
      <w:r>
        <w:rPr>
          <w:color w:val="222222"/>
          <w:sz w:val="24"/>
          <w:szCs w:val="24"/>
        </w:rPr>
        <w:t>я</w:t>
      </w:r>
      <w:r w:rsidRPr="0036464D">
        <w:rPr>
          <w:color w:val="222222"/>
          <w:sz w:val="24"/>
          <w:szCs w:val="24"/>
        </w:rPr>
        <w:t xml:space="preserve"> точности и качества обработки особые требования предъявляют к стабилизации ускоряющего и фокусирующих напряжений, силы токов питания фокусирующих и отклоняющих магнитных систем. На рис.</w:t>
      </w:r>
      <w:r>
        <w:rPr>
          <w:color w:val="222222"/>
          <w:sz w:val="24"/>
          <w:szCs w:val="24"/>
        </w:rPr>
        <w:t xml:space="preserve"> </w:t>
      </w:r>
      <w:r w:rsidRPr="0036464D">
        <w:rPr>
          <w:color w:val="222222"/>
          <w:sz w:val="24"/>
          <w:szCs w:val="24"/>
        </w:rPr>
        <w:t>2.15 представлен внешний вид установки для электронно-лучевой сварки.</w:t>
      </w:r>
    </w:p>
    <w:p w:rsidR="0077475E" w:rsidRPr="0036464D" w:rsidRDefault="007B65D9" w:rsidP="0077475E">
      <w:pPr>
        <w:pStyle w:val="11"/>
        <w:spacing w:before="120" w:after="120" w:line="216" w:lineRule="auto"/>
        <w:jc w:val="center"/>
        <w:rPr>
          <w:sz w:val="24"/>
          <w:szCs w:val="24"/>
        </w:rPr>
      </w:pPr>
      <w:r>
        <w:rPr>
          <w:noProof/>
          <w:sz w:val="24"/>
          <w:szCs w:val="24"/>
        </w:rPr>
        <w:lastRenderedPageBreak/>
        <w:drawing>
          <wp:inline distT="0" distB="0" distL="0" distR="0">
            <wp:extent cx="2957885" cy="2287184"/>
            <wp:effectExtent l="0" t="0" r="0" b="0"/>
            <wp:docPr id="18" name="Рисунок 18" descr="E:\Books\MSU\Physfac\Chernaev\Применение ускорителей\рис\рис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Books\MSU\Physfac\Chernaev\Применение ускорителей\рис\рис2_15.jpg"/>
                    <pic:cNvPicPr>
                      <a:picLocks noChangeAspect="1" noChangeArrowheads="1"/>
                    </pic:cNvPicPr>
                  </pic:nvPicPr>
                  <pic:blipFill rotWithShape="1">
                    <a:blip r:embed="rId324" cstate="print">
                      <a:extLst>
                        <a:ext uri="{28A0092B-C50C-407E-A947-70E740481C1C}">
                          <a14:useLocalDpi xmlns:a14="http://schemas.microsoft.com/office/drawing/2010/main" val="0"/>
                        </a:ext>
                      </a:extLst>
                    </a:blip>
                    <a:srcRect l="1010" r="948" b="979"/>
                    <a:stretch/>
                  </pic:blipFill>
                  <pic:spPr bwMode="auto">
                    <a:xfrm>
                      <a:off x="0" y="0"/>
                      <a:ext cx="2968060" cy="2295052"/>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8B618B" w:rsidRDefault="0077475E" w:rsidP="0077475E">
      <w:pPr>
        <w:pStyle w:val="11"/>
        <w:spacing w:line="216" w:lineRule="auto"/>
        <w:jc w:val="center"/>
        <w:rPr>
          <w:color w:val="222222"/>
          <w:sz w:val="22"/>
          <w:szCs w:val="22"/>
        </w:rPr>
      </w:pPr>
      <w:r w:rsidRPr="008B618B">
        <w:rPr>
          <w:color w:val="222222"/>
          <w:sz w:val="22"/>
          <w:szCs w:val="22"/>
        </w:rPr>
        <w:t>Рис</w:t>
      </w:r>
      <w:r>
        <w:rPr>
          <w:color w:val="222222"/>
          <w:sz w:val="22"/>
          <w:szCs w:val="22"/>
        </w:rPr>
        <w:t>.</w:t>
      </w:r>
      <w:r w:rsidRPr="008B618B">
        <w:rPr>
          <w:color w:val="222222"/>
          <w:sz w:val="22"/>
          <w:szCs w:val="22"/>
        </w:rPr>
        <w:t xml:space="preserve"> 2.15. Общий вид установки</w:t>
      </w:r>
      <w:r>
        <w:rPr>
          <w:color w:val="222222"/>
          <w:sz w:val="22"/>
          <w:szCs w:val="22"/>
        </w:rPr>
        <w:br/>
      </w:r>
      <w:r w:rsidRPr="008B618B">
        <w:rPr>
          <w:color w:val="222222"/>
          <w:sz w:val="22"/>
          <w:szCs w:val="22"/>
        </w:rPr>
        <w:t>для электронно-лучевой обработки материала</w:t>
      </w:r>
    </w:p>
    <w:p w:rsidR="0077475E" w:rsidRDefault="0077475E" w:rsidP="0077475E">
      <w:pPr>
        <w:pStyle w:val="11"/>
        <w:spacing w:line="216" w:lineRule="auto"/>
        <w:ind w:firstLine="397"/>
        <w:jc w:val="both"/>
        <w:rPr>
          <w:b/>
          <w:color w:val="222222"/>
          <w:sz w:val="24"/>
          <w:szCs w:val="24"/>
        </w:rPr>
      </w:pPr>
    </w:p>
    <w:p w:rsidR="0077475E" w:rsidRPr="0036464D" w:rsidRDefault="0077475E" w:rsidP="0077475E">
      <w:pPr>
        <w:pStyle w:val="11"/>
        <w:spacing w:after="120" w:line="216" w:lineRule="auto"/>
        <w:jc w:val="center"/>
        <w:rPr>
          <w:b/>
          <w:color w:val="222222"/>
          <w:sz w:val="24"/>
          <w:szCs w:val="24"/>
        </w:rPr>
      </w:pPr>
      <w:r w:rsidRPr="0036464D">
        <w:rPr>
          <w:b/>
          <w:color w:val="222222"/>
          <w:sz w:val="24"/>
          <w:szCs w:val="24"/>
        </w:rPr>
        <w:t>2.5. Радиационное производство</w:t>
      </w:r>
    </w:p>
    <w:p w:rsidR="0077475E" w:rsidRPr="0036464D" w:rsidRDefault="0077475E" w:rsidP="0077475E">
      <w:pPr>
        <w:pStyle w:val="11"/>
        <w:spacing w:after="60" w:line="216" w:lineRule="auto"/>
        <w:ind w:firstLine="397"/>
        <w:jc w:val="both"/>
        <w:rPr>
          <w:sz w:val="24"/>
          <w:szCs w:val="24"/>
        </w:rPr>
      </w:pPr>
      <w:r w:rsidRPr="0036464D">
        <w:rPr>
          <w:color w:val="222222"/>
          <w:sz w:val="24"/>
          <w:szCs w:val="24"/>
        </w:rPr>
        <w:t xml:space="preserve">Для этих целей используются низкоэнергетичные высоковольтные и линейные ускорители электронов с энергией 150–500 кэВ мощностью 300–350 кВт. </w:t>
      </w:r>
      <w:r w:rsidRPr="0036464D">
        <w:rPr>
          <w:sz w:val="24"/>
          <w:szCs w:val="24"/>
        </w:rPr>
        <w:t>Для облучения изделий в виде полых трубок используются ускорители электронов с энергией 1</w:t>
      </w:r>
      <w:r>
        <w:rPr>
          <w:sz w:val="24"/>
          <w:szCs w:val="24"/>
        </w:rPr>
        <w:t>–</w:t>
      </w:r>
      <w:r w:rsidRPr="0036464D">
        <w:rPr>
          <w:sz w:val="24"/>
          <w:szCs w:val="24"/>
        </w:rPr>
        <w:t xml:space="preserve">3 МэВ, в случае пленок и лент </w:t>
      </w:r>
      <w:r>
        <w:rPr>
          <w:sz w:val="24"/>
          <w:szCs w:val="24"/>
        </w:rPr>
        <w:t>–</w:t>
      </w:r>
      <w:r w:rsidRPr="0036464D">
        <w:rPr>
          <w:sz w:val="24"/>
          <w:szCs w:val="24"/>
        </w:rPr>
        <w:t xml:space="preserve"> пучки</w:t>
      </w:r>
      <w:r>
        <w:rPr>
          <w:sz w:val="24"/>
          <w:szCs w:val="24"/>
        </w:rPr>
        <w:br/>
      </w:r>
      <w:r w:rsidRPr="0036464D">
        <w:rPr>
          <w:sz w:val="24"/>
          <w:szCs w:val="24"/>
        </w:rPr>
        <w:t>с энергией 0.5</w:t>
      </w:r>
      <w:r>
        <w:rPr>
          <w:sz w:val="24"/>
          <w:szCs w:val="24"/>
        </w:rPr>
        <w:t>–</w:t>
      </w:r>
      <w:r w:rsidRPr="0036464D">
        <w:rPr>
          <w:sz w:val="24"/>
          <w:szCs w:val="24"/>
        </w:rPr>
        <w:t>1.0 МэВ, а шин – пучки с энергией 0.8–</w:t>
      </w:r>
      <w:r>
        <w:rPr>
          <w:sz w:val="24"/>
          <w:szCs w:val="24"/>
        </w:rPr>
        <w:br/>
      </w:r>
      <w:r w:rsidRPr="0036464D">
        <w:rPr>
          <w:sz w:val="24"/>
          <w:szCs w:val="24"/>
        </w:rPr>
        <w:t xml:space="preserve">1.0 МэВ. </w:t>
      </w:r>
      <w:r w:rsidRPr="0036464D">
        <w:rPr>
          <w:color w:val="222222"/>
          <w:sz w:val="24"/>
          <w:szCs w:val="24"/>
        </w:rPr>
        <w:t>Радиационное производство включает в себя</w:t>
      </w:r>
      <w:r>
        <w:rPr>
          <w:color w:val="222222"/>
          <w:sz w:val="24"/>
          <w:szCs w:val="24"/>
        </w:rPr>
        <w:t xml:space="preserve"> следующие процессы.</w:t>
      </w:r>
    </w:p>
    <w:p w:rsidR="0077475E" w:rsidRPr="0036464D" w:rsidRDefault="0077475E" w:rsidP="0077475E">
      <w:pPr>
        <w:pStyle w:val="11"/>
        <w:numPr>
          <w:ilvl w:val="0"/>
          <w:numId w:val="1"/>
        </w:numPr>
        <w:spacing w:line="216" w:lineRule="auto"/>
        <w:ind w:left="0" w:firstLine="397"/>
        <w:jc w:val="both"/>
        <w:rPr>
          <w:iCs/>
          <w:sz w:val="24"/>
          <w:szCs w:val="24"/>
        </w:rPr>
      </w:pPr>
      <w:r w:rsidRPr="0036464D">
        <w:rPr>
          <w:color w:val="222222"/>
          <w:sz w:val="24"/>
          <w:szCs w:val="24"/>
        </w:rPr>
        <w:t>Радиационная полимеризация:</w:t>
      </w:r>
    </w:p>
    <w:p w:rsidR="0077475E" w:rsidRPr="0036464D" w:rsidRDefault="0077475E" w:rsidP="0077475E">
      <w:pPr>
        <w:pStyle w:val="11"/>
        <w:spacing w:line="216" w:lineRule="auto"/>
        <w:ind w:firstLine="397"/>
        <w:jc w:val="both"/>
        <w:rPr>
          <w:iCs/>
          <w:sz w:val="24"/>
          <w:szCs w:val="24"/>
        </w:rPr>
      </w:pPr>
      <w:r>
        <w:rPr>
          <w:color w:val="222222"/>
          <w:sz w:val="24"/>
          <w:szCs w:val="24"/>
        </w:rPr>
        <w:t>–</w:t>
      </w:r>
      <w:r w:rsidRPr="0036464D">
        <w:rPr>
          <w:color w:val="222222"/>
          <w:sz w:val="24"/>
          <w:szCs w:val="24"/>
        </w:rPr>
        <w:t xml:space="preserve"> радиационное модифицирование полимеров;</w:t>
      </w:r>
    </w:p>
    <w:p w:rsidR="0077475E" w:rsidRPr="0036464D" w:rsidRDefault="0077475E" w:rsidP="0077475E">
      <w:pPr>
        <w:pStyle w:val="11"/>
        <w:spacing w:line="216" w:lineRule="auto"/>
        <w:ind w:firstLine="397"/>
        <w:jc w:val="both"/>
        <w:rPr>
          <w:iCs/>
          <w:sz w:val="24"/>
          <w:szCs w:val="24"/>
        </w:rPr>
      </w:pPr>
      <w:r>
        <w:rPr>
          <w:color w:val="222222"/>
          <w:sz w:val="24"/>
          <w:szCs w:val="24"/>
        </w:rPr>
        <w:t>–</w:t>
      </w:r>
      <w:r w:rsidRPr="0036464D">
        <w:rPr>
          <w:color w:val="222222"/>
          <w:sz w:val="24"/>
          <w:szCs w:val="24"/>
        </w:rPr>
        <w:t xml:space="preserve"> </w:t>
      </w:r>
      <w:r w:rsidRPr="0036464D">
        <w:rPr>
          <w:sz w:val="24"/>
          <w:szCs w:val="24"/>
        </w:rPr>
        <w:t>радиационное отверждение покрытий под действием пучков электронов: полимерных покрытий (лакокрасочных, металлизированных, печатных красок и др.</w:t>
      </w:r>
      <w:r w:rsidRPr="0036464D">
        <w:rPr>
          <w:noProof/>
          <w:sz w:val="24"/>
          <w:szCs w:val="24"/>
        </w:rPr>
        <w:t>),</w:t>
      </w:r>
      <w:r w:rsidRPr="0036464D">
        <w:rPr>
          <w:sz w:val="24"/>
          <w:szCs w:val="24"/>
        </w:rPr>
        <w:t xml:space="preserve"> покрытий деревянных панелей и паркетных плиток, стеклотекстолита, массивных корпусов ракет;</w:t>
      </w:r>
    </w:p>
    <w:p w:rsidR="0077475E" w:rsidRPr="0036464D" w:rsidRDefault="0077475E" w:rsidP="0077475E">
      <w:pPr>
        <w:pStyle w:val="11"/>
        <w:spacing w:line="216" w:lineRule="auto"/>
        <w:ind w:firstLine="397"/>
        <w:jc w:val="both"/>
        <w:rPr>
          <w:sz w:val="24"/>
          <w:szCs w:val="24"/>
        </w:rPr>
      </w:pPr>
      <w:r>
        <w:rPr>
          <w:color w:val="222222"/>
          <w:sz w:val="24"/>
          <w:szCs w:val="24"/>
        </w:rPr>
        <w:t>–</w:t>
      </w:r>
      <w:r w:rsidRPr="0036464D">
        <w:rPr>
          <w:color w:val="222222"/>
          <w:sz w:val="24"/>
          <w:szCs w:val="24"/>
        </w:rPr>
        <w:t xml:space="preserve"> </w:t>
      </w:r>
      <w:r w:rsidRPr="0036464D">
        <w:rPr>
          <w:iCs/>
          <w:sz w:val="24"/>
          <w:szCs w:val="24"/>
        </w:rPr>
        <w:t>получения радиационно-сшитого пенополиэтилена (</w:t>
      </w:r>
      <w:r w:rsidRPr="0036464D">
        <w:rPr>
          <w:sz w:val="24"/>
          <w:szCs w:val="24"/>
        </w:rPr>
        <w:t>используется в строительстве, автомобилестроении, производстве спортивного оборудования, утеплителя, упаковочного материала);</w:t>
      </w:r>
    </w:p>
    <w:p w:rsidR="0077475E" w:rsidRPr="0036464D" w:rsidRDefault="0077475E" w:rsidP="0077475E">
      <w:pPr>
        <w:pStyle w:val="11"/>
        <w:spacing w:line="216" w:lineRule="auto"/>
        <w:ind w:firstLine="397"/>
        <w:jc w:val="both"/>
        <w:rPr>
          <w:iCs/>
          <w:sz w:val="24"/>
          <w:szCs w:val="24"/>
        </w:rPr>
      </w:pPr>
      <w:r>
        <w:rPr>
          <w:sz w:val="24"/>
          <w:szCs w:val="24"/>
        </w:rPr>
        <w:lastRenderedPageBreak/>
        <w:t>–</w:t>
      </w:r>
      <w:r w:rsidRPr="0036464D">
        <w:rPr>
          <w:sz w:val="24"/>
          <w:szCs w:val="24"/>
        </w:rPr>
        <w:t xml:space="preserve"> </w:t>
      </w:r>
      <w:r w:rsidRPr="0036464D">
        <w:rPr>
          <w:iCs/>
          <w:sz w:val="24"/>
          <w:szCs w:val="24"/>
        </w:rPr>
        <w:t>производство модифицированных пористых материалов (</w:t>
      </w:r>
      <w:r w:rsidRPr="0036464D">
        <w:rPr>
          <w:sz w:val="24"/>
          <w:szCs w:val="24"/>
        </w:rPr>
        <w:t xml:space="preserve">древесины, бетона, асбоцемента, </w:t>
      </w:r>
      <w:r w:rsidRPr="0036464D">
        <w:rPr>
          <w:iCs/>
          <w:sz w:val="24"/>
          <w:szCs w:val="24"/>
        </w:rPr>
        <w:t>древесно-пластмассо</w:t>
      </w:r>
      <w:r w:rsidR="007F56C1">
        <w:rPr>
          <w:iCs/>
          <w:sz w:val="24"/>
          <w:szCs w:val="24"/>
        </w:rPr>
        <w:t>-</w:t>
      </w:r>
      <w:r w:rsidRPr="0036464D">
        <w:rPr>
          <w:iCs/>
          <w:sz w:val="24"/>
          <w:szCs w:val="24"/>
        </w:rPr>
        <w:t xml:space="preserve">вых и </w:t>
      </w:r>
      <w:r w:rsidRPr="0036464D">
        <w:rPr>
          <w:sz w:val="24"/>
          <w:szCs w:val="24"/>
        </w:rPr>
        <w:t>бетоно</w:t>
      </w:r>
      <w:r>
        <w:rPr>
          <w:sz w:val="24"/>
          <w:szCs w:val="24"/>
        </w:rPr>
        <w:t>-</w:t>
      </w:r>
      <w:r w:rsidRPr="0036464D">
        <w:rPr>
          <w:sz w:val="24"/>
          <w:szCs w:val="24"/>
        </w:rPr>
        <w:t xml:space="preserve">полимерных </w:t>
      </w:r>
      <w:r w:rsidRPr="0036464D">
        <w:rPr>
          <w:iCs/>
          <w:sz w:val="24"/>
          <w:szCs w:val="24"/>
        </w:rPr>
        <w:t xml:space="preserve">материалов, </w:t>
      </w:r>
      <w:r w:rsidRPr="0036464D">
        <w:rPr>
          <w:sz w:val="24"/>
          <w:szCs w:val="24"/>
        </w:rPr>
        <w:t>армированных пластиков</w:t>
      </w:r>
      <w:r w:rsidRPr="0036464D">
        <w:rPr>
          <w:iCs/>
          <w:sz w:val="24"/>
          <w:szCs w:val="24"/>
        </w:rPr>
        <w:t>);</w:t>
      </w:r>
    </w:p>
    <w:p w:rsidR="0077475E" w:rsidRPr="0036464D" w:rsidRDefault="0077475E" w:rsidP="0077475E">
      <w:pPr>
        <w:pStyle w:val="11"/>
        <w:spacing w:line="216" w:lineRule="auto"/>
        <w:ind w:firstLine="397"/>
        <w:jc w:val="both"/>
        <w:rPr>
          <w:iCs/>
          <w:sz w:val="24"/>
          <w:szCs w:val="24"/>
        </w:rPr>
      </w:pPr>
      <w:r>
        <w:rPr>
          <w:color w:val="222222"/>
          <w:sz w:val="24"/>
          <w:szCs w:val="24"/>
        </w:rPr>
        <w:t>–</w:t>
      </w:r>
      <w:r w:rsidRPr="0036464D">
        <w:rPr>
          <w:color w:val="222222"/>
          <w:sz w:val="24"/>
          <w:szCs w:val="24"/>
        </w:rPr>
        <w:t xml:space="preserve"> </w:t>
      </w:r>
      <w:r w:rsidRPr="0036464D">
        <w:rPr>
          <w:sz w:val="24"/>
          <w:szCs w:val="24"/>
        </w:rPr>
        <w:t>радиационная прививочная полимеризация (такое сшивание применяется для отделки текстильных изделий для улучшения антибактерицидных свойств, прочности, термостойкости);</w:t>
      </w:r>
    </w:p>
    <w:p w:rsidR="0077475E" w:rsidRPr="0036464D" w:rsidRDefault="0077475E" w:rsidP="0077475E">
      <w:pPr>
        <w:pStyle w:val="11"/>
        <w:spacing w:line="216" w:lineRule="auto"/>
        <w:ind w:firstLine="397"/>
        <w:jc w:val="both"/>
        <w:rPr>
          <w:iCs/>
          <w:sz w:val="24"/>
          <w:szCs w:val="24"/>
        </w:rPr>
      </w:pPr>
      <w:r>
        <w:rPr>
          <w:iCs/>
          <w:sz w:val="24"/>
          <w:szCs w:val="24"/>
        </w:rPr>
        <w:t>–</w:t>
      </w:r>
      <w:r w:rsidRPr="0036464D">
        <w:rPr>
          <w:iCs/>
          <w:sz w:val="24"/>
          <w:szCs w:val="24"/>
        </w:rPr>
        <w:t xml:space="preserve"> </w:t>
      </w:r>
      <w:r w:rsidRPr="0036464D">
        <w:rPr>
          <w:bCs/>
          <w:iCs/>
          <w:sz w:val="24"/>
          <w:szCs w:val="24"/>
        </w:rPr>
        <w:t>производство термостойких самослипающихся электроизоляционных материалов (</w:t>
      </w:r>
      <w:r w:rsidRPr="0036464D">
        <w:rPr>
          <w:sz w:val="24"/>
          <w:szCs w:val="24"/>
        </w:rPr>
        <w:t>лент и резино</w:t>
      </w:r>
      <w:r>
        <w:rPr>
          <w:sz w:val="24"/>
          <w:szCs w:val="24"/>
        </w:rPr>
        <w:t>-</w:t>
      </w:r>
      <w:r w:rsidRPr="0036464D">
        <w:rPr>
          <w:sz w:val="24"/>
          <w:szCs w:val="24"/>
        </w:rPr>
        <w:t>стеклотканей)</w:t>
      </w:r>
      <w:r>
        <w:rPr>
          <w:sz w:val="24"/>
          <w:szCs w:val="24"/>
        </w:rPr>
        <w:t>.</w:t>
      </w:r>
    </w:p>
    <w:p w:rsidR="0077475E" w:rsidRPr="0036464D" w:rsidRDefault="0077475E" w:rsidP="0077475E">
      <w:pPr>
        <w:pStyle w:val="11"/>
        <w:numPr>
          <w:ilvl w:val="0"/>
          <w:numId w:val="1"/>
        </w:numPr>
        <w:spacing w:line="216" w:lineRule="auto"/>
        <w:ind w:left="0" w:firstLine="397"/>
        <w:jc w:val="both"/>
        <w:rPr>
          <w:iCs/>
          <w:sz w:val="24"/>
          <w:szCs w:val="24"/>
        </w:rPr>
      </w:pPr>
      <w:r w:rsidRPr="0036464D">
        <w:rPr>
          <w:iCs/>
          <w:sz w:val="24"/>
          <w:szCs w:val="24"/>
        </w:rPr>
        <w:t>Радиационное модифицирование материалов:</w:t>
      </w:r>
    </w:p>
    <w:p w:rsidR="0077475E" w:rsidRPr="0036464D" w:rsidRDefault="0077475E" w:rsidP="0077475E">
      <w:pPr>
        <w:pStyle w:val="11"/>
        <w:spacing w:line="216" w:lineRule="auto"/>
        <w:ind w:firstLine="397"/>
        <w:jc w:val="both"/>
        <w:rPr>
          <w:iCs/>
          <w:sz w:val="24"/>
          <w:szCs w:val="24"/>
        </w:rPr>
      </w:pPr>
      <w:r>
        <w:rPr>
          <w:iCs/>
          <w:sz w:val="24"/>
          <w:szCs w:val="24"/>
        </w:rPr>
        <w:t>–</w:t>
      </w:r>
      <w:r w:rsidRPr="0036464D">
        <w:rPr>
          <w:iCs/>
          <w:sz w:val="24"/>
          <w:szCs w:val="24"/>
        </w:rPr>
        <w:t xml:space="preserve"> производства кабелей и проводов с радиационно-сшитой (модифицированной) изоляцией;</w:t>
      </w:r>
    </w:p>
    <w:p w:rsidR="0077475E" w:rsidRPr="0036464D" w:rsidRDefault="0077475E" w:rsidP="0077475E">
      <w:pPr>
        <w:pStyle w:val="11"/>
        <w:spacing w:line="216" w:lineRule="auto"/>
        <w:ind w:firstLine="397"/>
        <w:jc w:val="both"/>
        <w:rPr>
          <w:sz w:val="24"/>
          <w:szCs w:val="24"/>
        </w:rPr>
      </w:pPr>
      <w:r>
        <w:rPr>
          <w:iCs/>
          <w:sz w:val="24"/>
          <w:szCs w:val="24"/>
        </w:rPr>
        <w:t>–</w:t>
      </w:r>
      <w:r w:rsidRPr="0036464D">
        <w:rPr>
          <w:iCs/>
          <w:sz w:val="24"/>
          <w:szCs w:val="24"/>
        </w:rPr>
        <w:t xml:space="preserve"> изготовление упрочненных и термоусаживающихся изделий</w:t>
      </w:r>
      <w:r w:rsidRPr="0036464D">
        <w:rPr>
          <w:sz w:val="24"/>
          <w:szCs w:val="24"/>
        </w:rPr>
        <w:t xml:space="preserve"> (пленок, лент, мешков, трубок, труб, шланг, манжет и изделий более сложной формы и конфигурации, применяющиеся в электротехнической, автомобильной, пищевой промышленности, электронной технике, судостроении, строительстве);</w:t>
      </w:r>
    </w:p>
    <w:p w:rsidR="0077475E" w:rsidRPr="0036464D" w:rsidRDefault="0077475E" w:rsidP="0077475E">
      <w:pPr>
        <w:pStyle w:val="11"/>
        <w:spacing w:line="216" w:lineRule="auto"/>
        <w:ind w:firstLine="397"/>
        <w:jc w:val="both"/>
        <w:rPr>
          <w:sz w:val="24"/>
          <w:szCs w:val="24"/>
        </w:rPr>
      </w:pPr>
      <w:r>
        <w:rPr>
          <w:sz w:val="24"/>
          <w:szCs w:val="24"/>
        </w:rPr>
        <w:t>–</w:t>
      </w:r>
      <w:r w:rsidRPr="0036464D">
        <w:rPr>
          <w:sz w:val="24"/>
          <w:szCs w:val="24"/>
        </w:rPr>
        <w:t xml:space="preserve"> улучшения качества заготовок отдельных компонентов автомобильных шин </w:t>
      </w:r>
      <w:r>
        <w:rPr>
          <w:sz w:val="24"/>
          <w:szCs w:val="24"/>
        </w:rPr>
        <w:t>–</w:t>
      </w:r>
      <w:r w:rsidRPr="0036464D">
        <w:rPr>
          <w:sz w:val="24"/>
          <w:szCs w:val="24"/>
        </w:rPr>
        <w:t xml:space="preserve"> протекторов, каркасов, боковых стенок;</w:t>
      </w:r>
    </w:p>
    <w:p w:rsidR="0077475E" w:rsidRPr="0036464D" w:rsidRDefault="0077475E" w:rsidP="0077475E">
      <w:pPr>
        <w:pStyle w:val="11"/>
        <w:tabs>
          <w:tab w:val="left" w:pos="900"/>
        </w:tabs>
        <w:spacing w:line="216" w:lineRule="auto"/>
        <w:ind w:firstLine="397"/>
        <w:jc w:val="both"/>
        <w:rPr>
          <w:sz w:val="24"/>
          <w:szCs w:val="24"/>
        </w:rPr>
      </w:pPr>
      <w:r w:rsidRPr="007F56C1">
        <w:rPr>
          <w:sz w:val="24"/>
          <w:szCs w:val="24"/>
        </w:rPr>
        <w:t>3.</w:t>
      </w:r>
      <w:r w:rsidR="007F56C1">
        <w:rPr>
          <w:sz w:val="24"/>
          <w:szCs w:val="24"/>
        </w:rPr>
        <w:tab/>
      </w:r>
      <w:hyperlink r:id="rId325" w:anchor="1.3" w:history="1">
        <w:r w:rsidRPr="0036464D">
          <w:rPr>
            <w:sz w:val="24"/>
            <w:szCs w:val="24"/>
          </w:rPr>
          <w:t>Радиационная деструкция.</w:t>
        </w:r>
      </w:hyperlink>
    </w:p>
    <w:p w:rsidR="0077475E" w:rsidRPr="0036464D" w:rsidRDefault="0077475E" w:rsidP="007A1424">
      <w:pPr>
        <w:pStyle w:val="11"/>
        <w:numPr>
          <w:ilvl w:val="0"/>
          <w:numId w:val="3"/>
        </w:numPr>
        <w:tabs>
          <w:tab w:val="left" w:pos="900"/>
          <w:tab w:val="left" w:pos="1440"/>
        </w:tabs>
        <w:spacing w:line="216" w:lineRule="auto"/>
        <w:ind w:left="0" w:firstLine="397"/>
        <w:jc w:val="both"/>
        <w:rPr>
          <w:iCs/>
          <w:sz w:val="24"/>
          <w:szCs w:val="24"/>
        </w:rPr>
      </w:pPr>
      <w:r w:rsidRPr="0036464D">
        <w:rPr>
          <w:iCs/>
          <w:sz w:val="24"/>
          <w:szCs w:val="24"/>
        </w:rPr>
        <w:t>Изменение цвета изделий из драгоценных и полудрагоценных камней</w:t>
      </w:r>
      <w:r>
        <w:rPr>
          <w:iCs/>
          <w:sz w:val="24"/>
          <w:szCs w:val="24"/>
        </w:rPr>
        <w:t>.</w:t>
      </w:r>
    </w:p>
    <w:p w:rsidR="0077475E" w:rsidRPr="0036464D" w:rsidRDefault="0077475E" w:rsidP="007A1424">
      <w:pPr>
        <w:pStyle w:val="11"/>
        <w:numPr>
          <w:ilvl w:val="0"/>
          <w:numId w:val="3"/>
        </w:numPr>
        <w:tabs>
          <w:tab w:val="left" w:pos="900"/>
          <w:tab w:val="left" w:pos="1440"/>
        </w:tabs>
        <w:spacing w:line="216" w:lineRule="auto"/>
        <w:ind w:left="0" w:firstLine="397"/>
        <w:jc w:val="both"/>
        <w:rPr>
          <w:iCs/>
          <w:sz w:val="24"/>
          <w:szCs w:val="24"/>
        </w:rPr>
      </w:pPr>
      <w:r w:rsidRPr="0036464D">
        <w:rPr>
          <w:iCs/>
          <w:sz w:val="24"/>
          <w:szCs w:val="24"/>
        </w:rPr>
        <w:t>Изготовление нанопорошков</w:t>
      </w:r>
      <w:r>
        <w:rPr>
          <w:iCs/>
          <w:sz w:val="24"/>
          <w:szCs w:val="24"/>
        </w:rPr>
        <w:t>.</w:t>
      </w:r>
    </w:p>
    <w:p w:rsidR="0077475E" w:rsidRPr="0036464D" w:rsidRDefault="0077475E" w:rsidP="007A1424">
      <w:pPr>
        <w:pStyle w:val="11"/>
        <w:numPr>
          <w:ilvl w:val="0"/>
          <w:numId w:val="3"/>
        </w:numPr>
        <w:tabs>
          <w:tab w:val="left" w:pos="900"/>
          <w:tab w:val="left" w:pos="1440"/>
        </w:tabs>
        <w:spacing w:line="216" w:lineRule="auto"/>
        <w:ind w:left="0" w:firstLine="397"/>
        <w:jc w:val="both"/>
        <w:rPr>
          <w:iCs/>
          <w:sz w:val="24"/>
          <w:szCs w:val="24"/>
        </w:rPr>
      </w:pPr>
      <w:r w:rsidRPr="0036464D">
        <w:rPr>
          <w:iCs/>
          <w:sz w:val="24"/>
          <w:szCs w:val="24"/>
        </w:rPr>
        <w:t>Крекинг нефти.</w:t>
      </w:r>
    </w:p>
    <w:p w:rsidR="0077475E" w:rsidRPr="0036464D" w:rsidRDefault="0077475E" w:rsidP="0077475E">
      <w:pPr>
        <w:spacing w:before="60" w:line="216" w:lineRule="auto"/>
        <w:ind w:firstLine="397"/>
        <w:jc w:val="both"/>
        <w:rPr>
          <w:color w:val="343635"/>
        </w:rPr>
      </w:pPr>
      <w:r w:rsidRPr="0036464D">
        <w:t>В некоторых отраслях промышленности объемы продукции, произведенной при использовании радиоактивных излучений</w:t>
      </w:r>
      <w:r w:rsidR="007F56C1">
        <w:t>,</w:t>
      </w:r>
      <w:r w:rsidRPr="0036464D">
        <w:t xml:space="preserve"> превосходят объемы обычной. Например, в Японии и Северной Америке более 90% автомобильных шин и более 60% кабельной продукции выпускается с использованием ра</w:t>
      </w:r>
      <w:r w:rsidR="007F56C1">
        <w:t>-</w:t>
      </w:r>
      <w:r w:rsidRPr="0036464D">
        <w:t>диационных технологий. В начале 2015 г</w:t>
      </w:r>
      <w:r>
        <w:t>.</w:t>
      </w:r>
      <w:r w:rsidRPr="0036464D">
        <w:t xml:space="preserve"> в мире использовалось свыше 1500 ускорителей электронов только для радиационного модифицирования полимеров (ежегодный прирост около 100 штук). Треть ускорителей задействована для исследовательских целей и для создания инновационных </w:t>
      </w:r>
      <w:r w:rsidRPr="0036464D">
        <w:lastRenderedPageBreak/>
        <w:t>технологий. В Китае ежегодно в строй вводятся более 50 ускорителей для радиационного производства.</w:t>
      </w:r>
    </w:p>
    <w:p w:rsidR="0077475E" w:rsidRPr="0036464D" w:rsidRDefault="0077475E" w:rsidP="0077475E">
      <w:pPr>
        <w:spacing w:line="216" w:lineRule="auto"/>
        <w:ind w:firstLine="397"/>
        <w:jc w:val="both"/>
      </w:pPr>
    </w:p>
    <w:p w:rsidR="0077475E" w:rsidRPr="0036464D" w:rsidRDefault="0077475E" w:rsidP="0077475E">
      <w:pPr>
        <w:pStyle w:val="af"/>
        <w:spacing w:after="120" w:line="216" w:lineRule="auto"/>
        <w:ind w:left="0"/>
        <w:jc w:val="center"/>
      </w:pPr>
      <w:r>
        <w:rPr>
          <w:b/>
        </w:rPr>
        <w:t>2.5.1.</w:t>
      </w:r>
      <w:r w:rsidRPr="0036464D">
        <w:rPr>
          <w:b/>
        </w:rPr>
        <w:t xml:space="preserve"> </w:t>
      </w:r>
      <w:r w:rsidRPr="00221BF7">
        <w:rPr>
          <w:rFonts w:ascii="Georgia" w:hAnsi="Georgia"/>
          <w:i/>
        </w:rPr>
        <w:t>Радиационная полимеризация</w:t>
      </w:r>
    </w:p>
    <w:p w:rsidR="0077475E" w:rsidRPr="0036464D" w:rsidRDefault="0077475E" w:rsidP="0077475E">
      <w:pPr>
        <w:spacing w:line="216" w:lineRule="auto"/>
        <w:ind w:firstLine="397"/>
        <w:jc w:val="both"/>
        <w:rPr>
          <w:color w:val="000000"/>
        </w:rPr>
      </w:pPr>
      <w:r w:rsidRPr="0036464D">
        <w:rPr>
          <w:color w:val="000000"/>
        </w:rPr>
        <w:t>Ионизирующее излучение используется для модификации полимеров, т</w:t>
      </w:r>
      <w:r>
        <w:rPr>
          <w:color w:val="000000"/>
        </w:rPr>
        <w:t>.</w:t>
      </w:r>
      <w:r w:rsidRPr="0036464D">
        <w:rPr>
          <w:color w:val="000000"/>
        </w:rPr>
        <w:t>е</w:t>
      </w:r>
      <w:r>
        <w:rPr>
          <w:color w:val="000000"/>
        </w:rPr>
        <w:t>.</w:t>
      </w:r>
      <w:r w:rsidRPr="0036464D">
        <w:rPr>
          <w:color w:val="000000"/>
        </w:rPr>
        <w:t xml:space="preserve"> изменения их свойств при небольших до</w:t>
      </w:r>
      <w:r w:rsidR="007F56C1">
        <w:rPr>
          <w:color w:val="000000"/>
        </w:rPr>
        <w:t>-</w:t>
      </w:r>
      <w:r w:rsidRPr="0036464D">
        <w:rPr>
          <w:color w:val="000000"/>
        </w:rPr>
        <w:t>зах. Таких процессов и технологий в промышленности много реализовано и успешно работает</w:t>
      </w:r>
      <w:r>
        <w:rPr>
          <w:color w:val="000000"/>
        </w:rPr>
        <w:t>,</w:t>
      </w:r>
      <w:r w:rsidRPr="0036464D">
        <w:rPr>
          <w:color w:val="000000"/>
        </w:rPr>
        <w:t xml:space="preserve"> и число новых технологий</w:t>
      </w:r>
      <w:r w:rsidR="007F56C1">
        <w:rPr>
          <w:color w:val="000000"/>
        </w:rPr>
        <w:t xml:space="preserve"> </w:t>
      </w:r>
      <w:r w:rsidRPr="0036464D">
        <w:rPr>
          <w:color w:val="000000"/>
        </w:rPr>
        <w:t>в разных отраслях промышленности постоянно растет.</w:t>
      </w:r>
    </w:p>
    <w:p w:rsidR="0077475E" w:rsidRPr="0036464D" w:rsidRDefault="0077475E" w:rsidP="0077475E">
      <w:pPr>
        <w:spacing w:line="216" w:lineRule="auto"/>
        <w:ind w:firstLine="397"/>
        <w:jc w:val="both"/>
      </w:pPr>
      <w:r w:rsidRPr="00267DDE">
        <w:rPr>
          <w:b/>
        </w:rPr>
        <w:t>Радиационное модификацирование полимеров.</w:t>
      </w:r>
      <w:r w:rsidRPr="0036464D">
        <w:t xml:space="preserve"> Процесс ионизации может происходить на атомном или молекулярном уровне. Под действием ионизирующих излучений может разрываться любая химическая связь и, как следствие, по всему объему могут идти любые химические реакции</w:t>
      </w:r>
      <w:r>
        <w:t>,</w:t>
      </w:r>
      <w:r w:rsidRPr="0036464D">
        <w:t xml:space="preserve"> как желательные, так и нежелательные. В радиационной химии чаще всего применяются радиоактивные источники или</w:t>
      </w:r>
      <w:r>
        <w:br/>
      </w:r>
      <w:r w:rsidRPr="0036464D">
        <w:t>ускорители электронов с максимальной энергией не выше</w:t>
      </w:r>
      <w:r>
        <w:br/>
      </w:r>
      <w:r w:rsidRPr="0036464D">
        <w:t>10 МэВ, (выше этой энергии происходит активация ядер). Практическое применение пучков электронов в радиационной химии следует отнести к радиационной модификации полимеров.</w:t>
      </w:r>
    </w:p>
    <w:p w:rsidR="0077475E" w:rsidRPr="0036464D" w:rsidRDefault="0077475E" w:rsidP="0077475E">
      <w:pPr>
        <w:spacing w:line="216" w:lineRule="auto"/>
        <w:ind w:firstLine="397"/>
        <w:jc w:val="both"/>
      </w:pPr>
      <w:r w:rsidRPr="0036464D">
        <w:t>Модификация полимеров заключается в том, что под действием ионизирующего излучения происходит достаточное число сшивок полимерных цепей, т.е. образования трехмерных химических связей между соседними участками полимера. Эта процедура делает вещество нерастворимым в некоторых растворителях. Доля в производстве поверхностной термообработки пучками электронов низких энергий (70–</w:t>
      </w:r>
      <w:r>
        <w:br/>
      </w:r>
      <w:r w:rsidRPr="0036464D">
        <w:t>300 кэВ) является сам</w:t>
      </w:r>
      <w:r>
        <w:t>ой</w:t>
      </w:r>
      <w:r w:rsidRPr="0036464D">
        <w:t xml:space="preserve"> быстрорастущ</w:t>
      </w:r>
      <w:r>
        <w:t>ей</w:t>
      </w:r>
      <w:r w:rsidRPr="0036464D">
        <w:t xml:space="preserve"> благодаря повышенной эффективности этого быстрого процесса и его экологичности. Это увеличивает </w:t>
      </w:r>
      <w:r w:rsidRPr="008C564C">
        <w:t>срок службы</w:t>
      </w:r>
      <w:r>
        <w:t xml:space="preserve"> полимера</w:t>
      </w:r>
      <w:r w:rsidRPr="0036464D">
        <w:t xml:space="preserve"> в присутствии воздуха при температуре 150</w:t>
      </w:r>
      <w:r>
        <w:t>°</w:t>
      </w:r>
      <w:r w:rsidRPr="0036464D">
        <w:t>С до 15</w:t>
      </w:r>
      <w:r>
        <w:t xml:space="preserve"> </w:t>
      </w:r>
      <w:r w:rsidRPr="0036464D">
        <w:t xml:space="preserve">000 ч. Для этой цели используются ускорители с энергией 1.5 МэВ, на практике </w:t>
      </w:r>
      <w:r>
        <w:t xml:space="preserve">их </w:t>
      </w:r>
      <w:r w:rsidRPr="0036464D">
        <w:t>применяются сотни.</w:t>
      </w:r>
    </w:p>
    <w:p w:rsidR="0077475E" w:rsidRPr="0036464D" w:rsidRDefault="0077475E" w:rsidP="0077475E">
      <w:pPr>
        <w:spacing w:line="216" w:lineRule="auto"/>
        <w:ind w:firstLine="397"/>
        <w:jc w:val="both"/>
      </w:pPr>
      <w:r w:rsidRPr="0036464D">
        <w:t xml:space="preserve">Ионизирующее излучение способно вызывать полимеризацию без добавления катализаторов. Полимеризацию в жидкой и твердой фазе удобно осуществлять на ускорителях. </w:t>
      </w:r>
      <w:r w:rsidRPr="0036464D">
        <w:lastRenderedPageBreak/>
        <w:t>Для этой цели используют высоковольтные и каскадные ускорители с энергией 3 МэВ. В настоящее время в радиационной химии для полимеризации материалов используются сотни ускорителей электронов.</w:t>
      </w:r>
    </w:p>
    <w:p w:rsidR="0077475E" w:rsidRPr="0036464D" w:rsidRDefault="0077475E" w:rsidP="0077475E">
      <w:pPr>
        <w:pStyle w:val="11"/>
        <w:spacing w:line="216" w:lineRule="auto"/>
        <w:ind w:firstLine="397"/>
        <w:jc w:val="both"/>
        <w:rPr>
          <w:sz w:val="24"/>
          <w:szCs w:val="24"/>
        </w:rPr>
      </w:pPr>
      <w:r w:rsidRPr="0036464D">
        <w:rPr>
          <w:sz w:val="24"/>
          <w:szCs w:val="24"/>
        </w:rPr>
        <w:t>Ионизирующее излучение применяется для модификации полимеров, в основном для сшивания их структуры. Сшивание используется в промышленных процессах, таких как модифицирование полиолефиновой, преимущественно полиэтиленовой и поливинилхлоридной изоляции кабелей и проводов, изготовление упрочненных и термоусаживающихся пленок, трубок и фасонных изделий, получение пенополиэтилена. Радиационное сшивание приводит к повышению их механической прочности, термостойкости, улучшению электроизоляционных свойств (особенно при высоких температурах).</w:t>
      </w:r>
    </w:p>
    <w:p w:rsidR="0077475E" w:rsidRPr="0036464D" w:rsidRDefault="0077475E" w:rsidP="0077475E">
      <w:pPr>
        <w:shd w:val="clear" w:color="auto" w:fill="FFFFFF"/>
        <w:spacing w:line="216" w:lineRule="auto"/>
        <w:ind w:firstLine="397"/>
        <w:jc w:val="both"/>
        <w:rPr>
          <w:color w:val="000000"/>
        </w:rPr>
      </w:pPr>
      <w:r w:rsidRPr="00267DDE">
        <w:rPr>
          <w:b/>
        </w:rPr>
        <w:t>Радиационно-прививочная полимеризация.</w:t>
      </w:r>
      <w:r w:rsidRPr="0036464D">
        <w:t xml:space="preserve"> Для улуч</w:t>
      </w:r>
      <w:r w:rsidR="007F56C1">
        <w:t>-</w:t>
      </w:r>
      <w:r w:rsidRPr="0036464D">
        <w:t>шения свойств полимеров применяют радиационно-приви</w:t>
      </w:r>
      <w:r>
        <w:t>-</w:t>
      </w:r>
      <w:r w:rsidRPr="0036464D">
        <w:t xml:space="preserve">вочную полимеризацию. Она заключается в том, что радиационная сшивка между компонентами разных химических соединений происходит по всему объему смеси. </w:t>
      </w:r>
      <w:r w:rsidRPr="0036464D">
        <w:rPr>
          <w:color w:val="000000"/>
        </w:rPr>
        <w:t>Этот метод наиболее часто применяется для получения гидрогелей на основе полиакриламида, поливинилового спирта и полиэтиленоксида. Преимуществом радиационного сшивания является простота реализации его на ускорителях. Дозы, требующиеся для радиационной прививочной полимеризации, составляют 25–50 кГр, причем биосовместимость получаемых веществ зависит от мощности дозы во время прививки. Изменением величины и мощности дозы облучения создается возможность широкого регулирования густоты сетки привязки компонентов гидрогеля. Одновременно с радиационной привязкой происходит стерилизация получаемого продукта. Его можно использовать при пониженных температурах. Радиационно-сшитые гидрогели используются в качестве имплантатов, глазных линз, медицинских мембран, перевязочных материалов и т.д.</w:t>
      </w:r>
    </w:p>
    <w:p w:rsidR="0077475E" w:rsidRPr="0036464D" w:rsidRDefault="0077475E" w:rsidP="0077475E">
      <w:pPr>
        <w:shd w:val="clear" w:color="auto" w:fill="FFFFFF"/>
        <w:spacing w:line="216" w:lineRule="auto"/>
        <w:ind w:firstLine="397"/>
        <w:jc w:val="both"/>
        <w:rPr>
          <w:color w:val="000000"/>
        </w:rPr>
      </w:pPr>
      <w:r w:rsidRPr="0036464D">
        <w:t>Метод радиационной прививки широко используется</w:t>
      </w:r>
      <w:r>
        <w:br/>
      </w:r>
      <w:r w:rsidRPr="0036464D">
        <w:t>в биотехнологиях и при производстве лекарств в фармацевтической промышленности.</w:t>
      </w:r>
      <w:r w:rsidRPr="0036464D">
        <w:rPr>
          <w:color w:val="000000"/>
        </w:rPr>
        <w:t xml:space="preserve"> Прививочная полимеризация яв</w:t>
      </w:r>
      <w:r w:rsidRPr="0036464D">
        <w:rPr>
          <w:color w:val="000000"/>
        </w:rPr>
        <w:lastRenderedPageBreak/>
        <w:t xml:space="preserve">ляется широко распространенным радиационным методом получения биосовместимых материалов. </w:t>
      </w:r>
      <w:r w:rsidRPr="0036464D">
        <w:t xml:space="preserve">Ее </w:t>
      </w:r>
      <w:r w:rsidRPr="0036464D">
        <w:rPr>
          <w:color w:val="000000"/>
        </w:rPr>
        <w:t>применяют для получения имплантатов, например</w:t>
      </w:r>
      <w:r>
        <w:rPr>
          <w:color w:val="000000"/>
        </w:rPr>
        <w:t>,</w:t>
      </w:r>
      <w:r w:rsidRPr="0036464D">
        <w:rPr>
          <w:color w:val="000000"/>
        </w:rPr>
        <w:t xml:space="preserve"> для лечения пораженных участков кожи и для создания протезов. Такие имплантаты хорошо совместимы с кровью и не вызывают воспалений. Поэтому успешно применяются в хирургии.</w:t>
      </w:r>
    </w:p>
    <w:p w:rsidR="0077475E" w:rsidRPr="0036464D" w:rsidRDefault="0077475E" w:rsidP="0077475E">
      <w:pPr>
        <w:shd w:val="clear" w:color="auto" w:fill="FFFFFF"/>
        <w:spacing w:line="216" w:lineRule="auto"/>
        <w:ind w:firstLine="397"/>
        <w:jc w:val="both"/>
      </w:pPr>
      <w:r w:rsidRPr="0036464D">
        <w:t xml:space="preserve">Радиационно-прививочную полимеризацию гексафторпропилена используют для получения на </w:t>
      </w:r>
      <w:r w:rsidRPr="005705F2">
        <w:rPr>
          <w:i/>
        </w:rPr>
        <w:t>γ</w:t>
      </w:r>
      <w:r w:rsidRPr="0036464D">
        <w:t xml:space="preserve">-установке </w:t>
      </w:r>
      <w:r w:rsidRPr="0036464D">
        <w:rPr>
          <w:vertAlign w:val="superscript"/>
        </w:rPr>
        <w:t>60</w:t>
      </w:r>
      <w:r w:rsidRPr="0036464D">
        <w:t>Со медицинских мембран, имеющих поры в результате двухстороннего модифицирования пленки с внешним диаметром</w:t>
      </w:r>
      <w:r>
        <w:br/>
      </w:r>
      <w:r w:rsidRPr="0036464D">
        <w:t>0</w:t>
      </w:r>
      <w:r w:rsidR="007F56C1">
        <w:t>.</w:t>
      </w:r>
      <w:r w:rsidRPr="0036464D">
        <w:t>3 мкм, внутренним диаметром 0</w:t>
      </w:r>
      <w:r>
        <w:t>.</w:t>
      </w:r>
      <w:r w:rsidRPr="0036464D">
        <w:t>05</w:t>
      </w:r>
      <w:r>
        <w:t>–</w:t>
      </w:r>
      <w:r w:rsidRPr="0036464D">
        <w:t>0</w:t>
      </w:r>
      <w:r>
        <w:t>.</w:t>
      </w:r>
      <w:r w:rsidRPr="0036464D">
        <w:t>1 мкм. Однако степень прививки в этом случае невысока и не превышает нескольких процентов даже дозе облучения порядка 300 кГр. Она также применяется д</w:t>
      </w:r>
      <w:r w:rsidRPr="0036464D">
        <w:rPr>
          <w:color w:val="000000"/>
        </w:rPr>
        <w:t>ля уменьшения растворимости биоактивного вещества с целью пролонгации его действия, приданию материалу необходимой формы и размеров, для повышения стабильности при действии тепла и химических реагентов используется иммобилизация биоактивных веществ (антибиотиков, антител, антигенов, противораковых препаратов, бактериальных клеток и т.д.).</w:t>
      </w:r>
    </w:p>
    <w:p w:rsidR="0077475E" w:rsidRPr="0036464D" w:rsidRDefault="0077475E" w:rsidP="0077475E">
      <w:pPr>
        <w:shd w:val="clear" w:color="auto" w:fill="FFFFFF"/>
        <w:spacing w:line="216" w:lineRule="auto"/>
        <w:ind w:firstLine="397"/>
        <w:jc w:val="both"/>
        <w:rPr>
          <w:color w:val="000000"/>
        </w:rPr>
      </w:pPr>
      <w:r w:rsidRPr="005705F2">
        <w:rPr>
          <w:b/>
        </w:rPr>
        <w:t>Радиационное отверждение</w:t>
      </w:r>
      <w:r w:rsidRPr="005705F2">
        <w:rPr>
          <w:rStyle w:val="ae"/>
          <w:b/>
        </w:rPr>
        <w:footnoteReference w:id="78"/>
      </w:r>
      <w:r w:rsidRPr="005705F2">
        <w:rPr>
          <w:b/>
        </w:rPr>
        <w:t xml:space="preserve"> покрытий</w:t>
      </w:r>
      <w:r w:rsidRPr="0036464D">
        <w:t xml:space="preserve"> </w:t>
      </w:r>
      <w:r w:rsidRPr="0036464D">
        <w:rPr>
          <w:color w:val="000000"/>
        </w:rPr>
        <w:t>используется</w:t>
      </w:r>
      <w:r>
        <w:rPr>
          <w:color w:val="000000"/>
        </w:rPr>
        <w:br/>
      </w:r>
      <w:r w:rsidRPr="0036464D">
        <w:rPr>
          <w:color w:val="000000"/>
        </w:rPr>
        <w:t>в промышленности многих стран. Суть такого подхода заключается в том, что при столкновении с пучком ионизирующего излучения частицы нанесенного покрытия проникают вглубь вещества. Этот способ обладает преимуществами перед термохимическим отверждением прежде всего существенно меньшим расходом электроэнергии (до 80 раз), уменьшением площади используемых производственных помещений, осуществляется при комнатной температуре. Кроме того, радиационное отверждение – более экологически чистый процесс и один из самых быстрых способов отверждения лакокрасочных покрытий: от долей секунды до нескольких секунд.</w:t>
      </w:r>
    </w:p>
    <w:p w:rsidR="0077475E" w:rsidRPr="0036464D" w:rsidRDefault="0077475E" w:rsidP="0077475E">
      <w:pPr>
        <w:shd w:val="clear" w:color="auto" w:fill="FFFFFF"/>
        <w:spacing w:line="216" w:lineRule="auto"/>
        <w:ind w:firstLine="397"/>
        <w:jc w:val="both"/>
        <w:rPr>
          <w:color w:val="000000"/>
        </w:rPr>
      </w:pPr>
      <w:r w:rsidRPr="0036464D">
        <w:rPr>
          <w:color w:val="000000"/>
        </w:rPr>
        <w:lastRenderedPageBreak/>
        <w:t>К настоящему времени разработаны и внедрены в промышленность технологии радиационного отверждения различных полимерных покрытий (лакокрасочных, адгезионных, магнитных, металлизированных, печатных красок и др.) на многих поверхностях (деревянных, металлических, керамических, каменных, бумажных, полимерных, на магнитных дисках, массивных корпусах ракет и др.).</w:t>
      </w:r>
    </w:p>
    <w:p w:rsidR="0077475E" w:rsidRPr="0036464D" w:rsidRDefault="0077475E" w:rsidP="0077475E">
      <w:pPr>
        <w:pStyle w:val="11"/>
        <w:spacing w:line="216" w:lineRule="auto"/>
        <w:ind w:firstLine="397"/>
        <w:jc w:val="both"/>
        <w:rPr>
          <w:color w:val="000000"/>
          <w:sz w:val="24"/>
          <w:szCs w:val="24"/>
        </w:rPr>
      </w:pPr>
      <w:r w:rsidRPr="0036464D">
        <w:rPr>
          <w:color w:val="000000"/>
          <w:sz w:val="24"/>
          <w:szCs w:val="24"/>
        </w:rPr>
        <w:t>Наиболее широкое применение получило отверждение ускоренными электронами (</w:t>
      </w:r>
      <w:r w:rsidRPr="0036464D">
        <w:rPr>
          <w:sz w:val="24"/>
          <w:szCs w:val="24"/>
        </w:rPr>
        <w:t xml:space="preserve">как правило используются среднеэнергетичные ускорители с энергией до 500 кэВ), которые широко используются для обработки поверхностей. </w:t>
      </w:r>
      <w:r w:rsidRPr="0036464D">
        <w:rPr>
          <w:color w:val="000000"/>
          <w:sz w:val="24"/>
          <w:szCs w:val="24"/>
        </w:rPr>
        <w:t>Среди них широко известны ускорители прямого действия «Электрон», «Аврора», «Ион», КГЭ-2</w:t>
      </w:r>
      <w:r>
        <w:rPr>
          <w:color w:val="000000"/>
          <w:sz w:val="24"/>
          <w:szCs w:val="24"/>
        </w:rPr>
        <w:t>.</w:t>
      </w:r>
      <w:r w:rsidRPr="0036464D">
        <w:rPr>
          <w:color w:val="000000"/>
          <w:sz w:val="24"/>
          <w:szCs w:val="24"/>
        </w:rPr>
        <w:t>5, ЭОЛ мощностью от 1 до 25 кВт. Получаемые на этих ускорителями электроны обладают низкой проникающей способностью. Поэтому их используют для отверждения покрытий толщиной менее</w:t>
      </w:r>
      <w:r>
        <w:rPr>
          <w:color w:val="000000"/>
          <w:sz w:val="24"/>
          <w:szCs w:val="24"/>
        </w:rPr>
        <w:br/>
      </w:r>
      <w:r w:rsidRPr="0036464D">
        <w:rPr>
          <w:color w:val="000000"/>
          <w:sz w:val="24"/>
          <w:szCs w:val="24"/>
        </w:rPr>
        <w:t>500 мкм. При этом остаточн</w:t>
      </w:r>
      <w:r>
        <w:rPr>
          <w:color w:val="000000"/>
          <w:sz w:val="24"/>
          <w:szCs w:val="24"/>
        </w:rPr>
        <w:t>ой</w:t>
      </w:r>
      <w:r w:rsidRPr="0036464D">
        <w:rPr>
          <w:color w:val="000000"/>
          <w:sz w:val="24"/>
          <w:szCs w:val="24"/>
        </w:rPr>
        <w:t xml:space="preserve"> радиаци</w:t>
      </w:r>
      <w:r>
        <w:rPr>
          <w:color w:val="000000"/>
          <w:sz w:val="24"/>
          <w:szCs w:val="24"/>
        </w:rPr>
        <w:t>и</w:t>
      </w:r>
      <w:r w:rsidRPr="0036464D">
        <w:rPr>
          <w:color w:val="000000"/>
          <w:sz w:val="24"/>
          <w:szCs w:val="24"/>
        </w:rPr>
        <w:t xml:space="preserve"> не возникает.</w:t>
      </w:r>
    </w:p>
    <w:p w:rsidR="0077475E" w:rsidRPr="0036464D" w:rsidRDefault="0077475E" w:rsidP="0077475E">
      <w:pPr>
        <w:pStyle w:val="11"/>
        <w:spacing w:line="216" w:lineRule="auto"/>
        <w:ind w:firstLine="397"/>
        <w:jc w:val="both"/>
        <w:rPr>
          <w:color w:val="000000"/>
          <w:sz w:val="24"/>
          <w:szCs w:val="24"/>
          <w:shd w:val="clear" w:color="auto" w:fill="FFFFFF"/>
        </w:rPr>
      </w:pPr>
      <w:r w:rsidRPr="0036464D">
        <w:rPr>
          <w:color w:val="000000"/>
          <w:sz w:val="24"/>
          <w:szCs w:val="24"/>
          <w:shd w:val="clear" w:color="auto" w:fill="FFFFFF"/>
        </w:rPr>
        <w:t>Большинство покрытий удовлетворительно отверждается при дозах 80</w:t>
      </w:r>
      <w:r>
        <w:rPr>
          <w:color w:val="000000"/>
          <w:sz w:val="24"/>
          <w:szCs w:val="24"/>
          <w:shd w:val="clear" w:color="auto" w:fill="FFFFFF"/>
        </w:rPr>
        <w:t>–</w:t>
      </w:r>
      <w:r w:rsidRPr="0036464D">
        <w:rPr>
          <w:color w:val="000000"/>
          <w:sz w:val="24"/>
          <w:szCs w:val="24"/>
          <w:shd w:val="clear" w:color="auto" w:fill="FFFFFF"/>
        </w:rPr>
        <w:t>140 кГр и энергии электронов 300</w:t>
      </w:r>
      <w:r>
        <w:rPr>
          <w:color w:val="000000"/>
          <w:sz w:val="24"/>
          <w:szCs w:val="24"/>
          <w:shd w:val="clear" w:color="auto" w:fill="FFFFFF"/>
        </w:rPr>
        <w:t>–</w:t>
      </w:r>
      <w:r w:rsidRPr="0036464D">
        <w:rPr>
          <w:color w:val="000000"/>
          <w:sz w:val="24"/>
          <w:szCs w:val="24"/>
          <w:shd w:val="clear" w:color="auto" w:fill="FFFFFF"/>
        </w:rPr>
        <w:t>500 кэВ. Более высокие дозы излучения могут приводить к деструктивным процессам как покрытия, так и материала подложки (древесина, бумага, пластмассы). При этом возможно изменение цвета и ухудшение механических свойств.</w:t>
      </w:r>
    </w:p>
    <w:p w:rsidR="0077475E" w:rsidRPr="0036464D" w:rsidRDefault="0077475E" w:rsidP="0077475E">
      <w:pPr>
        <w:pStyle w:val="11"/>
        <w:spacing w:line="216" w:lineRule="auto"/>
        <w:ind w:firstLine="397"/>
        <w:jc w:val="both"/>
        <w:rPr>
          <w:iCs/>
          <w:sz w:val="24"/>
          <w:szCs w:val="24"/>
        </w:rPr>
      </w:pPr>
      <w:r w:rsidRPr="0036464D">
        <w:rPr>
          <w:sz w:val="24"/>
          <w:szCs w:val="24"/>
          <w:shd w:val="clear" w:color="auto" w:fill="FFFFFF"/>
        </w:rPr>
        <w:t>Основными преимуществами радиационного отверждения являются: высокая</w:t>
      </w:r>
      <w:r>
        <w:rPr>
          <w:sz w:val="24"/>
          <w:szCs w:val="24"/>
          <w:shd w:val="clear" w:color="auto" w:fill="FFFFFF"/>
        </w:rPr>
        <w:t xml:space="preserve"> </w:t>
      </w:r>
      <w:hyperlink r:id="rId326" w:tooltip="Энергоэффективность" w:history="1">
        <w:r w:rsidRPr="007F56C1">
          <w:rPr>
            <w:rStyle w:val="af0"/>
            <w:color w:val="auto"/>
            <w:sz w:val="24"/>
            <w:szCs w:val="24"/>
            <w:u w:val="none"/>
            <w:shd w:val="clear" w:color="auto" w:fill="FFFFFF"/>
          </w:rPr>
          <w:t>энергетическая эффективность</w:t>
        </w:r>
      </w:hyperlink>
      <w:r w:rsidRPr="007F56C1">
        <w:rPr>
          <w:sz w:val="24"/>
          <w:szCs w:val="24"/>
          <w:shd w:val="clear" w:color="auto" w:fill="FFFFFF"/>
        </w:rPr>
        <w:t xml:space="preserve">, снижение или полное исключение </w:t>
      </w:r>
      <w:hyperlink r:id="rId327" w:history="1">
        <w:r w:rsidRPr="007F56C1">
          <w:rPr>
            <w:rStyle w:val="af0"/>
            <w:color w:val="auto"/>
            <w:sz w:val="24"/>
            <w:szCs w:val="24"/>
            <w:u w:val="none"/>
            <w:shd w:val="clear" w:color="auto" w:fill="FFFFFF"/>
          </w:rPr>
          <w:t>испарения</w:t>
        </w:r>
      </w:hyperlink>
      <w:r w:rsidRPr="007F56C1">
        <w:rPr>
          <w:rStyle w:val="af0"/>
          <w:color w:val="auto"/>
          <w:sz w:val="24"/>
          <w:szCs w:val="24"/>
          <w:u w:val="none"/>
          <w:shd w:val="clear" w:color="auto" w:fill="FFFFFF"/>
        </w:rPr>
        <w:t xml:space="preserve"> </w:t>
      </w:r>
      <w:r w:rsidRPr="007F56C1">
        <w:rPr>
          <w:sz w:val="24"/>
          <w:szCs w:val="24"/>
          <w:shd w:val="clear" w:color="auto" w:fill="FFFFFF"/>
        </w:rPr>
        <w:t xml:space="preserve">продуктов, </w:t>
      </w:r>
      <w:r w:rsidRPr="0036464D">
        <w:rPr>
          <w:sz w:val="24"/>
          <w:szCs w:val="24"/>
          <w:shd w:val="clear" w:color="auto" w:fill="FFFFFF"/>
        </w:rPr>
        <w:t>высокая производительность процесса, комнатная температура отверждения.</w:t>
      </w:r>
    </w:p>
    <w:p w:rsidR="0077475E" w:rsidRPr="0036464D" w:rsidRDefault="0077475E" w:rsidP="0077475E">
      <w:pPr>
        <w:pStyle w:val="11"/>
        <w:spacing w:line="216" w:lineRule="auto"/>
        <w:ind w:firstLine="397"/>
        <w:jc w:val="both"/>
        <w:rPr>
          <w:sz w:val="24"/>
          <w:szCs w:val="24"/>
        </w:rPr>
      </w:pPr>
      <w:r w:rsidRPr="0036464D">
        <w:rPr>
          <w:sz w:val="24"/>
          <w:szCs w:val="24"/>
        </w:rPr>
        <w:t>Покрытие и последующая обработка древесных материалов пучками электронов или рентгеновских лучей повышают их стойкость по отношению к влаге, грибкам и плесени, а также улучшают прочность. Частицы покрытия при радиационной обработке глубже проникают в деревянное изделие. Подобные процессы обработки требуют меньших затрат энергии и в меньшей степени загрязняют среду летучими органическими соединениями, чем обычные химические процессы обработки.</w:t>
      </w:r>
    </w:p>
    <w:p w:rsidR="0077475E" w:rsidRPr="0036464D" w:rsidRDefault="0077475E" w:rsidP="0077475E">
      <w:pPr>
        <w:shd w:val="clear" w:color="auto" w:fill="FFFFFF"/>
        <w:spacing w:line="216" w:lineRule="auto"/>
        <w:ind w:firstLine="397"/>
        <w:jc w:val="both"/>
        <w:rPr>
          <w:color w:val="000000"/>
        </w:rPr>
      </w:pPr>
      <w:r w:rsidRPr="0036464D">
        <w:rPr>
          <w:color w:val="000000"/>
        </w:rPr>
        <w:lastRenderedPageBreak/>
        <w:t>Технологические линии для получения покрытий с применением электронного облучения включают оборудование для нанесения лакокрасочного материала и отверждения покрытия, а также скоростной конвейер (рис.</w:t>
      </w:r>
      <w:r>
        <w:rPr>
          <w:color w:val="000000"/>
        </w:rPr>
        <w:t xml:space="preserve"> </w:t>
      </w:r>
      <w:r w:rsidRPr="0036464D">
        <w:rPr>
          <w:color w:val="000000"/>
        </w:rPr>
        <w:t xml:space="preserve">2.16). Более применимы для получения покрытий плоские изделия </w:t>
      </w:r>
      <w:r>
        <w:rPr>
          <w:color w:val="000000"/>
        </w:rPr>
        <w:t>–</w:t>
      </w:r>
      <w:r w:rsidRPr="0036464D">
        <w:rPr>
          <w:color w:val="000000"/>
        </w:rPr>
        <w:t xml:space="preserve"> рулонные и листовые материалы. Максимальное расстояние между покрытием и окном, в котором расположен источник электронов, не должно превышать 10</w:t>
      </w:r>
      <w:r>
        <w:rPr>
          <w:color w:val="000000"/>
        </w:rPr>
        <w:t>–</w:t>
      </w:r>
      <w:r w:rsidRPr="0036464D">
        <w:rPr>
          <w:color w:val="000000"/>
        </w:rPr>
        <w:t>15 см. Это затрудняет отверждение покрытий на изделиях сложной формы. В промышленных условиях радиационное отверждение применяют при отделке щитовой мебели, печатных плат, облицовочных строительных плит, листового и рулонного металла, картона, плоских изделий из пластмасс, при скоростях движения конвейера (или ленты) 10</w:t>
      </w:r>
      <w:r>
        <w:rPr>
          <w:color w:val="000000"/>
        </w:rPr>
        <w:t>–</w:t>
      </w:r>
      <w:r w:rsidRPr="0036464D">
        <w:rPr>
          <w:color w:val="000000"/>
        </w:rPr>
        <w:t>60 м/мин.</w:t>
      </w:r>
    </w:p>
    <w:p w:rsidR="0077475E" w:rsidRPr="0036464D" w:rsidRDefault="007F56C1" w:rsidP="0077475E">
      <w:pPr>
        <w:shd w:val="clear" w:color="auto" w:fill="FFFFFF"/>
        <w:spacing w:before="120" w:after="120" w:line="216" w:lineRule="auto"/>
        <w:jc w:val="center"/>
        <w:rPr>
          <w:color w:val="000000"/>
        </w:rPr>
      </w:pPr>
      <w:r>
        <w:rPr>
          <w:noProof/>
          <w:color w:val="000000"/>
        </w:rPr>
        <w:drawing>
          <wp:inline distT="0" distB="0" distL="0" distR="0">
            <wp:extent cx="3816626" cy="766125"/>
            <wp:effectExtent l="0" t="0" r="0" b="0"/>
            <wp:docPr id="19" name="Рисунок 19" descr="E:\Books\MSU\Physfac\Chernaev\Применение ускорителей\рис\рис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Books\MSU\Physfac\Chernaev\Применение ускорителей\рис\рис2_16.jpg"/>
                    <pic:cNvPicPr>
                      <a:picLocks noChangeAspect="1" noChangeArrowheads="1"/>
                    </pic:cNvPicPr>
                  </pic:nvPicPr>
                  <pic:blipFill rotWithShape="1">
                    <a:blip r:embed="rId328" cstate="print">
                      <a:extLst>
                        <a:ext uri="{28A0092B-C50C-407E-A947-70E740481C1C}">
                          <a14:useLocalDpi xmlns:a14="http://schemas.microsoft.com/office/drawing/2010/main" val="0"/>
                        </a:ext>
                      </a:extLst>
                    </a:blip>
                    <a:srcRect r="1762"/>
                    <a:stretch/>
                  </pic:blipFill>
                  <pic:spPr bwMode="auto">
                    <a:xfrm>
                      <a:off x="0" y="0"/>
                      <a:ext cx="3827326" cy="768273"/>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5705F2" w:rsidRDefault="0077475E" w:rsidP="0077475E">
      <w:pPr>
        <w:shd w:val="clear" w:color="auto" w:fill="FFFFFF"/>
        <w:spacing w:after="120" w:line="216" w:lineRule="auto"/>
        <w:jc w:val="center"/>
        <w:rPr>
          <w:color w:val="000000"/>
          <w:sz w:val="22"/>
          <w:szCs w:val="22"/>
        </w:rPr>
      </w:pPr>
      <w:r w:rsidRPr="005705F2">
        <w:rPr>
          <w:color w:val="000000"/>
          <w:sz w:val="22"/>
          <w:szCs w:val="22"/>
        </w:rPr>
        <w:t>Рис. 2.16. Технологическая линия для получения покрытий</w:t>
      </w:r>
      <w:r>
        <w:rPr>
          <w:color w:val="000000"/>
          <w:sz w:val="22"/>
          <w:szCs w:val="22"/>
        </w:rPr>
        <w:br/>
      </w:r>
      <w:r w:rsidRPr="005705F2">
        <w:rPr>
          <w:color w:val="000000"/>
          <w:sz w:val="22"/>
          <w:szCs w:val="22"/>
        </w:rPr>
        <w:t xml:space="preserve">на щитовых деталях мебели: </w:t>
      </w:r>
      <w:r w:rsidRPr="005705F2">
        <w:rPr>
          <w:i/>
          <w:color w:val="000000"/>
          <w:sz w:val="22"/>
          <w:szCs w:val="22"/>
        </w:rPr>
        <w:t>1</w:t>
      </w:r>
      <w:r w:rsidRPr="005705F2">
        <w:rPr>
          <w:color w:val="000000"/>
          <w:sz w:val="22"/>
          <w:szCs w:val="22"/>
        </w:rPr>
        <w:t xml:space="preserve"> </w:t>
      </w:r>
      <w:r>
        <w:rPr>
          <w:color w:val="000000"/>
          <w:sz w:val="22"/>
          <w:szCs w:val="22"/>
        </w:rPr>
        <w:t>–</w:t>
      </w:r>
      <w:r w:rsidRPr="005705F2">
        <w:rPr>
          <w:color w:val="000000"/>
          <w:sz w:val="22"/>
          <w:szCs w:val="22"/>
        </w:rPr>
        <w:t xml:space="preserve"> деталь мебели;</w:t>
      </w:r>
      <w:r>
        <w:rPr>
          <w:color w:val="000000"/>
          <w:sz w:val="22"/>
          <w:szCs w:val="22"/>
        </w:rPr>
        <w:br/>
      </w:r>
      <w:r w:rsidRPr="005705F2">
        <w:rPr>
          <w:i/>
          <w:color w:val="000000"/>
          <w:sz w:val="22"/>
          <w:szCs w:val="22"/>
        </w:rPr>
        <w:t>2</w:t>
      </w:r>
      <w:r w:rsidRPr="005705F2">
        <w:rPr>
          <w:color w:val="000000"/>
          <w:sz w:val="22"/>
          <w:szCs w:val="22"/>
        </w:rPr>
        <w:t xml:space="preserve"> </w:t>
      </w:r>
      <w:r>
        <w:rPr>
          <w:color w:val="000000"/>
          <w:sz w:val="22"/>
          <w:szCs w:val="22"/>
        </w:rPr>
        <w:t>–</w:t>
      </w:r>
      <w:r w:rsidRPr="005705F2">
        <w:rPr>
          <w:color w:val="000000"/>
          <w:sz w:val="22"/>
          <w:szCs w:val="22"/>
        </w:rPr>
        <w:t xml:space="preserve"> лаконаливная машина; </w:t>
      </w:r>
      <w:r w:rsidRPr="005705F2">
        <w:rPr>
          <w:i/>
          <w:color w:val="000000"/>
          <w:sz w:val="22"/>
          <w:szCs w:val="22"/>
        </w:rPr>
        <w:t>3</w:t>
      </w:r>
      <w:r w:rsidRPr="005705F2">
        <w:rPr>
          <w:color w:val="000000"/>
          <w:sz w:val="22"/>
          <w:szCs w:val="22"/>
        </w:rPr>
        <w:t xml:space="preserve"> </w:t>
      </w:r>
      <w:r>
        <w:rPr>
          <w:color w:val="000000"/>
          <w:sz w:val="22"/>
          <w:szCs w:val="22"/>
        </w:rPr>
        <w:t>–</w:t>
      </w:r>
      <w:r w:rsidRPr="005705F2">
        <w:rPr>
          <w:color w:val="000000"/>
          <w:sz w:val="22"/>
          <w:szCs w:val="22"/>
        </w:rPr>
        <w:t xml:space="preserve"> радиационно-химическая установка</w:t>
      </w:r>
      <w:r>
        <w:rPr>
          <w:color w:val="000000"/>
          <w:sz w:val="22"/>
          <w:szCs w:val="22"/>
        </w:rPr>
        <w:br/>
      </w:r>
      <w:r w:rsidRPr="005705F2">
        <w:rPr>
          <w:color w:val="000000"/>
          <w:sz w:val="22"/>
          <w:szCs w:val="22"/>
        </w:rPr>
        <w:t>с ускорителями электронов</w:t>
      </w:r>
    </w:p>
    <w:p w:rsidR="0077475E" w:rsidRPr="0036464D" w:rsidRDefault="0077475E" w:rsidP="0077475E">
      <w:pPr>
        <w:shd w:val="clear" w:color="auto" w:fill="FFFFFF"/>
        <w:spacing w:line="216" w:lineRule="auto"/>
        <w:ind w:firstLine="397"/>
        <w:jc w:val="both"/>
      </w:pPr>
      <w:r w:rsidRPr="0036464D">
        <w:rPr>
          <w:color w:val="000000"/>
        </w:rPr>
        <w:t>Энергозатраты при использовании радиационного отверждения при отделке мебельных щитов (по сравнению с терморадиационным отверждением) сокращаются в 6</w:t>
      </w:r>
      <w:r>
        <w:rPr>
          <w:color w:val="000000"/>
        </w:rPr>
        <w:t>–</w:t>
      </w:r>
      <w:r w:rsidRPr="0036464D">
        <w:rPr>
          <w:color w:val="000000"/>
        </w:rPr>
        <w:t xml:space="preserve">9 раз, затраты труда </w:t>
      </w:r>
      <w:r>
        <w:rPr>
          <w:color w:val="000000"/>
        </w:rPr>
        <w:t>–</w:t>
      </w:r>
      <w:r w:rsidRPr="0036464D">
        <w:rPr>
          <w:color w:val="000000"/>
        </w:rPr>
        <w:t xml:space="preserve"> в 6</w:t>
      </w:r>
      <w:r>
        <w:rPr>
          <w:color w:val="000000"/>
        </w:rPr>
        <w:t>–</w:t>
      </w:r>
      <w:r w:rsidRPr="0036464D">
        <w:rPr>
          <w:color w:val="000000"/>
        </w:rPr>
        <w:t>14 раз, стоимость покрытий в целом снижается примерно в 2 раза. Следует отметить, что электронное отверждение рентабельно только при объемах производства покрытий более 20 тыс. м</w:t>
      </w:r>
      <w:r w:rsidRPr="0036464D">
        <w:rPr>
          <w:color w:val="000000"/>
          <w:vertAlign w:val="superscript"/>
        </w:rPr>
        <w:t>2</w:t>
      </w:r>
      <w:r w:rsidRPr="0036464D">
        <w:rPr>
          <w:color w:val="000000"/>
        </w:rPr>
        <w:t>/год.</w:t>
      </w:r>
      <w:r w:rsidRPr="0036464D">
        <w:t xml:space="preserve"> Приведем еще пример. Предприятие изготавливающее металлические или алюминиевые листы на сушку обработанных поверхностей тратит в 20 раз больше электроэнергии, чем при использовании ускорителей электронов.</w:t>
      </w:r>
    </w:p>
    <w:p w:rsidR="0077475E" w:rsidRPr="0036464D" w:rsidRDefault="0077475E" w:rsidP="0077475E">
      <w:pPr>
        <w:pStyle w:val="11"/>
        <w:spacing w:line="216" w:lineRule="auto"/>
        <w:ind w:firstLine="397"/>
        <w:jc w:val="both"/>
        <w:rPr>
          <w:color w:val="222222"/>
          <w:sz w:val="24"/>
          <w:szCs w:val="24"/>
          <w:shd w:val="clear" w:color="auto" w:fill="FFFFFF"/>
        </w:rPr>
      </w:pPr>
      <w:r w:rsidRPr="005705F2">
        <w:rPr>
          <w:b/>
          <w:bCs/>
          <w:color w:val="222222"/>
          <w:sz w:val="24"/>
          <w:szCs w:val="24"/>
          <w:shd w:val="clear" w:color="auto" w:fill="FFFFFF"/>
        </w:rPr>
        <w:t>Радиационно</w:t>
      </w:r>
      <w:r>
        <w:rPr>
          <w:b/>
          <w:bCs/>
          <w:color w:val="222222"/>
          <w:sz w:val="24"/>
          <w:szCs w:val="24"/>
          <w:shd w:val="clear" w:color="auto" w:fill="FFFFFF"/>
        </w:rPr>
        <w:t>-</w:t>
      </w:r>
      <w:r w:rsidRPr="005705F2">
        <w:rPr>
          <w:b/>
          <w:bCs/>
          <w:color w:val="222222"/>
          <w:sz w:val="24"/>
          <w:szCs w:val="24"/>
          <w:shd w:val="clear" w:color="auto" w:fill="FFFFFF"/>
        </w:rPr>
        <w:t xml:space="preserve">сшитый вспененный полиэтилен </w:t>
      </w:r>
      <w:r w:rsidRPr="005705F2">
        <w:rPr>
          <w:bCs/>
          <w:color w:val="222222"/>
          <w:sz w:val="24"/>
          <w:szCs w:val="24"/>
          <w:shd w:val="clear" w:color="auto" w:fill="FFFFFF"/>
        </w:rPr>
        <w:t>(пенополиэтилен).</w:t>
      </w:r>
      <w:r w:rsidRPr="005705F2">
        <w:rPr>
          <w:bCs/>
          <w:i/>
          <w:color w:val="222222"/>
          <w:sz w:val="24"/>
          <w:szCs w:val="24"/>
          <w:shd w:val="clear" w:color="auto" w:fill="FFFFFF"/>
        </w:rPr>
        <w:t xml:space="preserve"> </w:t>
      </w:r>
      <w:r w:rsidRPr="005705F2">
        <w:rPr>
          <w:bCs/>
          <w:color w:val="222222"/>
          <w:sz w:val="24"/>
          <w:szCs w:val="24"/>
          <w:shd w:val="clear" w:color="auto" w:fill="FFFFFF"/>
        </w:rPr>
        <w:t>Такой</w:t>
      </w:r>
      <w:r w:rsidRPr="0036464D">
        <w:rPr>
          <w:bCs/>
          <w:color w:val="222222"/>
          <w:sz w:val="24"/>
          <w:szCs w:val="24"/>
          <w:shd w:val="clear" w:color="auto" w:fill="FFFFFF"/>
        </w:rPr>
        <w:t xml:space="preserve"> вид материала производится</w:t>
      </w:r>
      <w:r w:rsidRPr="0036464D">
        <w:rPr>
          <w:b/>
          <w:bCs/>
          <w:color w:val="222222"/>
          <w:sz w:val="24"/>
          <w:szCs w:val="24"/>
          <w:shd w:val="clear" w:color="auto" w:fill="FFFFFF"/>
        </w:rPr>
        <w:t xml:space="preserve"> </w:t>
      </w:r>
      <w:r w:rsidRPr="0036464D">
        <w:rPr>
          <w:color w:val="222222"/>
          <w:sz w:val="24"/>
          <w:szCs w:val="24"/>
          <w:shd w:val="clear" w:color="auto" w:fill="FFFFFF"/>
        </w:rPr>
        <w:t>вспенивани</w:t>
      </w:r>
      <w:r w:rsidR="007F56C1">
        <w:rPr>
          <w:color w:val="222222"/>
          <w:sz w:val="24"/>
          <w:szCs w:val="24"/>
          <w:shd w:val="clear" w:color="auto" w:fill="FFFFFF"/>
        </w:rPr>
        <w:t>-</w:t>
      </w:r>
      <w:r w:rsidRPr="0036464D">
        <w:rPr>
          <w:color w:val="222222"/>
          <w:sz w:val="24"/>
          <w:szCs w:val="24"/>
          <w:shd w:val="clear" w:color="auto" w:fill="FFFFFF"/>
        </w:rPr>
        <w:t>ем</w:t>
      </w:r>
      <w:r>
        <w:rPr>
          <w:color w:val="222222"/>
          <w:sz w:val="24"/>
          <w:szCs w:val="24"/>
          <w:shd w:val="clear" w:color="auto" w:fill="FFFFFF"/>
        </w:rPr>
        <w:t xml:space="preserve"> </w:t>
      </w:r>
      <w:hyperlink r:id="rId329" w:tooltip="Углеводород" w:history="1">
        <w:r w:rsidRPr="007F56C1">
          <w:rPr>
            <w:rStyle w:val="af0"/>
            <w:color w:val="auto"/>
            <w:sz w:val="24"/>
            <w:szCs w:val="24"/>
            <w:u w:val="none"/>
            <w:shd w:val="clear" w:color="auto" w:fill="FFFFFF"/>
          </w:rPr>
          <w:t>углеводородами</w:t>
        </w:r>
      </w:hyperlink>
      <w:r w:rsidRPr="007F56C1">
        <w:rPr>
          <w:sz w:val="24"/>
          <w:szCs w:val="24"/>
          <w:shd w:val="clear" w:color="auto" w:fill="FFFFFF"/>
        </w:rPr>
        <w:t>.</w:t>
      </w:r>
      <w:r w:rsidRPr="0036464D">
        <w:rPr>
          <w:color w:val="222222"/>
          <w:sz w:val="24"/>
          <w:szCs w:val="24"/>
          <w:shd w:val="clear" w:color="auto" w:fill="FFFFFF"/>
        </w:rPr>
        <w:t xml:space="preserve"> В результате получается упругое эласти</w:t>
      </w:r>
      <w:r w:rsidR="007F56C1">
        <w:rPr>
          <w:color w:val="222222"/>
          <w:sz w:val="24"/>
          <w:szCs w:val="24"/>
          <w:shd w:val="clear" w:color="auto" w:fill="FFFFFF"/>
        </w:rPr>
        <w:t>-</w:t>
      </w:r>
      <w:r w:rsidRPr="0036464D">
        <w:rPr>
          <w:color w:val="222222"/>
          <w:sz w:val="24"/>
          <w:szCs w:val="24"/>
          <w:shd w:val="clear" w:color="auto" w:fill="FFFFFF"/>
        </w:rPr>
        <w:t xml:space="preserve">чное полотно, имеющее закрытопористую структуру ячеек. </w:t>
      </w:r>
      <w:r w:rsidRPr="0036464D">
        <w:rPr>
          <w:color w:val="222222"/>
          <w:sz w:val="24"/>
          <w:szCs w:val="24"/>
          <w:shd w:val="clear" w:color="auto" w:fill="FFFFFF"/>
        </w:rPr>
        <w:lastRenderedPageBreak/>
        <w:t>Выпускается в рулонах, листах, в виде скорлуп и жгутов. Материал получил широкое применение в разных отраслях</w:t>
      </w:r>
      <w:r>
        <w:rPr>
          <w:color w:val="222222"/>
          <w:sz w:val="24"/>
          <w:szCs w:val="24"/>
          <w:shd w:val="clear" w:color="auto" w:fill="FFFFFF"/>
        </w:rPr>
        <w:t xml:space="preserve"> </w:t>
      </w:r>
      <w:hyperlink r:id="rId330" w:tooltip="Промышленность" w:history="1">
        <w:r w:rsidRPr="007F56C1">
          <w:rPr>
            <w:rStyle w:val="af0"/>
            <w:color w:val="auto"/>
            <w:sz w:val="24"/>
            <w:szCs w:val="24"/>
            <w:u w:val="none"/>
            <w:shd w:val="clear" w:color="auto" w:fill="FFFFFF"/>
          </w:rPr>
          <w:t>промышленности</w:t>
        </w:r>
      </w:hyperlink>
      <w:r w:rsidRPr="007F56C1">
        <w:rPr>
          <w:sz w:val="24"/>
          <w:szCs w:val="24"/>
          <w:shd w:val="clear" w:color="auto" w:fill="FFFFFF"/>
        </w:rPr>
        <w:t xml:space="preserve">, особенно, в </w:t>
      </w:r>
      <w:hyperlink r:id="rId331" w:tooltip="Строительство" w:history="1">
        <w:r w:rsidRPr="007F56C1">
          <w:rPr>
            <w:rStyle w:val="af0"/>
            <w:color w:val="auto"/>
            <w:sz w:val="24"/>
            <w:szCs w:val="24"/>
            <w:u w:val="none"/>
            <w:shd w:val="clear" w:color="auto" w:fill="FFFFFF"/>
          </w:rPr>
          <w:t>строительстве</w:t>
        </w:r>
      </w:hyperlink>
      <w:r w:rsidRPr="007F56C1">
        <w:rPr>
          <w:sz w:val="24"/>
          <w:szCs w:val="24"/>
          <w:shd w:val="clear" w:color="auto" w:fill="FFFFFF"/>
        </w:rPr>
        <w:t xml:space="preserve">, благодаря: высоким </w:t>
      </w:r>
      <w:hyperlink r:id="rId332" w:tooltip="Теплоизоляция" w:history="1">
        <w:r w:rsidRPr="007F56C1">
          <w:rPr>
            <w:rStyle w:val="af0"/>
            <w:color w:val="auto"/>
            <w:sz w:val="24"/>
            <w:szCs w:val="24"/>
            <w:u w:val="none"/>
            <w:shd w:val="clear" w:color="auto" w:fill="FFFFFF"/>
          </w:rPr>
          <w:t>тепло-</w:t>
        </w:r>
      </w:hyperlink>
      <w:hyperlink r:id="rId333" w:tooltip="Звукоизоляция" w:history="1">
        <w:r w:rsidRPr="007F56C1">
          <w:rPr>
            <w:rStyle w:val="af0"/>
            <w:color w:val="auto"/>
            <w:sz w:val="24"/>
            <w:szCs w:val="24"/>
            <w:u w:val="none"/>
            <w:shd w:val="clear" w:color="auto" w:fill="FFFFFF"/>
          </w:rPr>
          <w:t>звукоизоляционным</w:t>
        </w:r>
      </w:hyperlink>
      <w:r w:rsidRPr="007F56C1">
        <w:rPr>
          <w:rStyle w:val="af0"/>
          <w:color w:val="auto"/>
          <w:sz w:val="24"/>
          <w:szCs w:val="24"/>
          <w:u w:val="none"/>
          <w:shd w:val="clear" w:color="auto" w:fill="FFFFFF"/>
        </w:rPr>
        <w:t xml:space="preserve"> </w:t>
      </w:r>
      <w:r w:rsidRPr="007F56C1">
        <w:rPr>
          <w:sz w:val="24"/>
          <w:szCs w:val="24"/>
          <w:shd w:val="clear" w:color="auto" w:fill="FFFFFF"/>
        </w:rPr>
        <w:t>кач</w:t>
      </w:r>
      <w:r w:rsidRPr="0036464D">
        <w:rPr>
          <w:color w:val="222222"/>
          <w:sz w:val="24"/>
          <w:szCs w:val="24"/>
          <w:shd w:val="clear" w:color="auto" w:fill="FFFFFF"/>
        </w:rPr>
        <w:t>ествам, прочностным характеристикам, простоте монтажа и относительно невысокой стоимости.</w:t>
      </w:r>
    </w:p>
    <w:p w:rsidR="0077475E" w:rsidRPr="0036464D" w:rsidRDefault="0077475E" w:rsidP="0077475E">
      <w:pPr>
        <w:pStyle w:val="a3"/>
        <w:shd w:val="clear" w:color="auto" w:fill="FFFFFF"/>
        <w:spacing w:before="0" w:beforeAutospacing="0" w:after="0" w:afterAutospacing="0" w:line="216" w:lineRule="auto"/>
        <w:ind w:firstLine="397"/>
        <w:jc w:val="both"/>
      </w:pPr>
      <w:r w:rsidRPr="0036464D">
        <w:rPr>
          <w:bdr w:val="none" w:sz="0" w:space="0" w:color="auto" w:frame="1"/>
        </w:rPr>
        <w:t>Радиационная сшивки заключается в облучении полимеров пучком электронов. В результате облучения образуются межмолекулярные связи. Это приводит фактически к созданию новых материалов. Облучение осуществляется ускорителями электронов с энергией 0.3</w:t>
      </w:r>
      <w:r>
        <w:rPr>
          <w:bdr w:val="none" w:sz="0" w:space="0" w:color="auto" w:frame="1"/>
        </w:rPr>
        <w:t>–</w:t>
      </w:r>
      <w:r w:rsidRPr="0036464D">
        <w:rPr>
          <w:bdr w:val="none" w:sz="0" w:space="0" w:color="auto" w:frame="1"/>
        </w:rPr>
        <w:t>5 МэВ и мощностью пучка до 100 кВт.</w:t>
      </w:r>
    </w:p>
    <w:p w:rsidR="0077475E" w:rsidRPr="007F56C1" w:rsidRDefault="0077475E" w:rsidP="0077475E">
      <w:pPr>
        <w:pStyle w:val="a3"/>
        <w:shd w:val="clear" w:color="auto" w:fill="FFFFFF"/>
        <w:spacing w:before="0" w:beforeAutospacing="0" w:after="0" w:afterAutospacing="0" w:line="216" w:lineRule="auto"/>
        <w:ind w:firstLine="397"/>
        <w:jc w:val="both"/>
        <w:rPr>
          <w:b/>
        </w:rPr>
      </w:pPr>
      <w:r w:rsidRPr="0036464D">
        <w:rPr>
          <w:bdr w:val="none" w:sz="0" w:space="0" w:color="auto" w:frame="1"/>
        </w:rPr>
        <w:t>Радиационный метод сшивки применяется, в основном, для</w:t>
      </w:r>
      <w:r>
        <w:rPr>
          <w:bdr w:val="none" w:sz="0" w:space="0" w:color="auto" w:frame="1"/>
        </w:rPr>
        <w:t xml:space="preserve"> </w:t>
      </w:r>
      <w:r w:rsidRPr="007F56C1">
        <w:rPr>
          <w:rStyle w:val="af1"/>
          <w:b w:val="0"/>
          <w:bCs/>
          <w:i/>
          <w:bdr w:val="none" w:sz="0" w:space="0" w:color="auto" w:frame="1"/>
        </w:rPr>
        <w:t>модификации рулонных материалов</w:t>
      </w:r>
      <w:r>
        <w:rPr>
          <w:rStyle w:val="af1"/>
          <w:bCs/>
          <w:bdr w:val="none" w:sz="0" w:space="0" w:color="auto" w:frame="1"/>
        </w:rPr>
        <w:t xml:space="preserve"> </w:t>
      </w:r>
      <w:r w:rsidRPr="0036464D">
        <w:rPr>
          <w:bdr w:val="none" w:sz="0" w:space="0" w:color="auto" w:frame="1"/>
        </w:rPr>
        <w:t>на основе</w:t>
      </w:r>
      <w:r w:rsidRPr="0036464D">
        <w:rPr>
          <w:b/>
          <w:bdr w:val="none" w:sz="0" w:space="0" w:color="auto" w:frame="1"/>
        </w:rPr>
        <w:t xml:space="preserve"> </w:t>
      </w:r>
      <w:r w:rsidRPr="007F56C1">
        <w:rPr>
          <w:rStyle w:val="af1"/>
          <w:b w:val="0"/>
          <w:bCs/>
          <w:i/>
          <w:bdr w:val="none" w:sz="0" w:space="0" w:color="auto" w:frame="1"/>
        </w:rPr>
        <w:t>полиэтилена</w:t>
      </w:r>
      <w:r w:rsidRPr="007F56C1">
        <w:rPr>
          <w:rStyle w:val="af1"/>
          <w:b w:val="0"/>
          <w:bCs/>
          <w:bdr w:val="none" w:sz="0" w:space="0" w:color="auto" w:frame="1"/>
        </w:rPr>
        <w:t xml:space="preserve">, </w:t>
      </w:r>
      <w:r w:rsidRPr="007F56C1">
        <w:rPr>
          <w:rStyle w:val="af1"/>
          <w:b w:val="0"/>
          <w:bCs/>
          <w:i/>
          <w:bdr w:val="none" w:sz="0" w:space="0" w:color="auto" w:frame="1"/>
        </w:rPr>
        <w:t>поливинилхлорида</w:t>
      </w:r>
      <w:r w:rsidRPr="007F56C1">
        <w:rPr>
          <w:rStyle w:val="af1"/>
          <w:b w:val="0"/>
          <w:bCs/>
          <w:bdr w:val="none" w:sz="0" w:space="0" w:color="auto" w:frame="1"/>
        </w:rPr>
        <w:t xml:space="preserve">, </w:t>
      </w:r>
      <w:r w:rsidRPr="007F56C1">
        <w:rPr>
          <w:rStyle w:val="af1"/>
          <w:b w:val="0"/>
          <w:bCs/>
          <w:i/>
          <w:bdr w:val="none" w:sz="0" w:space="0" w:color="auto" w:frame="1"/>
        </w:rPr>
        <w:t>полиуретанов</w:t>
      </w:r>
      <w:r w:rsidRPr="007F56C1">
        <w:rPr>
          <w:rStyle w:val="af1"/>
          <w:b w:val="0"/>
          <w:bCs/>
          <w:bdr w:val="none" w:sz="0" w:space="0" w:color="auto" w:frame="1"/>
        </w:rPr>
        <w:t xml:space="preserve">, </w:t>
      </w:r>
      <w:r w:rsidRPr="007F56C1">
        <w:rPr>
          <w:rStyle w:val="af1"/>
          <w:b w:val="0"/>
          <w:bCs/>
          <w:i/>
          <w:bdr w:val="none" w:sz="0" w:space="0" w:color="auto" w:frame="1"/>
        </w:rPr>
        <w:t>полуфабрикатов для вспененных материалов</w:t>
      </w:r>
      <w:r w:rsidRPr="007F56C1">
        <w:rPr>
          <w:rStyle w:val="af1"/>
          <w:b w:val="0"/>
          <w:bCs/>
          <w:bdr w:val="none" w:sz="0" w:space="0" w:color="auto" w:frame="1"/>
        </w:rPr>
        <w:t xml:space="preserve">, </w:t>
      </w:r>
      <w:r w:rsidRPr="007F56C1">
        <w:rPr>
          <w:rStyle w:val="af1"/>
          <w:b w:val="0"/>
          <w:bCs/>
          <w:i/>
          <w:bdr w:val="none" w:sz="0" w:space="0" w:color="auto" w:frame="1"/>
        </w:rPr>
        <w:t>некоторых марок фторопласта</w:t>
      </w:r>
      <w:r w:rsidRPr="007F56C1">
        <w:rPr>
          <w:rStyle w:val="af1"/>
          <w:b w:val="0"/>
          <w:bCs/>
          <w:bdr w:val="none" w:sz="0" w:space="0" w:color="auto" w:frame="1"/>
        </w:rPr>
        <w:t>.</w:t>
      </w:r>
    </w:p>
    <w:p w:rsidR="0077475E" w:rsidRPr="0036464D" w:rsidRDefault="0077475E" w:rsidP="0077475E">
      <w:pPr>
        <w:pStyle w:val="a3"/>
        <w:shd w:val="clear" w:color="auto" w:fill="FFFFFF"/>
        <w:spacing w:before="0" w:beforeAutospacing="0" w:after="0" w:afterAutospacing="0" w:line="216" w:lineRule="auto"/>
        <w:ind w:firstLine="397"/>
        <w:jc w:val="both"/>
        <w:rPr>
          <w:color w:val="383838"/>
        </w:rPr>
      </w:pPr>
      <w:r w:rsidRPr="0036464D">
        <w:rPr>
          <w:bdr w:val="none" w:sz="0" w:space="0" w:color="auto" w:frame="1"/>
        </w:rPr>
        <w:t>Модификация полиэтилена и других материалов позволяет значительно повысить механическую прочность, термостойкость, устойчивость к химическим воздействиям и улуч</w:t>
      </w:r>
      <w:r w:rsidR="007F56C1">
        <w:rPr>
          <w:bdr w:val="none" w:sz="0" w:space="0" w:color="auto" w:frame="1"/>
        </w:rPr>
        <w:t>-</w:t>
      </w:r>
      <w:r w:rsidRPr="0036464D">
        <w:rPr>
          <w:bdr w:val="none" w:sz="0" w:space="0" w:color="auto" w:frame="1"/>
        </w:rPr>
        <w:t>шить электроизоляционные свойства.</w:t>
      </w:r>
    </w:p>
    <w:p w:rsidR="0077475E" w:rsidRPr="0036464D" w:rsidRDefault="0077475E" w:rsidP="0077475E">
      <w:pPr>
        <w:pStyle w:val="a3"/>
        <w:shd w:val="clear" w:color="auto" w:fill="FFFFFF"/>
        <w:spacing w:before="0" w:beforeAutospacing="0" w:after="0" w:afterAutospacing="0" w:line="216" w:lineRule="auto"/>
        <w:ind w:firstLine="397"/>
        <w:jc w:val="both"/>
        <w:rPr>
          <w:bdr w:val="none" w:sz="0" w:space="0" w:color="auto" w:frame="1"/>
        </w:rPr>
      </w:pPr>
      <w:r>
        <w:rPr>
          <w:color w:val="1A1A1A"/>
          <w:bdr w:val="none" w:sz="0" w:space="0" w:color="auto" w:frame="1"/>
        </w:rPr>
        <w:t>В</w:t>
      </w:r>
      <w:r w:rsidRPr="0036464D">
        <w:rPr>
          <w:color w:val="1A1A1A"/>
          <w:bdr w:val="none" w:sz="0" w:space="0" w:color="auto" w:frame="1"/>
        </w:rPr>
        <w:t xml:space="preserve"> нашей стране </w:t>
      </w:r>
      <w:r>
        <w:rPr>
          <w:color w:val="1A1A1A"/>
          <w:bdr w:val="none" w:sz="0" w:space="0" w:color="auto" w:frame="1"/>
        </w:rPr>
        <w:t>п</w:t>
      </w:r>
      <w:r w:rsidRPr="0036464D">
        <w:rPr>
          <w:color w:val="1A1A1A"/>
          <w:bdr w:val="none" w:sz="0" w:space="0" w:color="auto" w:frame="1"/>
        </w:rPr>
        <w:t>роизводство радиационно-сшитого пенополиэтилена</w:t>
      </w:r>
      <w:r>
        <w:rPr>
          <w:color w:val="1A1A1A"/>
          <w:bdr w:val="none" w:sz="0" w:space="0" w:color="auto" w:frame="1"/>
        </w:rPr>
        <w:t xml:space="preserve"> </w:t>
      </w:r>
      <w:r w:rsidRPr="0036464D">
        <w:rPr>
          <w:color w:val="1A1A1A"/>
          <w:bdr w:val="none" w:sz="0" w:space="0" w:color="auto" w:frame="1"/>
        </w:rPr>
        <w:t xml:space="preserve">осуществляет компания ООО </w:t>
      </w:r>
      <w:r>
        <w:rPr>
          <w:color w:val="1A1A1A"/>
          <w:bdr w:val="none" w:sz="0" w:space="0" w:color="auto" w:frame="1"/>
        </w:rPr>
        <w:t>«</w:t>
      </w:r>
      <w:r w:rsidRPr="0036464D">
        <w:rPr>
          <w:color w:val="1A1A1A"/>
          <w:bdr w:val="none" w:sz="0" w:space="0" w:color="auto" w:frame="1"/>
        </w:rPr>
        <w:t>ПФК Техпрокомплект</w:t>
      </w:r>
      <w:r>
        <w:rPr>
          <w:color w:val="1A1A1A"/>
          <w:bdr w:val="none" w:sz="0" w:space="0" w:color="auto" w:frame="1"/>
        </w:rPr>
        <w:t>»</w:t>
      </w:r>
      <w:r w:rsidRPr="0036464D">
        <w:rPr>
          <w:color w:val="1A1A1A"/>
          <w:bdr w:val="none" w:sz="0" w:space="0" w:color="auto" w:frame="1"/>
        </w:rPr>
        <w:t>.</w:t>
      </w:r>
      <w:r>
        <w:rPr>
          <w:color w:val="1A1A1A"/>
          <w:bdr w:val="none" w:sz="0" w:space="0" w:color="auto" w:frame="1"/>
        </w:rPr>
        <w:t xml:space="preserve"> </w:t>
      </w:r>
      <w:r w:rsidRPr="0036464D">
        <w:rPr>
          <w:color w:val="1A1A1A"/>
          <w:bdr w:val="none" w:sz="0" w:space="0" w:color="auto" w:frame="1"/>
        </w:rPr>
        <w:t xml:space="preserve">Производство оснащено одним из самых новых электронных ускорителей марки ЭЛВ-4 производства ИЯФ им. </w:t>
      </w:r>
      <w:r>
        <w:rPr>
          <w:color w:val="1A1A1A"/>
          <w:bdr w:val="none" w:sz="0" w:space="0" w:color="auto" w:frame="1"/>
        </w:rPr>
        <w:t>Г. </w:t>
      </w:r>
      <w:r w:rsidRPr="0036464D">
        <w:rPr>
          <w:color w:val="1A1A1A"/>
          <w:bdr w:val="none" w:sz="0" w:space="0" w:color="auto" w:frame="1"/>
        </w:rPr>
        <w:t xml:space="preserve">Будкера. С его помощью модифицируются различные рулонные материалы с шириной полотна до 1200 мм и толщиной до 3 мм. Установка для производства пенополиэтилена </w:t>
      </w:r>
      <w:r w:rsidRPr="0036464D">
        <w:rPr>
          <w:bdr w:val="none" w:sz="0" w:space="0" w:color="auto" w:frame="1"/>
        </w:rPr>
        <w:t>представлена на рис.</w:t>
      </w:r>
      <w:r>
        <w:rPr>
          <w:bdr w:val="none" w:sz="0" w:space="0" w:color="auto" w:frame="1"/>
        </w:rPr>
        <w:t xml:space="preserve"> </w:t>
      </w:r>
      <w:r w:rsidRPr="0036464D">
        <w:rPr>
          <w:bdr w:val="none" w:sz="0" w:space="0" w:color="auto" w:frame="1"/>
        </w:rPr>
        <w:t>2.17. Она отличается высокой производительностью и способна обеспечить равномерную радиационную сшивку полиэтилена и других полимерных рулонных материалов практически в неограниченных объ</w:t>
      </w:r>
      <w:r>
        <w:rPr>
          <w:bdr w:val="none" w:sz="0" w:space="0" w:color="auto" w:frame="1"/>
        </w:rPr>
        <w:t>е</w:t>
      </w:r>
      <w:r w:rsidRPr="0036464D">
        <w:rPr>
          <w:bdr w:val="none" w:sz="0" w:space="0" w:color="auto" w:frame="1"/>
        </w:rPr>
        <w:t>мах.</w:t>
      </w:r>
    </w:p>
    <w:p w:rsidR="0077475E" w:rsidRPr="0036464D" w:rsidRDefault="0077475E" w:rsidP="0077475E">
      <w:pPr>
        <w:autoSpaceDE w:val="0"/>
        <w:autoSpaceDN w:val="0"/>
        <w:adjustRightInd w:val="0"/>
        <w:spacing w:line="216" w:lineRule="auto"/>
        <w:ind w:firstLine="397"/>
        <w:jc w:val="both"/>
        <w:rPr>
          <w:rFonts w:eastAsia="Calibri"/>
        </w:rPr>
      </w:pPr>
      <w:r w:rsidRPr="0036464D">
        <w:rPr>
          <w:bdr w:val="none" w:sz="0" w:space="0" w:color="auto" w:frame="1"/>
        </w:rPr>
        <w:t xml:space="preserve">Радиационная </w:t>
      </w:r>
      <w:r w:rsidRPr="0036464D">
        <w:rPr>
          <w:rFonts w:eastAsia="Calibri"/>
        </w:rPr>
        <w:t>модификация химических волокон используется для получения волокнистого катионита, который предназначен для очистки воздуха от газообразных и аэрозольных примесей в общих вентиляционных системах, средствах индивидуальной защиты органов дыхания, системах очистки воды бытового и технического назначения от катионов тяжелых металлов.</w:t>
      </w:r>
    </w:p>
    <w:p w:rsidR="0077475E" w:rsidRPr="0036464D" w:rsidRDefault="0077475E" w:rsidP="0077475E">
      <w:pPr>
        <w:pStyle w:val="a3"/>
        <w:shd w:val="clear" w:color="auto" w:fill="FFFFFF"/>
        <w:spacing w:before="120" w:beforeAutospacing="0" w:after="120" w:afterAutospacing="0" w:line="216" w:lineRule="auto"/>
        <w:jc w:val="center"/>
        <w:rPr>
          <w:color w:val="383838"/>
        </w:rPr>
      </w:pPr>
      <w:r w:rsidRPr="0036464D">
        <w:rPr>
          <w:noProof/>
          <w:color w:val="383838"/>
        </w:rPr>
        <w:lastRenderedPageBreak/>
        <w:drawing>
          <wp:inline distT="0" distB="0" distL="0" distR="0" wp14:anchorId="3B2B957D" wp14:editId="1212C191">
            <wp:extent cx="3757543" cy="2509893"/>
            <wp:effectExtent l="0" t="0" r="0" b="0"/>
            <wp:docPr id="33" name="Рисунок 5" descr="http://www.tial.ru/userfiles/modifikaciya_sshivka_polietile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tial.ru/userfiles/modifikaciya_sshivka_polietilenov.jpg"/>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779196" cy="2524356"/>
                    </a:xfrm>
                    <a:prstGeom prst="rect">
                      <a:avLst/>
                    </a:prstGeom>
                    <a:noFill/>
                    <a:ln>
                      <a:noFill/>
                    </a:ln>
                  </pic:spPr>
                </pic:pic>
              </a:graphicData>
            </a:graphic>
          </wp:inline>
        </w:drawing>
      </w:r>
    </w:p>
    <w:p w:rsidR="0077475E" w:rsidRPr="000A3344" w:rsidRDefault="0077475E" w:rsidP="0077475E">
      <w:pPr>
        <w:pStyle w:val="11"/>
        <w:spacing w:after="120" w:line="216" w:lineRule="auto"/>
        <w:jc w:val="center"/>
        <w:rPr>
          <w:color w:val="1A1A1A"/>
          <w:sz w:val="22"/>
          <w:szCs w:val="22"/>
          <w:bdr w:val="none" w:sz="0" w:space="0" w:color="auto" w:frame="1"/>
        </w:rPr>
      </w:pPr>
      <w:r w:rsidRPr="000A3344">
        <w:rPr>
          <w:color w:val="1A1A1A"/>
          <w:sz w:val="22"/>
          <w:szCs w:val="22"/>
          <w:bdr w:val="none" w:sz="0" w:space="0" w:color="auto" w:frame="1"/>
        </w:rPr>
        <w:t>Рис.2.17. Установка для производства пенополиэтилена</w:t>
      </w:r>
    </w:p>
    <w:p w:rsidR="0077475E" w:rsidRPr="0036464D" w:rsidRDefault="0077475E" w:rsidP="0077475E">
      <w:pPr>
        <w:spacing w:line="216" w:lineRule="auto"/>
        <w:ind w:firstLine="397"/>
        <w:jc w:val="both"/>
        <w:rPr>
          <w:color w:val="000000"/>
        </w:rPr>
      </w:pPr>
      <w:r w:rsidRPr="000A3344">
        <w:rPr>
          <w:b/>
          <w:iCs/>
        </w:rPr>
        <w:t>Производство модифицированных пористых материалов.</w:t>
      </w:r>
      <w:r w:rsidRPr="0036464D">
        <w:rPr>
          <w:iCs/>
        </w:rPr>
        <w:t xml:space="preserve"> </w:t>
      </w:r>
      <w:r w:rsidRPr="0036464D">
        <w:rPr>
          <w:color w:val="000000"/>
        </w:rPr>
        <w:t>Широко распространен радиационный метод модифицирования пористых материалов: древесины, бетона, асбоцемента и др.</w:t>
      </w:r>
    </w:p>
    <w:p w:rsidR="0077475E" w:rsidRPr="0036464D" w:rsidRDefault="0077475E" w:rsidP="0077475E">
      <w:pPr>
        <w:spacing w:line="216" w:lineRule="auto"/>
        <w:ind w:firstLine="397"/>
        <w:jc w:val="both"/>
        <w:rPr>
          <w:color w:val="000000"/>
        </w:rPr>
      </w:pPr>
      <w:r w:rsidRPr="0036464D">
        <w:rPr>
          <w:color w:val="000000"/>
        </w:rPr>
        <w:t xml:space="preserve">Суть данного способа заключается в том, что материал пропитывается химическими соединениями (мономерами или олигомерами), которые полимеризуются под действием ионизирующего излучения (обычно </w:t>
      </w:r>
      <w:r w:rsidRPr="000A3344">
        <w:rPr>
          <w:i/>
          <w:color w:val="000000"/>
        </w:rPr>
        <w:t>γ</w:t>
      </w:r>
      <w:r w:rsidRPr="0036464D">
        <w:rPr>
          <w:color w:val="000000"/>
        </w:rPr>
        <w:t>-излучения). Так, например, изделия из древесины увеличивают механическую прочность и стойкость к гниению при облучении в дозах 10–50 кГр.</w:t>
      </w:r>
      <w:r w:rsidR="00713B20">
        <w:rPr>
          <w:color w:val="000000"/>
        </w:rPr>
        <w:t xml:space="preserve"> </w:t>
      </w:r>
      <w:r w:rsidRPr="0036464D">
        <w:rPr>
          <w:color w:val="000000"/>
        </w:rPr>
        <w:t>Бетонополимерные материалы, полученные радиационным методом, имеют существенно более высокую прочность, чем исходные бетоны; для них характерна повышенная устойчивость к внешним воздействиям. Модифицирование полимерами улучшает характеристики гипса, картона, бумаги и т.д. Этот метод используется для полимеризации оптики, например, контактных линз.</w:t>
      </w:r>
    </w:p>
    <w:p w:rsidR="0077475E" w:rsidRPr="0036464D" w:rsidRDefault="0077475E" w:rsidP="0077475E">
      <w:pPr>
        <w:spacing w:line="216" w:lineRule="auto"/>
        <w:ind w:firstLine="397"/>
        <w:jc w:val="both"/>
        <w:rPr>
          <w:shd w:val="clear" w:color="auto" w:fill="FFFFFF"/>
        </w:rPr>
      </w:pPr>
      <w:r w:rsidRPr="000A3344">
        <w:rPr>
          <w:b/>
          <w:bCs/>
          <w:iCs/>
        </w:rPr>
        <w:t>Производство термостойких самослипающихся электроизоляционных материалов.</w:t>
      </w:r>
      <w:r w:rsidRPr="0036464D">
        <w:rPr>
          <w:bCs/>
          <w:iCs/>
        </w:rPr>
        <w:t xml:space="preserve"> Методом </w:t>
      </w:r>
      <w:r w:rsidRPr="0036464D">
        <w:rPr>
          <w:shd w:val="clear" w:color="auto" w:fill="FFFFFF"/>
        </w:rPr>
        <w:t>радиационной вулканизации резины производится электроизоляционная термостойкая самослипающаяся резиновая лента.</w:t>
      </w:r>
      <w:r w:rsidRPr="0036464D">
        <w:rPr>
          <w:color w:val="183A72"/>
          <w:shd w:val="clear" w:color="auto" w:fill="FFFFFF"/>
        </w:rPr>
        <w:t xml:space="preserve"> </w:t>
      </w:r>
      <w:r w:rsidRPr="0036464D">
        <w:rPr>
          <w:shd w:val="clear" w:color="auto" w:fill="FFFFFF"/>
        </w:rPr>
        <w:t>Она изго</w:t>
      </w:r>
      <w:r w:rsidRPr="0036464D">
        <w:rPr>
          <w:shd w:val="clear" w:color="auto" w:fill="FFFFFF"/>
        </w:rPr>
        <w:lastRenderedPageBreak/>
        <w:t>товляется на основе стеклоткани и кремнийорганической резины методом радиационной вулканизации.</w:t>
      </w:r>
      <w:r w:rsidRPr="0036464D">
        <w:rPr>
          <w:color w:val="3F3E43"/>
          <w:shd w:val="clear" w:color="auto" w:fill="FFFFFF"/>
        </w:rPr>
        <w:t xml:space="preserve"> </w:t>
      </w:r>
      <w:r w:rsidRPr="0036464D">
        <w:rPr>
          <w:shd w:val="clear" w:color="auto" w:fill="FFFFFF"/>
        </w:rPr>
        <w:t>При этом образуется монолитная очень прочная оболочка из силиконовой резины, обеспечивающая герметичную защиту соединения от воздействия атмосферы и солнца.</w:t>
      </w:r>
      <w:r w:rsidRPr="0036464D">
        <w:rPr>
          <w:color w:val="3F3E43"/>
          <w:shd w:val="clear" w:color="auto" w:fill="FFFFFF"/>
        </w:rPr>
        <w:t xml:space="preserve"> </w:t>
      </w:r>
      <w:r w:rsidRPr="0036464D">
        <w:rPr>
          <w:shd w:val="clear" w:color="auto" w:fill="FFFFFF"/>
        </w:rPr>
        <w:t>На практике такие ленты типа ЛЭТСАР (ТУ 38-103171</w:t>
      </w:r>
      <w:r>
        <w:rPr>
          <w:shd w:val="clear" w:color="auto" w:fill="FFFFFF"/>
        </w:rPr>
        <w:t>–</w:t>
      </w:r>
      <w:r w:rsidRPr="0036464D">
        <w:rPr>
          <w:shd w:val="clear" w:color="auto" w:fill="FFFFFF"/>
        </w:rPr>
        <w:t>73) двух марок и двух сечений, которые различаются цветом и термостойкостью.</w:t>
      </w:r>
    </w:p>
    <w:p w:rsidR="0077475E" w:rsidRPr="0036464D" w:rsidRDefault="0077475E" w:rsidP="0077475E">
      <w:pPr>
        <w:spacing w:line="216" w:lineRule="auto"/>
        <w:ind w:firstLine="397"/>
        <w:jc w:val="both"/>
        <w:rPr>
          <w:shd w:val="clear" w:color="auto" w:fill="F3F3F3"/>
        </w:rPr>
      </w:pPr>
      <w:r w:rsidRPr="0036464D">
        <w:rPr>
          <w:shd w:val="clear" w:color="auto" w:fill="FFFFFF"/>
        </w:rPr>
        <w:t>Лента обладает свойством аутогезии (отсутствием расслаивания) при намотке вполнахл</w:t>
      </w:r>
      <w:r>
        <w:rPr>
          <w:shd w:val="clear" w:color="auto" w:fill="FFFFFF"/>
        </w:rPr>
        <w:t>е</w:t>
      </w:r>
      <w:r w:rsidRPr="0036464D">
        <w:rPr>
          <w:shd w:val="clear" w:color="auto" w:fill="FFFFFF"/>
        </w:rPr>
        <w:t>ста уже через 48 ч.</w:t>
      </w:r>
      <w:r>
        <w:rPr>
          <w:shd w:val="clear" w:color="auto" w:fill="FFFFFF"/>
        </w:rPr>
        <w:t xml:space="preserve"> </w:t>
      </w:r>
      <w:r w:rsidRPr="0036464D">
        <w:rPr>
          <w:shd w:val="clear" w:color="auto" w:fill="FFFFFF"/>
        </w:rPr>
        <w:t xml:space="preserve">Она обладает </w:t>
      </w:r>
      <w:r w:rsidRPr="0036464D">
        <w:rPr>
          <w:shd w:val="clear" w:color="auto" w:fill="F3F3F3"/>
        </w:rPr>
        <w:t>стойкостью к воздействию ряда масел, бензина, химических реагентов, ультрафиолетовых лучей.</w:t>
      </w:r>
    </w:p>
    <w:p w:rsidR="0077475E" w:rsidRPr="0036464D" w:rsidRDefault="0077475E" w:rsidP="0077475E">
      <w:pPr>
        <w:spacing w:line="216" w:lineRule="auto"/>
        <w:ind w:firstLine="397"/>
        <w:jc w:val="both"/>
        <w:rPr>
          <w:shd w:val="clear" w:color="auto" w:fill="FFFFFF"/>
        </w:rPr>
      </w:pPr>
      <w:r w:rsidRPr="0036464D">
        <w:rPr>
          <w:shd w:val="clear" w:color="auto" w:fill="FFFFFF"/>
        </w:rPr>
        <w:t>Лента применяется для изоляции гибких шунтов и выводов электрических машин постоянного и переменного тока, индукционных электропечей, высоковольтных трансформаторов, склейки, ориентирования, транспортировки и разработки полупроводниковых элементов, изоляции электрических кабелей, жгутов, шин и токопроводов.</w:t>
      </w:r>
    </w:p>
    <w:p w:rsidR="0077475E" w:rsidRDefault="0077475E" w:rsidP="0077475E">
      <w:pPr>
        <w:spacing w:line="216" w:lineRule="auto"/>
        <w:ind w:firstLine="397"/>
        <w:jc w:val="both"/>
        <w:rPr>
          <w:b/>
          <w:iCs/>
        </w:rPr>
      </w:pPr>
    </w:p>
    <w:p w:rsidR="0077475E" w:rsidRPr="0036464D" w:rsidRDefault="0077475E" w:rsidP="0077475E">
      <w:pPr>
        <w:spacing w:after="120" w:line="216" w:lineRule="auto"/>
        <w:jc w:val="center"/>
        <w:rPr>
          <w:shd w:val="clear" w:color="auto" w:fill="FFFFFF"/>
        </w:rPr>
      </w:pPr>
      <w:r w:rsidRPr="0036464D">
        <w:rPr>
          <w:b/>
          <w:iCs/>
        </w:rPr>
        <w:t>2.5.2.</w:t>
      </w:r>
      <w:r>
        <w:rPr>
          <w:b/>
          <w:iCs/>
        </w:rPr>
        <w:t xml:space="preserve"> </w:t>
      </w:r>
      <w:r w:rsidRPr="00221BF7">
        <w:rPr>
          <w:rFonts w:ascii="Georgia" w:hAnsi="Georgia"/>
          <w:i/>
          <w:iCs/>
        </w:rPr>
        <w:t>Радиационное модифицирование материалов</w:t>
      </w:r>
    </w:p>
    <w:p w:rsidR="0077475E" w:rsidRPr="0036464D" w:rsidRDefault="0077475E" w:rsidP="0077475E">
      <w:pPr>
        <w:spacing w:line="216" w:lineRule="auto"/>
        <w:ind w:firstLine="397"/>
        <w:contextualSpacing/>
        <w:jc w:val="both"/>
      </w:pPr>
      <w:r w:rsidRPr="000A3344">
        <w:rPr>
          <w:b/>
          <w:color w:val="000000"/>
        </w:rPr>
        <w:t>Модификация изоляции кабелей.</w:t>
      </w:r>
      <w:r w:rsidRPr="0036464D">
        <w:rPr>
          <w:color w:val="000000"/>
        </w:rPr>
        <w:t xml:space="preserve"> Радиационная м</w:t>
      </w:r>
      <w:r w:rsidRPr="0036464D">
        <w:t>одификация полимеров применяется для изоляции проводов и термоусадочной оплетки для защиты проводов и кабелей</w:t>
      </w:r>
      <w:r>
        <w:br/>
      </w:r>
      <w:r w:rsidRPr="0036464D">
        <w:t>с целью повышения их теплоустойчивости.</w:t>
      </w:r>
    </w:p>
    <w:p w:rsidR="0077475E" w:rsidRPr="0036464D" w:rsidRDefault="0077475E" w:rsidP="0077475E">
      <w:pPr>
        <w:pStyle w:val="a3"/>
        <w:spacing w:before="0" w:beforeAutospacing="0" w:after="0" w:afterAutospacing="0" w:line="216" w:lineRule="auto"/>
        <w:ind w:firstLine="397"/>
        <w:jc w:val="both"/>
        <w:textAlignment w:val="baseline"/>
      </w:pPr>
      <w:r w:rsidRPr="0036464D">
        <w:t>Такая технология с использованием сшивки полимеров пучком электронов широко применяется в промышленности, в том числе и у нас в стране. Первоначально она применялась для увеличения максимальной температуры, при которой могут эксплуатироваться кабели. Кроме того</w:t>
      </w:r>
      <w:r>
        <w:t>,</w:t>
      </w:r>
      <w:r w:rsidRPr="0036464D">
        <w:t xml:space="preserve"> оказалось, что облучение кабеля уменьшает их деформацию при нагреве, химическом, радиационном воздействии. Особенно важным оказался выпуск кабелей, обработанных пучком электронов, для атомных и тепловых электростанций, для кораблей, самолетов и ракет, нефтедобывающей промышленности, спецтехники. Использование таких кабелей существенно повысило надёжность при работе в сложных и аварийных условиях, при высоких напряжениях.</w:t>
      </w:r>
    </w:p>
    <w:p w:rsidR="0077475E" w:rsidRPr="0036464D" w:rsidRDefault="0077475E" w:rsidP="0077475E">
      <w:pPr>
        <w:pStyle w:val="a3"/>
        <w:spacing w:before="0" w:beforeAutospacing="0" w:after="0" w:afterAutospacing="0" w:line="216" w:lineRule="auto"/>
        <w:ind w:firstLine="397"/>
        <w:jc w:val="both"/>
        <w:textAlignment w:val="baseline"/>
        <w:rPr>
          <w:color w:val="000000"/>
        </w:rPr>
      </w:pPr>
      <w:r w:rsidRPr="0036464D">
        <w:rPr>
          <w:color w:val="000000"/>
        </w:rPr>
        <w:t>Облучение кабелей и проводов, осуществляется на ускорителя</w:t>
      </w:r>
      <w:r>
        <w:rPr>
          <w:color w:val="000000"/>
        </w:rPr>
        <w:t>х</w:t>
      </w:r>
      <w:r w:rsidRPr="0036464D">
        <w:rPr>
          <w:color w:val="000000"/>
        </w:rPr>
        <w:t xml:space="preserve"> электронов с энергиями 0.3–5 МэВ и мощностью до </w:t>
      </w:r>
      <w:r w:rsidRPr="0036464D">
        <w:rPr>
          <w:color w:val="000000"/>
        </w:rPr>
        <w:lastRenderedPageBreak/>
        <w:t>100 кВт. Доза, необходимая для сшивания полиэтилена, составляет 200–400 кГр. Ведение в полиэтилен сенсибилизаторов, повышающих поглощение энергии полиэтиленом, позволяет заметно снизить дозу облучения до 50–150 кГр.</w:t>
      </w:r>
    </w:p>
    <w:p w:rsidR="0077475E" w:rsidRPr="0036464D" w:rsidRDefault="0077475E" w:rsidP="0077475E">
      <w:pPr>
        <w:pStyle w:val="a3"/>
        <w:spacing w:before="0" w:beforeAutospacing="0" w:after="0" w:afterAutospacing="0" w:line="216" w:lineRule="auto"/>
        <w:ind w:firstLine="397"/>
        <w:jc w:val="both"/>
        <w:textAlignment w:val="baseline"/>
      </w:pPr>
      <w:r w:rsidRPr="0036464D">
        <w:t>Для обеспечения азимутальной однородности дозы облучения кабеля в созданных установках облучение, как правило, осуществляется с четыр</w:t>
      </w:r>
      <w:r>
        <w:t>е</w:t>
      </w:r>
      <w:r w:rsidRPr="0036464D">
        <w:t>х сторон. Кроме того</w:t>
      </w:r>
      <w:r>
        <w:t>,</w:t>
      </w:r>
      <w:r w:rsidRPr="0036464D">
        <w:t xml:space="preserve"> жесткие требования предъявляются к стабильности энергии и тока пучка электронов. В высокоавтоматизированных комплексах обеспечивается высокая скорость перемещения кабеля.</w:t>
      </w:r>
    </w:p>
    <w:p w:rsidR="0077475E" w:rsidRPr="0036464D" w:rsidRDefault="0077475E" w:rsidP="0077475E">
      <w:pPr>
        <w:pStyle w:val="a3"/>
        <w:spacing w:before="0" w:beforeAutospacing="0" w:after="0" w:afterAutospacing="0" w:line="216" w:lineRule="auto"/>
        <w:ind w:firstLine="397"/>
        <w:jc w:val="both"/>
        <w:textAlignment w:val="baseline"/>
      </w:pPr>
      <w:r w:rsidRPr="0036464D">
        <w:t xml:space="preserve">В нашей стране примером этого является предприятие Подольский кабельный завод. Для радиационной обработки проводов на нем используются два мощных промышленных ускорителя электронов </w:t>
      </w:r>
      <w:r>
        <w:t>–</w:t>
      </w:r>
      <w:r w:rsidRPr="0036464D">
        <w:t xml:space="preserve"> ЭЛВ-4 и ЭЛВ-8. Их энергия изменяется в пределах от 0</w:t>
      </w:r>
      <w:r>
        <w:t>.</w:t>
      </w:r>
      <w:r w:rsidRPr="0036464D">
        <w:t>8 до 2</w:t>
      </w:r>
      <w:r>
        <w:t>.</w:t>
      </w:r>
      <w:r w:rsidRPr="0036464D">
        <w:t xml:space="preserve">5 МэВ, ток пучка </w:t>
      </w:r>
      <w:r>
        <w:t>–</w:t>
      </w:r>
      <w:r w:rsidRPr="0036464D">
        <w:t xml:space="preserve"> до 50 мА, мощность до 100 кВт. В 2002 г</w:t>
      </w:r>
      <w:r>
        <w:t>.</w:t>
      </w:r>
      <w:r w:rsidRPr="0036464D">
        <w:t xml:space="preserve"> на предприятии была произведена замена ускорителей с ручным управлением на ускорители с компьютерной автоматизированной системой управления. Они постоянно модернизируются (аналоговый сигнал замен на цифровой, источников питания заменены на транзисторные). Поэтому они и не уступают образцам заграничных аналогов ускорительной техники. На ускорителях осуществляется четыр</w:t>
      </w:r>
      <w:r>
        <w:t>е</w:t>
      </w:r>
      <w:r w:rsidRPr="0036464D">
        <w:t>хсторонняя система облучения (рис.</w:t>
      </w:r>
      <w:r>
        <w:t xml:space="preserve"> </w:t>
      </w:r>
      <w:r w:rsidRPr="0036464D">
        <w:t>2.18), разработанная в 1998 г</w:t>
      </w:r>
      <w:r>
        <w:t>.</w:t>
      </w:r>
      <w:r w:rsidRPr="0036464D">
        <w:t xml:space="preserve"> в ИЯФ им. Г.</w:t>
      </w:r>
      <w:r>
        <w:t> </w:t>
      </w:r>
      <w:r w:rsidRPr="0036464D">
        <w:t>Будкера. Это позволило одновременно с уменьшением азимутальной неоднородности уменьшить энергию электронов и использовать технологию облучения для кабелей большего диаметра. Неравномерность радиальной сшивки по азимуту в этой системе составляет</w:t>
      </w:r>
      <w:r w:rsidR="00713B20">
        <w:t xml:space="preserve"> </w:t>
      </w:r>
      <w:r w:rsidRPr="0036464D">
        <w:t>3</w:t>
      </w:r>
      <w:r>
        <w:t>–</w:t>
      </w:r>
      <w:r w:rsidRPr="0036464D">
        <w:t>5%.</w:t>
      </w:r>
    </w:p>
    <w:p w:rsidR="0077475E" w:rsidRPr="0036464D" w:rsidRDefault="0077475E" w:rsidP="0077475E">
      <w:pPr>
        <w:pStyle w:val="a3"/>
        <w:spacing w:before="0" w:beforeAutospacing="0" w:after="0" w:afterAutospacing="0" w:line="216" w:lineRule="auto"/>
        <w:ind w:firstLine="397"/>
        <w:jc w:val="both"/>
        <w:textAlignment w:val="baseline"/>
      </w:pPr>
      <w:r w:rsidRPr="0036464D">
        <w:t xml:space="preserve">Траектории пучков, как видно </w:t>
      </w:r>
      <w:r>
        <w:t>из</w:t>
      </w:r>
      <w:r w:rsidRPr="0036464D">
        <w:t xml:space="preserve"> рис.</w:t>
      </w:r>
      <w:r>
        <w:t xml:space="preserve"> </w:t>
      </w:r>
      <w:r w:rsidRPr="0036464D">
        <w:t>2.18, пересекаются под углом 90</w:t>
      </w:r>
      <w:r>
        <w:t>°</w:t>
      </w:r>
      <w:r w:rsidRPr="0036464D">
        <w:t xml:space="preserve">. Кабель под пучком электронов размещается так, чтобы на каждом повороте магнита верхняя и нижняя поверхности менялись местами. </w:t>
      </w:r>
      <w:r>
        <w:t>К</w:t>
      </w:r>
      <w:r w:rsidRPr="0036464D">
        <w:t>абель проходит зону облучения несколько раз.</w:t>
      </w:r>
    </w:p>
    <w:p w:rsidR="0077475E" w:rsidRDefault="0077475E" w:rsidP="0077475E">
      <w:pPr>
        <w:pStyle w:val="a3"/>
        <w:spacing w:before="0" w:beforeAutospacing="0" w:after="0" w:afterAutospacing="0" w:line="216" w:lineRule="auto"/>
        <w:ind w:firstLine="397"/>
        <w:jc w:val="both"/>
        <w:textAlignment w:val="baseline"/>
      </w:pPr>
      <w:r w:rsidRPr="0036464D">
        <w:t>Универсальная система транспортировки (ПТС) была разработана в ИЯФ им. Г.</w:t>
      </w:r>
      <w:r>
        <w:t> </w:t>
      </w:r>
      <w:r w:rsidRPr="0036464D">
        <w:t>Будкера в лаборатории № 12. Е</w:t>
      </w:r>
      <w:r>
        <w:t>е</w:t>
      </w:r>
      <w:r w:rsidRPr="0036464D">
        <w:t xml:space="preserve"> устройство показано на рис. 2.19. Система состоит из двух барабанов: один </w:t>
      </w:r>
      <w:r>
        <w:t>–</w:t>
      </w:r>
      <w:r w:rsidRPr="0036464D">
        <w:t xml:space="preserve"> приводной, а другой </w:t>
      </w:r>
      <w:r>
        <w:t>–</w:t>
      </w:r>
      <w:r w:rsidRPr="0036464D">
        <w:t xml:space="preserve"> ведомый. В 2006</w:t>
      </w:r>
      <w:r>
        <w:t>–</w:t>
      </w:r>
      <w:r w:rsidRPr="0036464D">
        <w:lastRenderedPageBreak/>
        <w:t>2007 гг. на Подольском кабельном заводе впервые в России были запущены 6 высокоавтоматизированных комплексов для облучения изоляции кабельных изделий сечением от 0,12 до 120 мм</w:t>
      </w:r>
      <w:r w:rsidRPr="0036464D">
        <w:rPr>
          <w:bdr w:val="none" w:sz="0" w:space="0" w:color="auto" w:frame="1"/>
          <w:vertAlign w:val="superscript"/>
        </w:rPr>
        <w:t>2</w:t>
      </w:r>
      <w:r w:rsidRPr="0036464D">
        <w:t>.</w:t>
      </w:r>
    </w:p>
    <w:p w:rsidR="00713B20" w:rsidRDefault="0077475E" w:rsidP="00713B20">
      <w:pPr>
        <w:pStyle w:val="a3"/>
        <w:spacing w:before="0" w:beforeAutospacing="0" w:after="120" w:afterAutospacing="0" w:line="216" w:lineRule="auto"/>
        <w:jc w:val="center"/>
        <w:textAlignment w:val="baseline"/>
        <w:rPr>
          <w:rStyle w:val="af2"/>
          <w:bCs/>
          <w:i w:val="0"/>
          <w:iCs/>
          <w:sz w:val="22"/>
          <w:szCs w:val="22"/>
          <w:bdr w:val="none" w:sz="0" w:space="0" w:color="auto" w:frame="1"/>
        </w:rPr>
      </w:pPr>
      <w:r w:rsidRPr="0036464D">
        <w:rPr>
          <w:noProof/>
        </w:rPr>
        <w:drawing>
          <wp:inline distT="0" distB="0" distL="0" distR="0" wp14:anchorId="74989364" wp14:editId="1C5B5A9E">
            <wp:extent cx="1924216" cy="1403184"/>
            <wp:effectExtent l="0" t="0" r="0" b="0"/>
            <wp:docPr id="34" name="Рисунок 15" descr="http://www.ruscable.ru/uploads/image/kabel-news/2012-1/2012-1_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ruscable.ru/uploads/image/kabel-news/2012-1/2012-1_41-1.jpg"/>
                    <pic:cNvPicPr>
                      <a:picLocks noChangeAspect="1" noChangeArrowheads="1"/>
                    </pic:cNvPicPr>
                  </pic:nvPicPr>
                  <pic:blipFill rotWithShape="1">
                    <a:blip r:embed="rId335">
                      <a:extLst>
                        <a:ext uri="{28A0092B-C50C-407E-A947-70E740481C1C}">
                          <a14:useLocalDpi xmlns:a14="http://schemas.microsoft.com/office/drawing/2010/main" val="0"/>
                        </a:ext>
                      </a:extLst>
                    </a:blip>
                    <a:srcRect l="1640" t="2183" r="805" b="3203"/>
                    <a:stretch/>
                  </pic:blipFill>
                  <pic:spPr bwMode="auto">
                    <a:xfrm>
                      <a:off x="0" y="0"/>
                      <a:ext cx="1948946" cy="1421218"/>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713B20" w:rsidRDefault="0077475E" w:rsidP="00713B20">
      <w:pPr>
        <w:pStyle w:val="a3"/>
        <w:spacing w:before="120" w:beforeAutospacing="0" w:after="120" w:afterAutospacing="0" w:line="216" w:lineRule="auto"/>
        <w:jc w:val="center"/>
        <w:textAlignment w:val="baseline"/>
        <w:rPr>
          <w:rStyle w:val="af2"/>
          <w:i w:val="0"/>
          <w:iCs/>
          <w:sz w:val="22"/>
          <w:szCs w:val="22"/>
          <w:bdr w:val="none" w:sz="0" w:space="0" w:color="auto" w:frame="1"/>
        </w:rPr>
      </w:pPr>
      <w:r w:rsidRPr="00713B20">
        <w:rPr>
          <w:rStyle w:val="af2"/>
          <w:bCs/>
          <w:i w:val="0"/>
          <w:iCs/>
          <w:sz w:val="22"/>
          <w:szCs w:val="22"/>
          <w:bdr w:val="none" w:sz="0" w:space="0" w:color="auto" w:frame="1"/>
        </w:rPr>
        <w:t>Рис. 2.18.</w:t>
      </w:r>
      <w:r w:rsidRPr="00713B20">
        <w:rPr>
          <w:rStyle w:val="af2"/>
          <w:b/>
          <w:bCs/>
          <w:i w:val="0"/>
          <w:iCs/>
          <w:sz w:val="22"/>
          <w:szCs w:val="22"/>
          <w:bdr w:val="none" w:sz="0" w:space="0" w:color="auto" w:frame="1"/>
        </w:rPr>
        <w:t xml:space="preserve"> </w:t>
      </w:r>
      <w:r w:rsidRPr="00713B20">
        <w:rPr>
          <w:rStyle w:val="af2"/>
          <w:i w:val="0"/>
          <w:iCs/>
          <w:sz w:val="22"/>
          <w:szCs w:val="22"/>
          <w:bdr w:val="none" w:sz="0" w:space="0" w:color="auto" w:frame="1"/>
        </w:rPr>
        <w:t>Установка четырехстороннего облучения:</w:t>
      </w:r>
      <w:r w:rsidRPr="00713B20">
        <w:rPr>
          <w:rStyle w:val="af2"/>
          <w:i w:val="0"/>
          <w:iCs/>
          <w:sz w:val="22"/>
          <w:szCs w:val="22"/>
          <w:bdr w:val="none" w:sz="0" w:space="0" w:color="auto" w:frame="1"/>
        </w:rPr>
        <w:br/>
      </w:r>
      <w:r w:rsidRPr="00713B20">
        <w:rPr>
          <w:rStyle w:val="af2"/>
          <w:iCs/>
          <w:sz w:val="22"/>
          <w:szCs w:val="22"/>
          <w:bdr w:val="none" w:sz="0" w:space="0" w:color="auto" w:frame="1"/>
        </w:rPr>
        <w:t xml:space="preserve">1 </w:t>
      </w:r>
      <w:r w:rsidRPr="00713B20">
        <w:rPr>
          <w:rStyle w:val="af2"/>
          <w:i w:val="0"/>
          <w:iCs/>
          <w:sz w:val="22"/>
          <w:szCs w:val="22"/>
          <w:bdr w:val="none" w:sz="0" w:space="0" w:color="auto" w:frame="1"/>
        </w:rPr>
        <w:t>– магниты сканирования с переключающим магнитом;</w:t>
      </w:r>
      <w:r w:rsidRPr="00713B20">
        <w:rPr>
          <w:rStyle w:val="af2"/>
          <w:i w:val="0"/>
          <w:iCs/>
          <w:sz w:val="22"/>
          <w:szCs w:val="22"/>
          <w:bdr w:val="none" w:sz="0" w:space="0" w:color="auto" w:frame="1"/>
        </w:rPr>
        <w:br/>
      </w:r>
      <w:r w:rsidRPr="00713B20">
        <w:rPr>
          <w:rStyle w:val="af2"/>
          <w:iCs/>
          <w:sz w:val="22"/>
          <w:szCs w:val="22"/>
          <w:bdr w:val="none" w:sz="0" w:space="0" w:color="auto" w:frame="1"/>
        </w:rPr>
        <w:t>2</w:t>
      </w:r>
      <w:r w:rsidRPr="00713B20">
        <w:rPr>
          <w:rStyle w:val="af2"/>
          <w:i w:val="0"/>
          <w:iCs/>
          <w:sz w:val="22"/>
          <w:szCs w:val="22"/>
          <w:bdr w:val="none" w:sz="0" w:space="0" w:color="auto" w:frame="1"/>
        </w:rPr>
        <w:t xml:space="preserve"> – выпускное устройство; </w:t>
      </w:r>
      <w:r w:rsidRPr="00713B20">
        <w:rPr>
          <w:rStyle w:val="af2"/>
          <w:iCs/>
          <w:sz w:val="22"/>
          <w:szCs w:val="22"/>
          <w:bdr w:val="none" w:sz="0" w:space="0" w:color="auto" w:frame="1"/>
        </w:rPr>
        <w:t xml:space="preserve">3 </w:t>
      </w:r>
      <w:r w:rsidRPr="00713B20">
        <w:rPr>
          <w:rStyle w:val="af2"/>
          <w:i w:val="0"/>
          <w:iCs/>
          <w:sz w:val="22"/>
          <w:szCs w:val="22"/>
          <w:bdr w:val="none" w:sz="0" w:space="0" w:color="auto" w:frame="1"/>
        </w:rPr>
        <w:t>– траектории электронов;</w:t>
      </w:r>
      <w:r w:rsidRPr="00713B20">
        <w:rPr>
          <w:rStyle w:val="af2"/>
          <w:i w:val="0"/>
          <w:iCs/>
          <w:sz w:val="22"/>
          <w:szCs w:val="22"/>
          <w:bdr w:val="none" w:sz="0" w:space="0" w:color="auto" w:frame="1"/>
        </w:rPr>
        <w:br/>
      </w:r>
      <w:r w:rsidRPr="00713B20">
        <w:rPr>
          <w:rStyle w:val="af2"/>
          <w:iCs/>
          <w:sz w:val="22"/>
          <w:szCs w:val="22"/>
          <w:bdr w:val="none" w:sz="0" w:space="0" w:color="auto" w:frame="1"/>
        </w:rPr>
        <w:t>4</w:t>
      </w:r>
      <w:r w:rsidRPr="00713B20">
        <w:rPr>
          <w:rStyle w:val="af2"/>
          <w:i w:val="0"/>
          <w:iCs/>
          <w:sz w:val="22"/>
          <w:szCs w:val="22"/>
          <w:bdr w:val="none" w:sz="0" w:space="0" w:color="auto" w:frame="1"/>
        </w:rPr>
        <w:t xml:space="preserve">, </w:t>
      </w:r>
      <w:r w:rsidRPr="00713B20">
        <w:rPr>
          <w:rStyle w:val="af2"/>
          <w:iCs/>
          <w:sz w:val="22"/>
          <w:szCs w:val="22"/>
          <w:bdr w:val="none" w:sz="0" w:space="0" w:color="auto" w:frame="1"/>
        </w:rPr>
        <w:t xml:space="preserve">5 </w:t>
      </w:r>
      <w:r w:rsidRPr="00713B20">
        <w:rPr>
          <w:rStyle w:val="af2"/>
          <w:i w:val="0"/>
          <w:iCs/>
          <w:sz w:val="22"/>
          <w:szCs w:val="22"/>
          <w:bdr w:val="none" w:sz="0" w:space="0" w:color="auto" w:frame="1"/>
        </w:rPr>
        <w:t>– правый и левый поворотные магниты</w:t>
      </w:r>
    </w:p>
    <w:p w:rsidR="0077475E" w:rsidRPr="0036464D" w:rsidRDefault="0077475E" w:rsidP="0077475E">
      <w:pPr>
        <w:spacing w:line="216" w:lineRule="auto"/>
        <w:ind w:firstLine="397"/>
        <w:contextualSpacing/>
        <w:jc w:val="both"/>
      </w:pPr>
      <w:r w:rsidRPr="0070172A">
        <w:rPr>
          <w:b/>
          <w:color w:val="000000"/>
        </w:rPr>
        <w:t>Производство термоусаживающихся изделий.</w:t>
      </w:r>
      <w:r w:rsidRPr="0036464D">
        <w:rPr>
          <w:color w:val="000000"/>
        </w:rPr>
        <w:t xml:space="preserve"> </w:t>
      </w:r>
      <w:r w:rsidRPr="0036464D">
        <w:t>Термоусадочная пленка изготавливается из полиэтиленового пластика. Полимерные молекулы пластика представляют собой длинные цепочки атомов углерода подобно бусам на нити. Каждый атом углерода также соединен с двумя атомами водорода до насыщения. Короткое облучение электронами превращает тонкий пластик в прочную усадочную пленку. Для этого используются ускорители электронов низких энергий 70–300 кэВ.</w:t>
      </w:r>
    </w:p>
    <w:p w:rsidR="0077475E" w:rsidRPr="0036464D" w:rsidRDefault="0077475E" w:rsidP="0077475E">
      <w:pPr>
        <w:pStyle w:val="a3"/>
        <w:spacing w:before="120" w:beforeAutospacing="0" w:after="120" w:afterAutospacing="0" w:line="216" w:lineRule="auto"/>
        <w:jc w:val="center"/>
        <w:textAlignment w:val="baseline"/>
      </w:pPr>
      <w:r w:rsidRPr="0036464D">
        <w:rPr>
          <w:noProof/>
        </w:rPr>
        <w:drawing>
          <wp:inline distT="0" distB="0" distL="0" distR="0" wp14:anchorId="77B01977" wp14:editId="39CDE1AB">
            <wp:extent cx="2775005" cy="1692215"/>
            <wp:effectExtent l="0" t="0" r="0" b="0"/>
            <wp:docPr id="35" name="Рисунок 12" descr="http://www.ruscable.ru/uploads/image/kabel-news/2012-1/2012-1_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ruscable.ru/uploads/image/kabel-news/2012-1/2012-1_42-1.jpg"/>
                    <pic:cNvPicPr>
                      <a:picLocks noChangeAspect="1" noChangeArrowheads="1"/>
                    </pic:cNvPicPr>
                  </pic:nvPicPr>
                  <pic:blipFill rotWithShape="1">
                    <a:blip r:embed="rId336">
                      <a:extLst>
                        <a:ext uri="{28A0092B-C50C-407E-A947-70E740481C1C}">
                          <a14:useLocalDpi xmlns:a14="http://schemas.microsoft.com/office/drawing/2010/main" val="0"/>
                        </a:ext>
                      </a:extLst>
                    </a:blip>
                    <a:srcRect l="933" t="1489" r="814" b="2902"/>
                    <a:stretch/>
                  </pic:blipFill>
                  <pic:spPr bwMode="auto">
                    <a:xfrm>
                      <a:off x="0" y="0"/>
                      <a:ext cx="2818099" cy="1718494"/>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713B20" w:rsidRDefault="0077475E" w:rsidP="0077475E">
      <w:pPr>
        <w:pStyle w:val="a3"/>
        <w:spacing w:before="0" w:beforeAutospacing="0" w:after="120" w:afterAutospacing="0" w:line="216" w:lineRule="auto"/>
        <w:jc w:val="center"/>
        <w:textAlignment w:val="baseline"/>
        <w:rPr>
          <w:i/>
          <w:sz w:val="22"/>
          <w:szCs w:val="22"/>
        </w:rPr>
      </w:pPr>
      <w:r w:rsidRPr="00713B20">
        <w:rPr>
          <w:rStyle w:val="af1"/>
          <w:b w:val="0"/>
          <w:bCs/>
          <w:iCs/>
          <w:sz w:val="22"/>
          <w:szCs w:val="22"/>
          <w:bdr w:val="none" w:sz="0" w:space="0" w:color="auto" w:frame="1"/>
        </w:rPr>
        <w:t>Рис. 2.19.</w:t>
      </w:r>
      <w:r w:rsidRPr="00713B20">
        <w:rPr>
          <w:rStyle w:val="af1"/>
          <w:bCs/>
          <w:i/>
          <w:iCs/>
          <w:sz w:val="22"/>
          <w:szCs w:val="22"/>
          <w:bdr w:val="none" w:sz="0" w:space="0" w:color="auto" w:frame="1"/>
        </w:rPr>
        <w:t xml:space="preserve"> </w:t>
      </w:r>
      <w:r w:rsidRPr="00713B20">
        <w:rPr>
          <w:rStyle w:val="af2"/>
          <w:i w:val="0"/>
          <w:iCs/>
          <w:sz w:val="22"/>
          <w:szCs w:val="22"/>
          <w:bdr w:val="none" w:sz="0" w:space="0" w:color="auto" w:frame="1"/>
        </w:rPr>
        <w:t>Универсальная система транспортировки (ПТС)</w:t>
      </w:r>
    </w:p>
    <w:p w:rsidR="0077475E" w:rsidRPr="0036464D" w:rsidRDefault="0077475E" w:rsidP="0077475E">
      <w:pPr>
        <w:spacing w:line="216" w:lineRule="auto"/>
        <w:ind w:firstLine="397"/>
        <w:contextualSpacing/>
        <w:jc w:val="both"/>
      </w:pPr>
      <w:r w:rsidRPr="0036464D">
        <w:lastRenderedPageBreak/>
        <w:t xml:space="preserve">Физически это выглядит так. Облученный пучком электронов пластик становится химически активным, поскольку электроны выбивают из цепочки атомы углерода, создавая валентные области в молекуле. Ненасыщенные связи углеродных атомов находят друг друга, и такие связи углерод–углерод очень прочны. Таким образом при облучении внутри вещества начинается процесс «вязания», и заканчивается это </w:t>
      </w:r>
      <w:r>
        <w:t>образовани</w:t>
      </w:r>
      <w:r w:rsidRPr="0036464D">
        <w:t>ем структур</w:t>
      </w:r>
      <w:r>
        <w:t>ы</w:t>
      </w:r>
      <w:r w:rsidRPr="0036464D">
        <w:t xml:space="preserve">, в которой, словно в рыболовецкой сети, все связано друг с другом. В результате такого процесса образуется модифицированная термоусадочная пленка </w:t>
      </w:r>
      <w:r>
        <w:t>–</w:t>
      </w:r>
      <w:r w:rsidRPr="0036464D">
        <w:t xml:space="preserve"> процесс</w:t>
      </w:r>
      <w:r>
        <w:t>,</w:t>
      </w:r>
      <w:r w:rsidRPr="0036464D">
        <w:t xml:space="preserve"> часто называ</w:t>
      </w:r>
      <w:r>
        <w:t>емый</w:t>
      </w:r>
      <w:r w:rsidRPr="0036464D">
        <w:t xml:space="preserve"> реакцией кросс</w:t>
      </w:r>
      <w:r>
        <w:t>-</w:t>
      </w:r>
      <w:r w:rsidRPr="0036464D">
        <w:t>линкинга.</w:t>
      </w:r>
    </w:p>
    <w:p w:rsidR="0077475E" w:rsidRPr="0036464D" w:rsidRDefault="0077475E" w:rsidP="0077475E">
      <w:pPr>
        <w:autoSpaceDE w:val="0"/>
        <w:autoSpaceDN w:val="0"/>
        <w:adjustRightInd w:val="0"/>
        <w:spacing w:line="216" w:lineRule="auto"/>
        <w:ind w:firstLine="397"/>
        <w:jc w:val="both"/>
        <w:rPr>
          <w:rFonts w:eastAsia="Calibri"/>
        </w:rPr>
      </w:pPr>
      <w:r w:rsidRPr="0036464D">
        <w:t>Пройдя полностью процесс кросс</w:t>
      </w:r>
      <w:r>
        <w:t>-</w:t>
      </w:r>
      <w:r w:rsidRPr="0036464D">
        <w:t xml:space="preserve">линкинга, пластик становится эластичным при нагревании до температуры кипения, но он не растечется и не растает. После обработки электронами пластик становится прочнее и намного термоустойчивее. Теперь его можно нагреть и растянуть в тончайшую пленку без угрозы разрыва. При охлаждении до комнатной температуры пластик сохранит свое растянутое состояние. Такая пленка не рвется и не трескается. </w:t>
      </w:r>
      <w:r w:rsidRPr="0036464D">
        <w:rPr>
          <w:rFonts w:eastAsia="Calibri"/>
        </w:rPr>
        <w:t>Увеличивается ее теплостойкость и морозостойкость, уменьшается текучесть, растворимость и влагопроницаемость.</w:t>
      </w:r>
    </w:p>
    <w:p w:rsidR="0077475E" w:rsidRPr="0036464D" w:rsidRDefault="0077475E" w:rsidP="0077475E">
      <w:pPr>
        <w:spacing w:line="216" w:lineRule="auto"/>
        <w:ind w:firstLine="397"/>
        <w:contextualSpacing/>
        <w:jc w:val="both"/>
      </w:pPr>
      <w:r w:rsidRPr="0036464D">
        <w:t>Ускорители электронов, таким образом, позволяют связать молекулы пластика вместе и придать пленке механическую прочность.</w:t>
      </w:r>
    </w:p>
    <w:p w:rsidR="0077475E" w:rsidRPr="0036464D" w:rsidRDefault="0077475E" w:rsidP="0077475E">
      <w:pPr>
        <w:pStyle w:val="11"/>
        <w:spacing w:line="216" w:lineRule="auto"/>
        <w:ind w:firstLine="397"/>
        <w:jc w:val="both"/>
        <w:rPr>
          <w:sz w:val="24"/>
          <w:szCs w:val="24"/>
        </w:rPr>
      </w:pPr>
      <w:r w:rsidRPr="0036464D">
        <w:rPr>
          <w:sz w:val="24"/>
          <w:szCs w:val="24"/>
        </w:rPr>
        <w:t>Модификация термоусадочных пленок, в основном для пищевой промышленности, составляет значительную долю спектра использования электронных пучков. Такие пленки продлевают срок годности мясных и молочных продуктов</w:t>
      </w:r>
      <w:r>
        <w:rPr>
          <w:sz w:val="24"/>
          <w:szCs w:val="24"/>
        </w:rPr>
        <w:t xml:space="preserve"> и пользуются большой популярностью</w:t>
      </w:r>
      <w:r w:rsidRPr="0036464D">
        <w:rPr>
          <w:sz w:val="24"/>
          <w:szCs w:val="24"/>
        </w:rPr>
        <w:t>. Так например, крупнейший производитель такой пленки</w:t>
      </w:r>
      <w:r>
        <w:rPr>
          <w:sz w:val="24"/>
          <w:szCs w:val="24"/>
        </w:rPr>
        <w:t xml:space="preserve"> </w:t>
      </w:r>
      <w:r w:rsidRPr="0036464D">
        <w:rPr>
          <w:sz w:val="24"/>
          <w:szCs w:val="24"/>
        </w:rPr>
        <w:t>в США, имеет 125 промышленных ускорителей электронов для целей производства. Пленки также широко используются в качестве наполнителя в элементах автомобильного интерьера.</w:t>
      </w:r>
    </w:p>
    <w:p w:rsidR="0077475E" w:rsidRPr="0036464D" w:rsidRDefault="0077475E" w:rsidP="0077475E">
      <w:pPr>
        <w:autoSpaceDE w:val="0"/>
        <w:autoSpaceDN w:val="0"/>
        <w:adjustRightInd w:val="0"/>
        <w:spacing w:line="216" w:lineRule="auto"/>
        <w:ind w:firstLine="397"/>
        <w:jc w:val="both"/>
        <w:rPr>
          <w:rFonts w:eastAsia="Calibri"/>
        </w:rPr>
      </w:pPr>
      <w:r w:rsidRPr="0036464D">
        <w:rPr>
          <w:rFonts w:eastAsia="Calibri"/>
        </w:rPr>
        <w:t xml:space="preserve">Одним из уникальных свойств полимерных пленок является наличие так называемого </w:t>
      </w:r>
      <w:r>
        <w:rPr>
          <w:rFonts w:eastAsia="Calibri"/>
        </w:rPr>
        <w:t>«</w:t>
      </w:r>
      <w:r w:rsidRPr="0036464D">
        <w:rPr>
          <w:rFonts w:eastAsia="Calibri"/>
        </w:rPr>
        <w:t>эффекта памяти», приобретаемом материалом в результате радиационной обработки пучком ускоренных электронов. Эффект памяти</w:t>
      </w:r>
      <w:r>
        <w:rPr>
          <w:rFonts w:eastAsia="Calibri"/>
        </w:rPr>
        <w:t xml:space="preserve"> </w:t>
      </w:r>
      <w:r w:rsidRPr="0036464D">
        <w:rPr>
          <w:rFonts w:eastAsia="Calibri"/>
        </w:rPr>
        <w:t>заключается</w:t>
      </w:r>
      <w:r>
        <w:rPr>
          <w:rFonts w:eastAsia="Calibri"/>
        </w:rPr>
        <w:br/>
      </w:r>
      <w:r w:rsidRPr="0036464D">
        <w:rPr>
          <w:rFonts w:eastAsia="Calibri"/>
        </w:rPr>
        <w:t>в том, что геометрические размеры радиационно обработан</w:t>
      </w:r>
      <w:r w:rsidRPr="0036464D">
        <w:rPr>
          <w:rFonts w:eastAsia="Calibri"/>
        </w:rPr>
        <w:lastRenderedPageBreak/>
        <w:t>ного изделия (например, пленки) находятся в определенном равновесном состоянии. При нагревании и механическом воздействии они могут быть увеличены (растянуты) в 1</w:t>
      </w:r>
      <w:r>
        <w:rPr>
          <w:rFonts w:eastAsia="Calibri"/>
        </w:rPr>
        <w:t>.</w:t>
      </w:r>
      <w:r w:rsidRPr="0036464D">
        <w:rPr>
          <w:rFonts w:eastAsia="Calibri"/>
        </w:rPr>
        <w:t>5</w:t>
      </w:r>
      <w:r>
        <w:rPr>
          <w:rFonts w:eastAsia="Calibri"/>
        </w:rPr>
        <w:t>–</w:t>
      </w:r>
      <w:r>
        <w:rPr>
          <w:rFonts w:eastAsia="Calibri"/>
        </w:rPr>
        <w:br/>
        <w:t>2.</w:t>
      </w:r>
      <w:r w:rsidRPr="0036464D">
        <w:rPr>
          <w:rFonts w:eastAsia="Calibri"/>
        </w:rPr>
        <w:t>5 раза и после охлаждения до комнатной температуры зафиксированы на неограниченно длительное время. В нужный момент, при повторном нагреве до температуры плавления изделие возвращается к исходным размерам, зафиксированным в момент радиационной обработки.</w:t>
      </w:r>
    </w:p>
    <w:p w:rsidR="0077475E" w:rsidRPr="0036464D" w:rsidRDefault="0077475E" w:rsidP="0077475E">
      <w:pPr>
        <w:spacing w:line="216" w:lineRule="auto"/>
        <w:ind w:firstLine="397"/>
        <w:jc w:val="both"/>
      </w:pPr>
      <w:r w:rsidRPr="003E1A63">
        <w:rPr>
          <w:b/>
          <w:shd w:val="clear" w:color="auto" w:fill="FFFFFF"/>
        </w:rPr>
        <w:t>Радиационная обработка компонентов шин.</w:t>
      </w:r>
      <w:r w:rsidRPr="0036464D">
        <w:rPr>
          <w:shd w:val="clear" w:color="auto" w:fill="FFFFFF"/>
        </w:rPr>
        <w:t xml:space="preserve"> </w:t>
      </w:r>
      <w:r w:rsidRPr="0036464D">
        <w:t xml:space="preserve">Важная сфера применения ускорителей </w:t>
      </w:r>
      <w:r>
        <w:t>–</w:t>
      </w:r>
      <w:r w:rsidRPr="0036464D">
        <w:t xml:space="preserve"> изготовление и модифицирование компонентов автомобильных шин. Электронно-</w:t>
      </w:r>
      <w:r w:rsidRPr="00340DA0">
        <w:rPr>
          <w:highlight w:val="cyan"/>
        </w:rPr>
        <w:t>лучевая</w:t>
      </w:r>
      <w:r w:rsidRPr="0036464D">
        <w:t xml:space="preserve"> обработка придает им износоустойчивость и термостойкость. При этом одна электронно-лучевая установка мощностью около 10 кВт позволяет </w:t>
      </w:r>
      <w:r w:rsidRPr="0036464D">
        <w:rPr>
          <w:shd w:val="clear" w:color="auto" w:fill="FFFFFF"/>
        </w:rPr>
        <w:t xml:space="preserve">обрабатывать компоненты для производства </w:t>
      </w:r>
      <w:r w:rsidRPr="0036464D">
        <w:t>до</w:t>
      </w:r>
      <w:r>
        <w:t xml:space="preserve"> </w:t>
      </w:r>
      <w:r w:rsidRPr="0036464D">
        <w:t xml:space="preserve">1 млн шин в год. В России таких установок </w:t>
      </w:r>
      <w:r w:rsidRPr="00F6252C">
        <w:rPr>
          <w:highlight w:val="cyan"/>
        </w:rPr>
        <w:t>не более</w:t>
      </w:r>
      <w:r w:rsidRPr="0036464D">
        <w:t xml:space="preserve"> десятка, тогда как в Северной Америке </w:t>
      </w:r>
      <w:r>
        <w:t>–</w:t>
      </w:r>
      <w:r w:rsidRPr="0036464D">
        <w:t xml:space="preserve"> свыше 35, в Японии </w:t>
      </w:r>
      <w:r>
        <w:t>–</w:t>
      </w:r>
      <w:r w:rsidRPr="0036464D">
        <w:t xml:space="preserve"> 29.</w:t>
      </w:r>
    </w:p>
    <w:p w:rsidR="0077475E" w:rsidRPr="0036464D" w:rsidRDefault="0077475E" w:rsidP="0077475E">
      <w:pPr>
        <w:pStyle w:val="11"/>
        <w:spacing w:line="216" w:lineRule="auto"/>
        <w:ind w:firstLine="397"/>
        <w:jc w:val="both"/>
        <w:rPr>
          <w:sz w:val="24"/>
          <w:szCs w:val="24"/>
          <w:shd w:val="clear" w:color="auto" w:fill="FFFFFF"/>
        </w:rPr>
      </w:pPr>
      <w:r w:rsidRPr="0036464D">
        <w:rPr>
          <w:sz w:val="24"/>
          <w:szCs w:val="24"/>
          <w:shd w:val="clear" w:color="auto" w:fill="FFFFFF"/>
        </w:rPr>
        <w:t>В этих странах и Европе радиационной обработке подвергаются более 90% производимых шин. Потенциально в нашей стране для радиационной модификации компонентов шин необходимо не менее 15</w:t>
      </w:r>
      <w:r>
        <w:rPr>
          <w:sz w:val="24"/>
          <w:szCs w:val="24"/>
          <w:shd w:val="clear" w:color="auto" w:fill="FFFFFF"/>
        </w:rPr>
        <w:t>–</w:t>
      </w:r>
      <w:r w:rsidRPr="0036464D">
        <w:rPr>
          <w:sz w:val="24"/>
          <w:szCs w:val="24"/>
          <w:shd w:val="clear" w:color="auto" w:fill="FFFFFF"/>
        </w:rPr>
        <w:t>20 установок.</w:t>
      </w:r>
    </w:p>
    <w:p w:rsidR="0077475E" w:rsidRPr="0036464D" w:rsidRDefault="0077475E" w:rsidP="0077475E">
      <w:pPr>
        <w:pStyle w:val="11"/>
        <w:spacing w:line="216" w:lineRule="auto"/>
        <w:ind w:firstLine="397"/>
        <w:jc w:val="both"/>
        <w:rPr>
          <w:sz w:val="24"/>
          <w:szCs w:val="24"/>
          <w:shd w:val="clear" w:color="auto" w:fill="FFFFFF"/>
        </w:rPr>
      </w:pPr>
      <w:r w:rsidRPr="0036464D">
        <w:rPr>
          <w:sz w:val="24"/>
          <w:szCs w:val="24"/>
          <w:shd w:val="clear" w:color="auto" w:fill="FFFFFF"/>
        </w:rPr>
        <w:t>На радиационной установке ионизирующим излучением обрабатываются элементы шин: резиновая лента протектора, обрезиненный корд, боковой формованный профиль шины. Для обработки шин используют ускорители электронов</w:t>
      </w:r>
      <w:r>
        <w:rPr>
          <w:sz w:val="24"/>
          <w:szCs w:val="24"/>
          <w:shd w:val="clear" w:color="auto" w:fill="FFFFFF"/>
        </w:rPr>
        <w:br/>
      </w:r>
      <w:r w:rsidRPr="0036464D">
        <w:rPr>
          <w:sz w:val="24"/>
          <w:szCs w:val="24"/>
          <w:shd w:val="clear" w:color="auto" w:fill="FFFFFF"/>
        </w:rPr>
        <w:t>с энергией 0</w:t>
      </w:r>
      <w:r>
        <w:rPr>
          <w:sz w:val="24"/>
          <w:szCs w:val="24"/>
          <w:shd w:val="clear" w:color="auto" w:fill="FFFFFF"/>
        </w:rPr>
        <w:t>.</w:t>
      </w:r>
      <w:r w:rsidRPr="0036464D">
        <w:rPr>
          <w:sz w:val="24"/>
          <w:szCs w:val="24"/>
          <w:shd w:val="clear" w:color="auto" w:fill="FFFFFF"/>
        </w:rPr>
        <w:t>5</w:t>
      </w:r>
      <w:r>
        <w:rPr>
          <w:sz w:val="24"/>
          <w:szCs w:val="24"/>
          <w:shd w:val="clear" w:color="auto" w:fill="FFFFFF"/>
        </w:rPr>
        <w:t>–</w:t>
      </w:r>
      <w:r w:rsidRPr="0036464D">
        <w:rPr>
          <w:sz w:val="24"/>
          <w:szCs w:val="24"/>
          <w:shd w:val="clear" w:color="auto" w:fill="FFFFFF"/>
        </w:rPr>
        <w:t>3 МэВ мощностью пучка ~10 кВт. Необходимая поглощенная доза при облучении составляет 5</w:t>
      </w:r>
      <w:r>
        <w:rPr>
          <w:sz w:val="24"/>
          <w:szCs w:val="24"/>
          <w:shd w:val="clear" w:color="auto" w:fill="FFFFFF"/>
        </w:rPr>
        <w:t>–</w:t>
      </w:r>
      <w:r w:rsidRPr="0036464D">
        <w:rPr>
          <w:sz w:val="24"/>
          <w:szCs w:val="24"/>
          <w:shd w:val="clear" w:color="auto" w:fill="FFFFFF"/>
        </w:rPr>
        <w:t xml:space="preserve">20 кГр. Отдельные компоненты облучаются перед сборкой и вулканизацией шины. При такой обработке улучшаются характеристики протектора </w:t>
      </w:r>
      <w:r>
        <w:rPr>
          <w:sz w:val="24"/>
          <w:szCs w:val="24"/>
          <w:shd w:val="clear" w:color="auto" w:fill="FFFFFF"/>
        </w:rPr>
        <w:t>–</w:t>
      </w:r>
      <w:r w:rsidRPr="0036464D">
        <w:rPr>
          <w:sz w:val="24"/>
          <w:szCs w:val="24"/>
          <w:shd w:val="clear" w:color="auto" w:fill="FFFFFF"/>
        </w:rPr>
        <w:t xml:space="preserve"> износостойкость, увеличение сцепления с дорожным покрытием разного типа. Также снижается усталость резинокордных деталей шин, например, каркаса.</w:t>
      </w:r>
    </w:p>
    <w:p w:rsidR="0077475E" w:rsidRPr="00713B20" w:rsidRDefault="0077475E" w:rsidP="0077475E">
      <w:pPr>
        <w:pStyle w:val="11"/>
        <w:spacing w:line="216" w:lineRule="auto"/>
        <w:ind w:firstLine="397"/>
        <w:jc w:val="both"/>
        <w:rPr>
          <w:sz w:val="24"/>
          <w:szCs w:val="24"/>
        </w:rPr>
      </w:pPr>
      <w:r w:rsidRPr="0036464D">
        <w:rPr>
          <w:sz w:val="24"/>
          <w:szCs w:val="24"/>
          <w:shd w:val="clear" w:color="auto" w:fill="FFFFFF"/>
        </w:rPr>
        <w:t>Смысл процесса радиационной обработки резины заключается в следующем</w:t>
      </w:r>
      <w:r w:rsidRPr="00713B20">
        <w:rPr>
          <w:sz w:val="24"/>
          <w:szCs w:val="24"/>
          <w:shd w:val="clear" w:color="auto" w:fill="FFFFFF"/>
        </w:rPr>
        <w:t xml:space="preserve">. В </w:t>
      </w:r>
      <w:hyperlink r:id="rId337" w:history="1">
        <w:r w:rsidRPr="00713B20">
          <w:rPr>
            <w:rStyle w:val="af0"/>
            <w:color w:val="auto"/>
            <w:sz w:val="24"/>
            <w:szCs w:val="24"/>
            <w:u w:val="none"/>
            <w:shd w:val="clear" w:color="auto" w:fill="FFFFFF"/>
          </w:rPr>
          <w:t>процессе вулканизации</w:t>
        </w:r>
      </w:hyperlink>
      <w:r w:rsidRPr="00713B20">
        <w:rPr>
          <w:rStyle w:val="af0"/>
          <w:color w:val="auto"/>
          <w:sz w:val="24"/>
          <w:szCs w:val="24"/>
          <w:u w:val="none"/>
          <w:shd w:val="clear" w:color="auto" w:fill="FFFFFF"/>
        </w:rPr>
        <w:t xml:space="preserve"> </w:t>
      </w:r>
      <w:r w:rsidRPr="00713B20">
        <w:rPr>
          <w:sz w:val="24"/>
          <w:szCs w:val="24"/>
          <w:shd w:val="clear" w:color="auto" w:fill="FFFFFF"/>
        </w:rPr>
        <w:t xml:space="preserve">под действием </w:t>
      </w:r>
      <w:hyperlink r:id="rId338" w:history="1">
        <w:r w:rsidRPr="00713B20">
          <w:rPr>
            <w:rStyle w:val="af0"/>
            <w:color w:val="auto"/>
            <w:sz w:val="24"/>
            <w:szCs w:val="24"/>
            <w:u w:val="none"/>
            <w:shd w:val="clear" w:color="auto" w:fill="FFFFFF"/>
          </w:rPr>
          <w:t>радиационного излучения</w:t>
        </w:r>
      </w:hyperlink>
      <w:r w:rsidRPr="00713B20">
        <w:rPr>
          <w:sz w:val="24"/>
          <w:szCs w:val="24"/>
        </w:rPr>
        <w:t xml:space="preserve"> </w:t>
      </w:r>
      <w:hyperlink r:id="rId339" w:history="1">
        <w:r w:rsidRPr="00713B20">
          <w:rPr>
            <w:rStyle w:val="af0"/>
            <w:color w:val="auto"/>
            <w:sz w:val="24"/>
            <w:szCs w:val="24"/>
            <w:u w:val="none"/>
            <w:shd w:val="clear" w:color="auto" w:fill="FFFFFF"/>
          </w:rPr>
          <w:t>сырая резиновая смесь</w:t>
        </w:r>
      </w:hyperlink>
      <w:r w:rsidRPr="00713B20">
        <w:rPr>
          <w:rStyle w:val="af0"/>
          <w:color w:val="auto"/>
          <w:sz w:val="24"/>
          <w:szCs w:val="24"/>
          <w:u w:val="none"/>
          <w:shd w:val="clear" w:color="auto" w:fill="FFFFFF"/>
        </w:rPr>
        <w:t xml:space="preserve"> </w:t>
      </w:r>
      <w:r w:rsidRPr="00713B20">
        <w:rPr>
          <w:sz w:val="24"/>
          <w:szCs w:val="24"/>
          <w:shd w:val="clear" w:color="auto" w:fill="FFFFFF"/>
        </w:rPr>
        <w:t>преобра</w:t>
      </w:r>
      <w:r w:rsidR="00713B20">
        <w:rPr>
          <w:sz w:val="24"/>
          <w:szCs w:val="24"/>
          <w:shd w:val="clear" w:color="auto" w:fill="FFFFFF"/>
        </w:rPr>
        <w:t>-</w:t>
      </w:r>
      <w:r w:rsidRPr="00713B20">
        <w:rPr>
          <w:sz w:val="24"/>
          <w:szCs w:val="24"/>
          <w:shd w:val="clear" w:color="auto" w:fill="FFFFFF"/>
        </w:rPr>
        <w:t xml:space="preserve">зуется в резину или вулканизат. В </w:t>
      </w:r>
      <w:hyperlink r:id="rId340" w:history="1">
        <w:r w:rsidRPr="00713B20">
          <w:rPr>
            <w:rStyle w:val="af0"/>
            <w:color w:val="auto"/>
            <w:sz w:val="24"/>
            <w:szCs w:val="24"/>
            <w:u w:val="none"/>
            <w:shd w:val="clear" w:color="auto" w:fill="FFFFFF"/>
          </w:rPr>
          <w:t>процессе вулканизации</w:t>
        </w:r>
      </w:hyperlink>
      <w:r w:rsidRPr="00713B20">
        <w:rPr>
          <w:rStyle w:val="af0"/>
          <w:color w:val="auto"/>
          <w:sz w:val="24"/>
          <w:szCs w:val="24"/>
          <w:u w:val="none"/>
          <w:shd w:val="clear" w:color="auto" w:fill="FFFFFF"/>
        </w:rPr>
        <w:t xml:space="preserve"> </w:t>
      </w:r>
      <w:r w:rsidRPr="00713B20">
        <w:rPr>
          <w:sz w:val="24"/>
          <w:szCs w:val="24"/>
          <w:shd w:val="clear" w:color="auto" w:fill="FFFFFF"/>
        </w:rPr>
        <w:t xml:space="preserve">происходит </w:t>
      </w:r>
      <w:hyperlink r:id="rId341" w:history="1">
        <w:r w:rsidRPr="00713B20">
          <w:rPr>
            <w:rStyle w:val="af0"/>
            <w:color w:val="auto"/>
            <w:sz w:val="24"/>
            <w:szCs w:val="24"/>
            <w:u w:val="none"/>
            <w:shd w:val="clear" w:color="auto" w:fill="FFFFFF"/>
          </w:rPr>
          <w:t>сшивание макромолекул</w:t>
        </w:r>
      </w:hyperlink>
      <w:r w:rsidRPr="00713B20">
        <w:rPr>
          <w:rStyle w:val="af0"/>
          <w:color w:val="auto"/>
          <w:sz w:val="24"/>
          <w:szCs w:val="24"/>
          <w:u w:val="none"/>
          <w:shd w:val="clear" w:color="auto" w:fill="FFFFFF"/>
        </w:rPr>
        <w:t xml:space="preserve"> </w:t>
      </w:r>
      <w:r w:rsidRPr="00713B20">
        <w:rPr>
          <w:sz w:val="24"/>
          <w:szCs w:val="24"/>
          <w:shd w:val="clear" w:color="auto" w:fill="FFFFFF"/>
        </w:rPr>
        <w:t xml:space="preserve">каучука с </w:t>
      </w:r>
      <w:hyperlink r:id="rId342" w:history="1">
        <w:r w:rsidRPr="00713B20">
          <w:rPr>
            <w:rStyle w:val="af0"/>
            <w:color w:val="auto"/>
            <w:sz w:val="24"/>
            <w:szCs w:val="24"/>
            <w:u w:val="none"/>
            <w:shd w:val="clear" w:color="auto" w:fill="FFFFFF"/>
          </w:rPr>
          <w:t>образованием пространственной структуры</w:t>
        </w:r>
      </w:hyperlink>
      <w:r w:rsidRPr="00713B20">
        <w:rPr>
          <w:sz w:val="24"/>
          <w:szCs w:val="24"/>
          <w:shd w:val="clear" w:color="auto" w:fill="FFFFFF"/>
        </w:rPr>
        <w:t xml:space="preserve">, отличающей резину от </w:t>
      </w:r>
      <w:hyperlink r:id="rId343" w:history="1">
        <w:r w:rsidRPr="00713B20">
          <w:rPr>
            <w:rStyle w:val="af0"/>
            <w:color w:val="auto"/>
            <w:sz w:val="24"/>
            <w:szCs w:val="24"/>
            <w:u w:val="none"/>
            <w:shd w:val="clear" w:color="auto" w:fill="FFFFFF"/>
          </w:rPr>
          <w:t xml:space="preserve">сырого </w:t>
        </w:r>
        <w:r w:rsidRPr="00713B20">
          <w:rPr>
            <w:rStyle w:val="af0"/>
            <w:color w:val="auto"/>
            <w:sz w:val="24"/>
            <w:szCs w:val="24"/>
            <w:u w:val="none"/>
            <w:shd w:val="clear" w:color="auto" w:fill="FFFFFF"/>
          </w:rPr>
          <w:lastRenderedPageBreak/>
          <w:t>каучука</w:t>
        </w:r>
      </w:hyperlink>
      <w:r w:rsidRPr="00713B20">
        <w:rPr>
          <w:sz w:val="24"/>
          <w:szCs w:val="24"/>
          <w:shd w:val="clear" w:color="auto" w:fill="FFFFFF"/>
        </w:rPr>
        <w:t xml:space="preserve">, что коренным образом </w:t>
      </w:r>
      <w:hyperlink r:id="rId344" w:history="1">
        <w:r w:rsidRPr="00713B20">
          <w:rPr>
            <w:rStyle w:val="af0"/>
            <w:color w:val="auto"/>
            <w:sz w:val="24"/>
            <w:szCs w:val="24"/>
            <w:u w:val="none"/>
            <w:shd w:val="clear" w:color="auto" w:fill="FFFFFF"/>
          </w:rPr>
          <w:t>изменяет свойства</w:t>
        </w:r>
      </w:hyperlink>
      <w:r w:rsidRPr="00713B20">
        <w:rPr>
          <w:rStyle w:val="af0"/>
          <w:color w:val="auto"/>
          <w:sz w:val="24"/>
          <w:szCs w:val="24"/>
          <w:u w:val="none"/>
          <w:shd w:val="clear" w:color="auto" w:fill="FFFFFF"/>
        </w:rPr>
        <w:t xml:space="preserve"> </w:t>
      </w:r>
      <w:r w:rsidRPr="00713B20">
        <w:rPr>
          <w:sz w:val="24"/>
          <w:szCs w:val="24"/>
          <w:shd w:val="clear" w:color="auto" w:fill="FFFFFF"/>
        </w:rPr>
        <w:t xml:space="preserve">материала. Для получения </w:t>
      </w:r>
      <w:hyperlink r:id="rId345" w:history="1">
        <w:r w:rsidRPr="00713B20">
          <w:rPr>
            <w:rStyle w:val="af0"/>
            <w:color w:val="auto"/>
            <w:sz w:val="24"/>
            <w:szCs w:val="24"/>
            <w:u w:val="none"/>
            <w:shd w:val="clear" w:color="auto" w:fill="FFFFFF"/>
          </w:rPr>
          <w:t>кожеподобной резины</w:t>
        </w:r>
      </w:hyperlink>
      <w:r w:rsidRPr="00713B20">
        <w:rPr>
          <w:sz w:val="24"/>
          <w:szCs w:val="24"/>
          <w:shd w:val="clear" w:color="auto" w:fill="FFFFFF"/>
        </w:rPr>
        <w:t xml:space="preserve">, по </w:t>
      </w:r>
      <w:hyperlink r:id="rId346" w:history="1">
        <w:r w:rsidRPr="00713B20">
          <w:rPr>
            <w:rStyle w:val="af0"/>
            <w:color w:val="auto"/>
            <w:sz w:val="24"/>
            <w:szCs w:val="24"/>
            <w:u w:val="none"/>
            <w:shd w:val="clear" w:color="auto" w:fill="FFFFFF"/>
          </w:rPr>
          <w:t>комплексу свойств</w:t>
        </w:r>
      </w:hyperlink>
      <w:r w:rsidRPr="00713B20">
        <w:rPr>
          <w:rStyle w:val="af0"/>
          <w:color w:val="auto"/>
          <w:sz w:val="24"/>
          <w:szCs w:val="24"/>
          <w:u w:val="none"/>
          <w:shd w:val="clear" w:color="auto" w:fill="FFFFFF"/>
        </w:rPr>
        <w:t xml:space="preserve"> </w:t>
      </w:r>
      <w:r w:rsidRPr="00713B20">
        <w:rPr>
          <w:sz w:val="24"/>
          <w:szCs w:val="24"/>
          <w:shd w:val="clear" w:color="auto" w:fill="FFFFFF"/>
        </w:rPr>
        <w:t xml:space="preserve">не уступающей резине, полученной обычной </w:t>
      </w:r>
      <w:hyperlink r:id="rId347" w:history="1">
        <w:r w:rsidRPr="00713B20">
          <w:rPr>
            <w:rStyle w:val="af0"/>
            <w:color w:val="auto"/>
            <w:sz w:val="24"/>
            <w:szCs w:val="24"/>
            <w:u w:val="none"/>
            <w:shd w:val="clear" w:color="auto" w:fill="FFFFFF"/>
          </w:rPr>
          <w:t>серной вулканизацией</w:t>
        </w:r>
      </w:hyperlink>
      <w:r w:rsidRPr="00713B20">
        <w:rPr>
          <w:sz w:val="24"/>
          <w:szCs w:val="24"/>
          <w:shd w:val="clear" w:color="auto" w:fill="FFFFFF"/>
        </w:rPr>
        <w:t xml:space="preserve">, </w:t>
      </w:r>
      <w:hyperlink r:id="rId348" w:history="1">
        <w:r w:rsidRPr="00713B20">
          <w:rPr>
            <w:rStyle w:val="af0"/>
            <w:color w:val="auto"/>
            <w:sz w:val="24"/>
            <w:szCs w:val="24"/>
            <w:u w:val="none"/>
            <w:shd w:val="clear" w:color="auto" w:fill="FFFFFF"/>
          </w:rPr>
          <w:t>доза облучения</w:t>
        </w:r>
      </w:hyperlink>
      <w:r w:rsidRPr="00713B20">
        <w:rPr>
          <w:rStyle w:val="af0"/>
          <w:color w:val="auto"/>
          <w:sz w:val="24"/>
          <w:szCs w:val="24"/>
          <w:u w:val="none"/>
          <w:shd w:val="clear" w:color="auto" w:fill="FFFFFF"/>
        </w:rPr>
        <w:t xml:space="preserve"> </w:t>
      </w:r>
      <w:r w:rsidRPr="00713B20">
        <w:rPr>
          <w:sz w:val="24"/>
          <w:szCs w:val="24"/>
          <w:shd w:val="clear" w:color="auto" w:fill="FFFFFF"/>
        </w:rPr>
        <w:t>должна составлять 50–</w:t>
      </w:r>
      <w:r w:rsidR="00713B20">
        <w:rPr>
          <w:sz w:val="24"/>
          <w:szCs w:val="24"/>
          <w:shd w:val="clear" w:color="auto" w:fill="FFFFFF"/>
        </w:rPr>
        <w:br/>
      </w:r>
      <w:r w:rsidRPr="00713B20">
        <w:rPr>
          <w:sz w:val="24"/>
          <w:szCs w:val="24"/>
          <w:shd w:val="clear" w:color="auto" w:fill="FFFFFF"/>
        </w:rPr>
        <w:t>60 Мрд</w:t>
      </w:r>
      <w:r w:rsidRPr="00713B20">
        <w:rPr>
          <w:sz w:val="24"/>
          <w:szCs w:val="24"/>
        </w:rPr>
        <w:t>.</w:t>
      </w:r>
    </w:p>
    <w:p w:rsidR="0077475E" w:rsidRPr="0036464D" w:rsidRDefault="0077475E" w:rsidP="00713B20">
      <w:pPr>
        <w:pStyle w:val="11"/>
        <w:spacing w:before="120" w:after="120" w:line="216" w:lineRule="auto"/>
        <w:jc w:val="center"/>
        <w:rPr>
          <w:b/>
          <w:sz w:val="24"/>
          <w:szCs w:val="24"/>
        </w:rPr>
      </w:pPr>
      <w:r w:rsidRPr="0036464D">
        <w:rPr>
          <w:b/>
          <w:iCs/>
          <w:sz w:val="24"/>
          <w:szCs w:val="24"/>
        </w:rPr>
        <w:t>2.5.3.</w:t>
      </w:r>
      <w:r>
        <w:rPr>
          <w:b/>
          <w:iCs/>
          <w:sz w:val="24"/>
          <w:szCs w:val="24"/>
        </w:rPr>
        <w:t xml:space="preserve"> </w:t>
      </w:r>
      <w:r w:rsidRPr="00221BF7">
        <w:rPr>
          <w:rFonts w:ascii="Georgia" w:hAnsi="Georgia"/>
          <w:i/>
          <w:iCs/>
          <w:sz w:val="24"/>
          <w:szCs w:val="24"/>
        </w:rPr>
        <w:t>Радиационная деструкция</w:t>
      </w:r>
    </w:p>
    <w:p w:rsidR="0077475E" w:rsidRPr="0036464D" w:rsidRDefault="0077475E" w:rsidP="0077475E">
      <w:pPr>
        <w:spacing w:line="216" w:lineRule="auto"/>
        <w:ind w:firstLine="397"/>
        <w:jc w:val="both"/>
        <w:rPr>
          <w:color w:val="000000"/>
        </w:rPr>
      </w:pPr>
      <w:r>
        <w:rPr>
          <w:shd w:val="clear" w:color="auto" w:fill="FFFFFF"/>
        </w:rPr>
        <w:t>Это</w:t>
      </w:r>
      <w:r w:rsidRPr="0036464D">
        <w:rPr>
          <w:shd w:val="clear" w:color="auto" w:fill="FFFFFF"/>
        </w:rPr>
        <w:t xml:space="preserve"> процесс, протекающий по действием на полимер ионизирующих излучений от естественных радиоактивных источников (</w:t>
      </w:r>
      <w:r w:rsidRPr="0066482E">
        <w:rPr>
          <w:i/>
          <w:shd w:val="clear" w:color="auto" w:fill="FFFFFF"/>
        </w:rPr>
        <w:sym w:font="Symbol" w:char="F061"/>
      </w:r>
      <w:r w:rsidRPr="0036464D">
        <w:rPr>
          <w:shd w:val="clear" w:color="auto" w:fill="FFFFFF"/>
        </w:rPr>
        <w:t xml:space="preserve">-, </w:t>
      </w:r>
      <w:r w:rsidRPr="0066482E">
        <w:rPr>
          <w:i/>
          <w:shd w:val="clear" w:color="auto" w:fill="FFFFFF"/>
        </w:rPr>
        <w:sym w:font="Symbol" w:char="F062"/>
      </w:r>
      <w:r w:rsidRPr="0036464D">
        <w:rPr>
          <w:shd w:val="clear" w:color="auto" w:fill="FFFFFF"/>
        </w:rPr>
        <w:t>-</w:t>
      </w:r>
      <w:r>
        <w:rPr>
          <w:shd w:val="clear" w:color="auto" w:fill="FFFFFF"/>
        </w:rPr>
        <w:t>,</w:t>
      </w:r>
      <w:r w:rsidRPr="0036464D">
        <w:rPr>
          <w:shd w:val="clear" w:color="auto" w:fill="FFFFFF"/>
        </w:rPr>
        <w:t xml:space="preserve"> </w:t>
      </w:r>
      <w:r w:rsidRPr="0066482E">
        <w:rPr>
          <w:i/>
          <w:shd w:val="clear" w:color="auto" w:fill="FFFFFF"/>
        </w:rPr>
        <w:sym w:font="Symbol" w:char="F067"/>
      </w:r>
      <w:r w:rsidRPr="0036464D">
        <w:rPr>
          <w:shd w:val="clear" w:color="auto" w:fill="FFFFFF"/>
        </w:rPr>
        <w:t xml:space="preserve">-лучей) или пучков частиц из ускорителей. Энергия этих частиц значительно превышает энергию химических связей, которая </w:t>
      </w:r>
      <w:r w:rsidRPr="0036464D">
        <w:t>в полимерах составляет 2</w:t>
      </w:r>
      <w:r>
        <w:t>.</w:t>
      </w:r>
      <w:r w:rsidRPr="0036464D">
        <w:t>5−</w:t>
      </w:r>
      <w:r w:rsidR="00713B20">
        <w:br/>
      </w:r>
      <w:r w:rsidRPr="0036464D">
        <w:t>4 эВ</w:t>
      </w:r>
      <w:r w:rsidRPr="0036464D">
        <w:rPr>
          <w:shd w:val="clear" w:color="auto" w:fill="FFFFFF"/>
        </w:rPr>
        <w:t xml:space="preserve">. Под действием ионизирующего излучения разрываются межмолекулярные и межатомные связи. </w:t>
      </w:r>
      <w:r w:rsidRPr="0036464D">
        <w:t xml:space="preserve">Частицы высоких энергий, сталкиваясь с молекулой, выбивают </w:t>
      </w:r>
      <w:r w:rsidRPr="0036464D">
        <w:rPr>
          <w:color w:val="000000"/>
        </w:rPr>
        <w:t>электроны</w:t>
      </w:r>
      <w:r w:rsidRPr="0036464D">
        <w:t xml:space="preserve"> из глуб</w:t>
      </w:r>
      <w:r w:rsidRPr="0036464D">
        <w:rPr>
          <w:color w:val="000000"/>
        </w:rPr>
        <w:t>оких оболочек, а сама молекула распадается на катион и радикал.</w:t>
      </w:r>
      <w:r w:rsidRPr="0036464D">
        <w:rPr>
          <w:color w:val="424242"/>
          <w:shd w:val="clear" w:color="auto" w:fill="FFFFFF"/>
        </w:rPr>
        <w:t xml:space="preserve"> </w:t>
      </w:r>
      <w:r w:rsidRPr="0036464D">
        <w:rPr>
          <w:color w:val="000000"/>
        </w:rPr>
        <w:t xml:space="preserve">Макромолекулы полимера под действием излучения распадаются в результате разрыва связей цепи на обломки в виде радикалов, ионов, </w:t>
      </w:r>
      <w:r w:rsidRPr="0036464D">
        <w:t xml:space="preserve">ион-радикалов. </w:t>
      </w:r>
      <w:r w:rsidRPr="0036464D">
        <w:rPr>
          <w:color w:val="000000"/>
        </w:rPr>
        <w:t>Эти обломки после рекомбинации и нейтрализации превращаются в низкомолекулярные продукты. Для некоторых полимеров результатом радиолиза является сшивка.</w:t>
      </w:r>
    </w:p>
    <w:p w:rsidR="0077475E" w:rsidRPr="0036464D" w:rsidRDefault="0077475E" w:rsidP="0077475E">
      <w:pPr>
        <w:spacing w:line="216" w:lineRule="auto"/>
        <w:ind w:firstLine="397"/>
        <w:jc w:val="both"/>
        <w:rPr>
          <w:color w:val="000000"/>
        </w:rPr>
      </w:pPr>
      <w:r w:rsidRPr="0036464D">
        <w:rPr>
          <w:color w:val="000000"/>
        </w:rPr>
        <w:t>Наиболее важными применениями технологий деструкции являются получение корма и кормовых добавок из целлюлозосодержащих отходов, регулирование молекулярной массы полимеров, деструкция тефлона и резины.</w:t>
      </w:r>
      <w:r>
        <w:rPr>
          <w:color w:val="000000"/>
        </w:rPr>
        <w:t xml:space="preserve"> </w:t>
      </w:r>
      <w:r w:rsidRPr="0036464D">
        <w:rPr>
          <w:color w:val="000000"/>
        </w:rPr>
        <w:t xml:space="preserve">Так опилки, стружки, солома, мелкая щепа содержат большое количество полисахаридов и используются для создания кормов животным. Облучение таких отходов снижает содержание клетчатки и образует мономерные и олигомерные углеводы. Солома пшеницы после </w:t>
      </w:r>
      <w:r w:rsidRPr="00DB57DA">
        <w:rPr>
          <w:i/>
          <w:color w:val="000000"/>
        </w:rPr>
        <w:t>γ</w:t>
      </w:r>
      <w:r w:rsidRPr="0036464D">
        <w:rPr>
          <w:color w:val="000000"/>
        </w:rPr>
        <w:t>-облучения до дозы 1 МГр и кислотного гидролиза содержит в сухом остатке ~37% углеводов. Такие отходы облучаются дозой 200</w:t>
      </w:r>
      <w:r>
        <w:rPr>
          <w:color w:val="000000"/>
        </w:rPr>
        <w:t>–</w:t>
      </w:r>
      <w:r w:rsidRPr="0036464D">
        <w:rPr>
          <w:color w:val="000000"/>
        </w:rPr>
        <w:t>600 кГр и могут заменить до 10% обычного корма для животных.</w:t>
      </w:r>
    </w:p>
    <w:p w:rsidR="0077475E" w:rsidRPr="0036464D" w:rsidRDefault="0077475E" w:rsidP="0077475E">
      <w:pPr>
        <w:spacing w:line="216" w:lineRule="auto"/>
        <w:ind w:firstLine="397"/>
        <w:jc w:val="both"/>
        <w:rPr>
          <w:color w:val="000000"/>
        </w:rPr>
      </w:pPr>
      <w:r w:rsidRPr="0036464D">
        <w:rPr>
          <w:color w:val="000000"/>
        </w:rPr>
        <w:t>В качестве смазочного материала применяется после радиационной деструкции тефлон, отходы которого после превращения его в порошок или низкомолекулярные продукты, облучаются в дозе до 1500 кГр. Как правило, изделия из ре</w:t>
      </w:r>
      <w:r w:rsidRPr="0036464D">
        <w:rPr>
          <w:color w:val="000000"/>
        </w:rPr>
        <w:lastRenderedPageBreak/>
        <w:t>зины после сравнительно непродолжительной эксплуатации выходят из строя. Однако многие вещества, входящие в их состав, остаются почти без изменения. После соответствующей регенерации их можно использовать повторно. Одним из методов такой регенерации является радиационная обработка, приводящая к деструкции полимера. Процесс состоит</w:t>
      </w:r>
      <w:r>
        <w:rPr>
          <w:color w:val="000000"/>
        </w:rPr>
        <w:br/>
      </w:r>
      <w:r w:rsidRPr="0036464D">
        <w:rPr>
          <w:color w:val="000000"/>
        </w:rPr>
        <w:t xml:space="preserve">в измельчении отработанной вулканизированной резины, а затем облучении ее </w:t>
      </w:r>
      <w:r w:rsidRPr="00DB57DA">
        <w:rPr>
          <w:i/>
          <w:color w:val="000000"/>
        </w:rPr>
        <w:t>γ</w:t>
      </w:r>
      <w:r w:rsidRPr="0036464D">
        <w:rPr>
          <w:color w:val="000000"/>
        </w:rPr>
        <w:t>-излучением или  электронным пучком</w:t>
      </w:r>
      <w:r>
        <w:rPr>
          <w:color w:val="000000"/>
        </w:rPr>
        <w:br/>
      </w:r>
      <w:r w:rsidRPr="0036464D">
        <w:rPr>
          <w:color w:val="000000"/>
        </w:rPr>
        <w:t>с энергией ~1 МэВ. Оптимальная доза составляет 50–100 кГр. Полученный продукт в объеме 10–15% может быть добавлен к различным резиновым смесям.</w:t>
      </w:r>
    </w:p>
    <w:p w:rsidR="0077475E" w:rsidRPr="0036464D" w:rsidRDefault="0077475E" w:rsidP="0077475E">
      <w:pPr>
        <w:pStyle w:val="11"/>
        <w:spacing w:line="216" w:lineRule="auto"/>
        <w:ind w:firstLine="397"/>
        <w:jc w:val="both"/>
        <w:rPr>
          <w:sz w:val="24"/>
          <w:szCs w:val="24"/>
        </w:rPr>
      </w:pPr>
    </w:p>
    <w:p w:rsidR="0077475E" w:rsidRPr="00221BF7" w:rsidRDefault="0077475E" w:rsidP="0077475E">
      <w:pPr>
        <w:pStyle w:val="11"/>
        <w:spacing w:line="216" w:lineRule="auto"/>
        <w:ind w:firstLine="397"/>
        <w:jc w:val="center"/>
        <w:rPr>
          <w:rFonts w:ascii="Georgia" w:hAnsi="Georgia"/>
          <w:i/>
          <w:iCs/>
          <w:sz w:val="24"/>
          <w:szCs w:val="24"/>
        </w:rPr>
      </w:pPr>
      <w:r w:rsidRPr="0036464D">
        <w:rPr>
          <w:b/>
          <w:iCs/>
          <w:sz w:val="24"/>
          <w:szCs w:val="24"/>
        </w:rPr>
        <w:t>2.5.4.</w:t>
      </w:r>
      <w:r>
        <w:rPr>
          <w:b/>
          <w:iCs/>
          <w:sz w:val="24"/>
          <w:szCs w:val="24"/>
        </w:rPr>
        <w:t xml:space="preserve"> </w:t>
      </w:r>
      <w:r w:rsidRPr="00221BF7">
        <w:rPr>
          <w:rFonts w:ascii="Georgia" w:hAnsi="Georgia"/>
          <w:i/>
          <w:iCs/>
          <w:sz w:val="24"/>
          <w:szCs w:val="24"/>
        </w:rPr>
        <w:t>Изменение цвета изделий</w:t>
      </w:r>
    </w:p>
    <w:p w:rsidR="0077475E" w:rsidRPr="0036464D" w:rsidRDefault="0077475E" w:rsidP="0077475E">
      <w:pPr>
        <w:pStyle w:val="11"/>
        <w:spacing w:after="120" w:line="216" w:lineRule="auto"/>
        <w:ind w:firstLine="397"/>
        <w:jc w:val="center"/>
        <w:rPr>
          <w:b/>
          <w:sz w:val="24"/>
          <w:szCs w:val="24"/>
        </w:rPr>
      </w:pPr>
      <w:r w:rsidRPr="00221BF7">
        <w:rPr>
          <w:rFonts w:ascii="Georgia" w:hAnsi="Georgia"/>
          <w:i/>
          <w:iCs/>
          <w:sz w:val="24"/>
          <w:szCs w:val="24"/>
        </w:rPr>
        <w:t>из драгоценных и полудрагоценных камней</w:t>
      </w:r>
    </w:p>
    <w:p w:rsidR="0077475E" w:rsidRPr="0036464D" w:rsidRDefault="0077475E" w:rsidP="0077475E">
      <w:pPr>
        <w:spacing w:line="216" w:lineRule="auto"/>
        <w:ind w:firstLine="397"/>
        <w:jc w:val="both"/>
      </w:pPr>
      <w:r w:rsidRPr="0036464D">
        <w:rPr>
          <w:color w:val="343635"/>
        </w:rPr>
        <w:t xml:space="preserve">С радиационными технологиями успешно работают ювелиры. </w:t>
      </w:r>
      <w:r w:rsidRPr="0036464D">
        <w:t xml:space="preserve">Свойство ионизирующего излучения образовывать центры окраски в твердых телах применяется для изменения цвета некоторых стеклянных изделий, драгоценных и полудрагоценных камней (например, топаза, </w:t>
      </w:r>
      <w:r w:rsidRPr="0036464D">
        <w:rPr>
          <w:color w:val="343635"/>
        </w:rPr>
        <w:t>агата, нефрита, турмалина, циркона, жадеита, кварца,</w:t>
      </w:r>
      <w:r w:rsidRPr="0036464D">
        <w:t xml:space="preserve"> </w:t>
      </w:r>
      <w:r w:rsidRPr="0036464D">
        <w:rPr>
          <w:color w:val="343635"/>
        </w:rPr>
        <w:t>берилла, скаполита,</w:t>
      </w:r>
      <w:r w:rsidRPr="0036464D">
        <w:t xml:space="preserve"> алмаза, жемчуга и др.). Таким же образом можно окрашивать и обычное стекло.</w:t>
      </w:r>
      <w:r w:rsidRPr="0036464D">
        <w:rPr>
          <w:color w:val="343635"/>
        </w:rPr>
        <w:t xml:space="preserve"> Облучение используется для измельчения алмазного сырья при производстве режущих и шлифующих инструментов.</w:t>
      </w:r>
    </w:p>
    <w:p w:rsidR="0077475E" w:rsidRPr="0036464D" w:rsidRDefault="0077475E" w:rsidP="00713B20">
      <w:pPr>
        <w:pStyle w:val="aa"/>
        <w:spacing w:after="0" w:line="216" w:lineRule="auto"/>
        <w:ind w:left="0" w:firstLineChars="252" w:firstLine="605"/>
        <w:jc w:val="both"/>
      </w:pPr>
      <w:bookmarkStart w:id="0" w:name="OLE_LINK13"/>
      <w:r w:rsidRPr="0036464D">
        <w:t>Рассмотрим в качестве примера получение голубых топазов. Природные топазы в основном бесцветные. Большинство цветов топазов связано с возникновением в камне цветовых центров</w:t>
      </w:r>
      <w:bookmarkStart w:id="1" w:name="OLE_LINK14"/>
      <w:bookmarkEnd w:id="0"/>
      <w:r w:rsidRPr="0036464D">
        <w:t>. Исключение составляют розово-фиолетовый и розовый тона, причиной которых является наличия в камне примесей хрома. Почти все бесцветные топазы становятся коричневыми уже при облучении достаточно низкой дозой (5</w:t>
      </w:r>
      <w:r>
        <w:t>–</w:t>
      </w:r>
      <w:r w:rsidRPr="0036464D">
        <w:t>10 Мрад). Коричневый компонент возникает под действием малых доз излучения и в цветных топазах. Как негативный эффект это проявилось в 2001 г</w:t>
      </w:r>
      <w:r>
        <w:t>.</w:t>
      </w:r>
      <w:r w:rsidRPr="0036464D">
        <w:t xml:space="preserve"> в США при облучении почтовой корреспонденции с целью уничтожения возможных спор Сибирской язвы. Содержавшиеся в посылках топазы после облучения теряли свою ювелирную ценность.</w:t>
      </w:r>
      <w:bookmarkEnd w:id="1"/>
    </w:p>
    <w:p w:rsidR="0077475E" w:rsidRPr="0036464D" w:rsidRDefault="0077475E" w:rsidP="00713B20">
      <w:pPr>
        <w:pStyle w:val="aa"/>
        <w:spacing w:after="0" w:line="216" w:lineRule="auto"/>
        <w:ind w:left="0" w:firstLine="397"/>
        <w:jc w:val="both"/>
      </w:pPr>
      <w:r w:rsidRPr="0036464D">
        <w:lastRenderedPageBreak/>
        <w:t>С увеличением дозы излучения коричневый оттенок топазов сначала становится более насыщенным, затем при средних дозах (500</w:t>
      </w:r>
      <w:r>
        <w:t>–</w:t>
      </w:r>
      <w:r w:rsidRPr="0036464D">
        <w:t>1000 Мрад) камни приобретают зеле</w:t>
      </w:r>
      <w:r w:rsidR="00713B20">
        <w:t>-</w:t>
      </w:r>
      <w:r w:rsidRPr="0036464D">
        <w:t>новато-коричневый цвет, а на более высоких дозах (1000</w:t>
      </w:r>
      <w:r>
        <w:t>–</w:t>
      </w:r>
      <w:r w:rsidR="00713B20">
        <w:br/>
      </w:r>
      <w:r w:rsidRPr="0036464D">
        <w:t xml:space="preserve">5000 Мрад) </w:t>
      </w:r>
      <w:r w:rsidR="00713B20">
        <w:t xml:space="preserve">– </w:t>
      </w:r>
      <w:r w:rsidRPr="0036464D">
        <w:t>коричнево-голубой цвет. В конечном счете, при очень высоких дозах (5000</w:t>
      </w:r>
      <w:r>
        <w:t>–</w:t>
      </w:r>
      <w:r w:rsidRPr="0036464D">
        <w:t>20</w:t>
      </w:r>
      <w:r w:rsidR="00713B20">
        <w:t> </w:t>
      </w:r>
      <w:r w:rsidRPr="0036464D">
        <w:t>000 Мрад) цвет топазов становится синим.</w:t>
      </w:r>
    </w:p>
    <w:p w:rsidR="0077475E" w:rsidRPr="0036464D" w:rsidRDefault="0077475E" w:rsidP="0077475E">
      <w:pPr>
        <w:spacing w:line="216" w:lineRule="auto"/>
        <w:ind w:firstLine="397"/>
        <w:jc w:val="both"/>
      </w:pPr>
      <w:r w:rsidRPr="0036464D">
        <w:t>Причиной появления коричневого цвета являются два различных типа цветовых центров. Первый тип является нестабильным. С ним связан эффект исчезновения коричневого оттенка под действием света или при нагревании камня до температуры около 200°C.</w:t>
      </w:r>
    </w:p>
    <w:p w:rsidR="0077475E" w:rsidRPr="0036464D" w:rsidRDefault="0077475E" w:rsidP="0077475E">
      <w:pPr>
        <w:spacing w:line="216" w:lineRule="auto"/>
        <w:ind w:firstLine="397"/>
        <w:jc w:val="both"/>
      </w:pPr>
      <w:r w:rsidRPr="0036464D">
        <w:t>Для облучения топазов используется ионизирующее излучение, получаемое на реакторах, ускорителях электронов и в источниках Со</w:t>
      </w:r>
      <w:r w:rsidRPr="0036464D">
        <w:rPr>
          <w:vertAlign w:val="superscript"/>
        </w:rPr>
        <w:t>60</w:t>
      </w:r>
      <w:r w:rsidRPr="0036464D">
        <w:t xml:space="preserve">. Преимущество пучков электронов по сравнению </w:t>
      </w:r>
      <w:r w:rsidRPr="00DB57DA">
        <w:rPr>
          <w:i/>
        </w:rPr>
        <w:t>γ</w:t>
      </w:r>
      <w:r w:rsidRPr="0036464D">
        <w:t xml:space="preserve">-излучением заключается в возможности подведения к облучаемым объектам более высоких мощностей дозы, что позволяет существенно снизить время, необходимое для приобретения камнем нужной окраски. </w:t>
      </w:r>
      <w:bookmarkStart w:id="2" w:name="OLE_LINK15"/>
      <w:r w:rsidRPr="0036464D">
        <w:t xml:space="preserve">Для придания топазам новой </w:t>
      </w:r>
      <w:r w:rsidRPr="0036464D">
        <w:rPr>
          <w:lang w:eastAsia="zh-CN"/>
        </w:rPr>
        <w:t>окраски могут использоваться</w:t>
      </w:r>
      <w:r w:rsidRPr="0036464D">
        <w:t xml:space="preserve"> ускорители электронов, на </w:t>
      </w:r>
      <w:bookmarkEnd w:id="2"/>
      <w:r w:rsidRPr="0036464D">
        <w:t xml:space="preserve">которых получают пучки электронов с энергией от 10 до 20 МэВ. Обычно, мощность пучка в таких ускорителях </w:t>
      </w:r>
      <w:r>
        <w:t>с</w:t>
      </w:r>
      <w:r w:rsidRPr="0036464D">
        <w:t>о</w:t>
      </w:r>
      <w:r>
        <w:t>ставля</w:t>
      </w:r>
      <w:r w:rsidRPr="0036464D">
        <w:t>ет 10</w:t>
      </w:r>
      <w:r>
        <w:t>–</w:t>
      </w:r>
      <w:r w:rsidRPr="0036464D">
        <w:t>60 кВт. Это наиболее важная характеристика источника ионизирующего излучения при облучении топазов.   Так, ускоритель мощностью 10 кВт обладает способностью производства от 15 до 45 тыс. карат топазов в сутки, а при мощности пучка 60 кВт производительность установки достигает 100 тыс. до 300 тыс. карат в сутки.</w:t>
      </w:r>
    </w:p>
    <w:p w:rsidR="0077475E" w:rsidRPr="0036464D" w:rsidRDefault="0077475E" w:rsidP="0077475E">
      <w:pPr>
        <w:spacing w:line="216" w:lineRule="auto"/>
        <w:ind w:firstLine="397"/>
        <w:jc w:val="both"/>
      </w:pPr>
      <w:r w:rsidRPr="0036464D">
        <w:t>От энергии электронов зависит глубина проникновения электронов в среду. Чем выше энергия, тем больше толщина слоя камней, который можно облучать. Если электроны не проходят через камни, они останавливаются в них, и из-за низкой электрической проводимости топаза в камне будут накапливаться электрические заряды. Это может привести</w:t>
      </w:r>
      <w:r>
        <w:br/>
      </w:r>
      <w:r w:rsidRPr="0036464D">
        <w:t>к возникновению электрических разрядов. Слабые разряды внутри камня приводят к появлению тонких линий, а более крупные – небольших белых точек. В большинстве случаев такие камни далее не используются.</w:t>
      </w:r>
    </w:p>
    <w:p w:rsidR="0077475E" w:rsidRPr="0036464D" w:rsidRDefault="0077475E" w:rsidP="0077475E">
      <w:pPr>
        <w:pStyle w:val="11"/>
        <w:spacing w:line="216" w:lineRule="auto"/>
        <w:ind w:firstLine="397"/>
        <w:jc w:val="both"/>
        <w:rPr>
          <w:sz w:val="24"/>
          <w:szCs w:val="24"/>
        </w:rPr>
      </w:pPr>
      <w:r w:rsidRPr="0036464D">
        <w:rPr>
          <w:sz w:val="24"/>
          <w:szCs w:val="24"/>
        </w:rPr>
        <w:lastRenderedPageBreak/>
        <w:t xml:space="preserve">Чтобы избежать таких явлений выбирается энергия электронов при которой они пройдут сквозь толщину камня. Для небольших камней </w:t>
      </w:r>
      <w:bookmarkStart w:id="3" w:name="OLE_LINK22"/>
      <w:r w:rsidRPr="0036464D">
        <w:rPr>
          <w:sz w:val="24"/>
          <w:szCs w:val="24"/>
        </w:rPr>
        <w:t>диаметром порядка 0.5 см используются</w:t>
      </w:r>
      <w:bookmarkEnd w:id="3"/>
      <w:r w:rsidRPr="0036464D">
        <w:rPr>
          <w:sz w:val="24"/>
          <w:szCs w:val="24"/>
        </w:rPr>
        <w:t xml:space="preserve"> </w:t>
      </w:r>
      <w:bookmarkStart w:id="4" w:name="OLE_LINK24"/>
      <w:bookmarkStart w:id="5" w:name="OLE_LINK23"/>
      <w:r w:rsidRPr="0036464D">
        <w:rPr>
          <w:sz w:val="24"/>
          <w:szCs w:val="24"/>
        </w:rPr>
        <w:t>пучки электронов с энергией</w:t>
      </w:r>
      <w:bookmarkEnd w:id="4"/>
      <w:r w:rsidRPr="0036464D">
        <w:rPr>
          <w:sz w:val="24"/>
          <w:szCs w:val="24"/>
        </w:rPr>
        <w:t xml:space="preserve"> 10 МэВ</w:t>
      </w:r>
      <w:bookmarkEnd w:id="5"/>
      <w:r w:rsidRPr="0036464D">
        <w:rPr>
          <w:sz w:val="24"/>
          <w:szCs w:val="24"/>
        </w:rPr>
        <w:t>, а для более крупных камней используются электрические пучки с энергией до</w:t>
      </w:r>
      <w:r>
        <w:rPr>
          <w:sz w:val="24"/>
          <w:szCs w:val="24"/>
        </w:rPr>
        <w:br/>
      </w:r>
      <w:r w:rsidRPr="0036464D">
        <w:rPr>
          <w:sz w:val="24"/>
          <w:szCs w:val="24"/>
        </w:rPr>
        <w:t>20 МэВ. При высоких энергиях возможно возникновение наведенной радиоактивности в топазе в зависимости от количества и химического состава примесей. В этой связи необходим период от нескольких дней до нескольких недель для снижения уровня радиоактивности до приемлемого уровня.</w:t>
      </w:r>
    </w:p>
    <w:p w:rsidR="0077475E" w:rsidRPr="0036464D" w:rsidRDefault="0077475E" w:rsidP="0077475E">
      <w:pPr>
        <w:pStyle w:val="11"/>
        <w:spacing w:line="216" w:lineRule="auto"/>
        <w:ind w:firstLine="397"/>
        <w:jc w:val="both"/>
        <w:rPr>
          <w:sz w:val="24"/>
          <w:szCs w:val="24"/>
        </w:rPr>
      </w:pPr>
      <w:r w:rsidRPr="0036464D">
        <w:rPr>
          <w:sz w:val="24"/>
          <w:szCs w:val="24"/>
        </w:rPr>
        <w:t>В качестве примера приведем небесно-голубой топаз (рис.</w:t>
      </w:r>
      <w:r>
        <w:rPr>
          <w:sz w:val="24"/>
          <w:szCs w:val="24"/>
        </w:rPr>
        <w:t xml:space="preserve"> </w:t>
      </w:r>
      <w:r w:rsidRPr="0036464D">
        <w:rPr>
          <w:sz w:val="24"/>
          <w:szCs w:val="24"/>
        </w:rPr>
        <w:t xml:space="preserve">2.20), который получается при облучении бесцветных топазов </w:t>
      </w:r>
      <w:r w:rsidRPr="005B5524">
        <w:rPr>
          <w:i/>
          <w:sz w:val="24"/>
          <w:szCs w:val="24"/>
        </w:rPr>
        <w:t>γ</w:t>
      </w:r>
      <w:r w:rsidRPr="0036464D">
        <w:rPr>
          <w:sz w:val="24"/>
          <w:szCs w:val="24"/>
        </w:rPr>
        <w:t>-излучением от источника Со</w:t>
      </w:r>
      <w:r w:rsidRPr="0036464D">
        <w:rPr>
          <w:sz w:val="24"/>
          <w:szCs w:val="24"/>
          <w:vertAlign w:val="superscript"/>
        </w:rPr>
        <w:t>60</w:t>
      </w:r>
      <w:r w:rsidRPr="0036464D">
        <w:rPr>
          <w:sz w:val="24"/>
          <w:szCs w:val="24"/>
        </w:rPr>
        <w:t xml:space="preserve"> или пучками электронов с энергией 10 МэВ.</w:t>
      </w:r>
    </w:p>
    <w:p w:rsidR="0077475E" w:rsidRPr="0036464D" w:rsidRDefault="0077475E" w:rsidP="0077475E">
      <w:pPr>
        <w:spacing w:before="120" w:after="120" w:line="216" w:lineRule="auto"/>
        <w:jc w:val="center"/>
      </w:pPr>
      <w:r w:rsidRPr="0036464D">
        <w:rPr>
          <w:noProof/>
        </w:rPr>
        <w:drawing>
          <wp:inline distT="0" distB="0" distL="0" distR="0" wp14:anchorId="10766351" wp14:editId="28CCE3EF">
            <wp:extent cx="1834032" cy="2088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49">
                      <a:extLst>
                        <a:ext uri="{28A0092B-C50C-407E-A947-70E740481C1C}">
                          <a14:useLocalDpi xmlns:a14="http://schemas.microsoft.com/office/drawing/2010/main" val="0"/>
                        </a:ext>
                      </a:extLst>
                    </a:blip>
                    <a:srcRect l="27402" t="3166" r="23975" b="4058"/>
                    <a:stretch/>
                  </pic:blipFill>
                  <pic:spPr bwMode="auto">
                    <a:xfrm>
                      <a:off x="0" y="0"/>
                      <a:ext cx="1852559" cy="2109093"/>
                    </a:xfrm>
                    <a:prstGeom prst="rect">
                      <a:avLst/>
                    </a:prstGeom>
                    <a:noFill/>
                    <a:ln>
                      <a:noFill/>
                    </a:ln>
                    <a:extLst>
                      <a:ext uri="{53640926-AAD7-44D8-BBD7-CCE9431645EC}">
                        <a14:shadowObscured xmlns:a14="http://schemas.microsoft.com/office/drawing/2010/main"/>
                      </a:ext>
                    </a:extLst>
                  </pic:spPr>
                </pic:pic>
              </a:graphicData>
            </a:graphic>
          </wp:inline>
        </w:drawing>
      </w:r>
    </w:p>
    <w:p w:rsidR="0077475E" w:rsidRPr="005B5524" w:rsidRDefault="0077475E" w:rsidP="0077475E">
      <w:pPr>
        <w:spacing w:after="120" w:line="216" w:lineRule="auto"/>
        <w:jc w:val="center"/>
        <w:rPr>
          <w:color w:val="000000"/>
          <w:sz w:val="22"/>
          <w:szCs w:val="22"/>
        </w:rPr>
      </w:pPr>
      <w:r w:rsidRPr="00226D8C">
        <w:rPr>
          <w:color w:val="000000"/>
          <w:sz w:val="22"/>
          <w:szCs w:val="22"/>
        </w:rPr>
        <w:t>Рис. 2.20. Небесно-голубой топаз</w:t>
      </w:r>
    </w:p>
    <w:p w:rsidR="0077475E" w:rsidRPr="0036464D" w:rsidRDefault="0077475E" w:rsidP="0077475E">
      <w:pPr>
        <w:spacing w:line="216" w:lineRule="auto"/>
        <w:ind w:firstLineChars="150" w:firstLine="360"/>
        <w:jc w:val="both"/>
        <w:rPr>
          <w:color w:val="000000"/>
        </w:rPr>
      </w:pPr>
      <w:r w:rsidRPr="0036464D">
        <w:rPr>
          <w:color w:val="000000"/>
        </w:rPr>
        <w:t>Другой пример – облагораживание алмазов. Россия является одной из ведущих алмазодобывающих стран. Однако большая их часть непригодна для ювелирных целей. Поэтому необходимо развитие исследований и разработок методик и технологий для облагораживания</w:t>
      </w:r>
      <w:r w:rsidRPr="0036464D">
        <w:rPr>
          <w:rStyle w:val="ae"/>
          <w:color w:val="000000"/>
        </w:rPr>
        <w:footnoteReference w:id="79"/>
      </w:r>
      <w:r w:rsidRPr="0036464D">
        <w:rPr>
          <w:color w:val="000000"/>
        </w:rPr>
        <w:t xml:space="preserve"> алмазов. В настоящее </w:t>
      </w:r>
      <w:r w:rsidRPr="0036464D">
        <w:rPr>
          <w:color w:val="000000"/>
        </w:rPr>
        <w:lastRenderedPageBreak/>
        <w:t>время их облучают на</w:t>
      </w:r>
      <w:r w:rsidRPr="0036464D">
        <w:t xml:space="preserve"> линейных ускорителях и циклотронах. Д</w:t>
      </w:r>
      <w:r w:rsidRPr="0036464D">
        <w:rPr>
          <w:color w:val="000000"/>
        </w:rPr>
        <w:t xml:space="preserve">ля этих целей применяют пучки фотонов, нейтронов, электронов, протонов, </w:t>
      </w:r>
      <w:r w:rsidRPr="005B5524">
        <w:rPr>
          <w:i/>
          <w:color w:val="000000"/>
        </w:rPr>
        <w:t>α</w:t>
      </w:r>
      <w:r w:rsidRPr="0036464D">
        <w:rPr>
          <w:color w:val="000000"/>
        </w:rPr>
        <w:t>-частиц и дейтронов. Поскольку под действием пучков нейтронов и фотонов облучение происходит по всему объему кристалла, то и окраска камней оказывается более равномерной. Поэтому использование этих излучений оказывается более целесообразным. При облучении частицы сталкиваются с атомами углерода, выбивая их и. образуя вакансии.</w:t>
      </w:r>
    </w:p>
    <w:p w:rsidR="0077475E" w:rsidRPr="0036464D" w:rsidRDefault="0077475E" w:rsidP="0077475E">
      <w:pPr>
        <w:spacing w:line="216" w:lineRule="auto"/>
        <w:ind w:firstLineChars="150" w:firstLine="360"/>
        <w:jc w:val="both"/>
        <w:rPr>
          <w:color w:val="000000"/>
        </w:rPr>
      </w:pPr>
      <w:r w:rsidRPr="0036464D">
        <w:rPr>
          <w:color w:val="000000"/>
        </w:rPr>
        <w:t>При облучении нейтронами получают бриллианты зеленоватой окраски, а при облучении протонами алмазы коричневого или желтоватого оттенков приобретают зеленый цвет. Использование отжига при температуре 1900</w:t>
      </w:r>
      <w:r>
        <w:rPr>
          <w:color w:val="000000"/>
        </w:rPr>
        <w:t>–</w:t>
      </w:r>
      <w:r w:rsidRPr="0036464D">
        <w:rPr>
          <w:color w:val="000000"/>
        </w:rPr>
        <w:t xml:space="preserve">2300 К приводит к изменению оттенков алмаза от желто-зеленого до розового. Для изменен оттенков алмаза с середины </w:t>
      </w:r>
      <w:r>
        <w:rPr>
          <w:color w:val="000000"/>
        </w:rPr>
        <w:t>1980-</w:t>
      </w:r>
      <w:r w:rsidRPr="0036464D">
        <w:rPr>
          <w:color w:val="000000"/>
        </w:rPr>
        <w:t>х г</w:t>
      </w:r>
      <w:r>
        <w:rPr>
          <w:color w:val="000000"/>
        </w:rPr>
        <w:t>г.</w:t>
      </w:r>
      <w:r w:rsidRPr="0036464D">
        <w:rPr>
          <w:color w:val="000000"/>
        </w:rPr>
        <w:t xml:space="preserve"> применяют лазерное излучение.</w:t>
      </w:r>
    </w:p>
    <w:p w:rsidR="0077475E" w:rsidRDefault="0077475E" w:rsidP="0077475E">
      <w:pPr>
        <w:pStyle w:val="11"/>
        <w:spacing w:line="216" w:lineRule="auto"/>
        <w:ind w:firstLine="397"/>
        <w:jc w:val="both"/>
        <w:rPr>
          <w:b/>
          <w:sz w:val="24"/>
          <w:szCs w:val="24"/>
        </w:rPr>
      </w:pPr>
    </w:p>
    <w:p w:rsidR="0077475E" w:rsidRPr="0036464D" w:rsidRDefault="0077475E" w:rsidP="0077475E">
      <w:pPr>
        <w:pStyle w:val="11"/>
        <w:spacing w:after="120" w:line="216" w:lineRule="auto"/>
        <w:jc w:val="center"/>
        <w:rPr>
          <w:b/>
          <w:sz w:val="24"/>
          <w:szCs w:val="24"/>
        </w:rPr>
      </w:pPr>
      <w:r w:rsidRPr="0036464D">
        <w:rPr>
          <w:b/>
          <w:sz w:val="24"/>
          <w:szCs w:val="24"/>
        </w:rPr>
        <w:t>2.5.5.</w:t>
      </w:r>
      <w:r>
        <w:rPr>
          <w:b/>
          <w:sz w:val="24"/>
          <w:szCs w:val="24"/>
        </w:rPr>
        <w:t xml:space="preserve"> </w:t>
      </w:r>
      <w:r w:rsidRPr="00221BF7">
        <w:rPr>
          <w:rFonts w:ascii="Georgia" w:hAnsi="Georgia"/>
          <w:i/>
          <w:sz w:val="24"/>
          <w:szCs w:val="24"/>
        </w:rPr>
        <w:t>Получение нанопорошков</w:t>
      </w:r>
    </w:p>
    <w:p w:rsidR="0077475E" w:rsidRPr="0036464D" w:rsidRDefault="0077475E" w:rsidP="0077475E">
      <w:pPr>
        <w:spacing w:line="216" w:lineRule="auto"/>
        <w:ind w:firstLine="397"/>
        <w:jc w:val="both"/>
      </w:pPr>
      <w:r w:rsidRPr="0036464D">
        <w:t>Ускорители электронов типа ЭЛВ</w:t>
      </w:r>
      <w:r w:rsidRPr="0036464D">
        <w:rPr>
          <w:rStyle w:val="ae"/>
        </w:rPr>
        <w:footnoteReference w:id="80"/>
      </w:r>
      <w:r w:rsidRPr="0036464D">
        <w:t xml:space="preserve"> с энергией 0.2–</w:t>
      </w:r>
      <w:r>
        <w:br/>
      </w:r>
      <w:r w:rsidRPr="0036464D">
        <w:t>2.5 МэВ с током пучка до 100 мА и максимальной мощностью до 100 кВт используются для получения нанопорошков. Нанопорошки получают путем облучения природных или искусственно созданных материалов в атмосфере различных газов при атмосферном давлении. При их облучении пучком электронов происходит испарение вещества. Затем высокотемпературный пар охлаждается и находящиеся в газе наночастицы улавливаются в виде порошка. Размеры наночастиц составляют от 100 до 500 нм. Спрессованные нанопорошки проявляют необычные свойства и могут быть использованы</w:t>
      </w:r>
      <w:r>
        <w:br/>
      </w:r>
      <w:r w:rsidRPr="0036464D">
        <w:lastRenderedPageBreak/>
        <w:t>в электронике, катализе керамике</w:t>
      </w:r>
      <w:r>
        <w:t>, существует</w:t>
      </w:r>
      <w:r w:rsidRPr="0036464D">
        <w:t xml:space="preserve"> и мног</w:t>
      </w:r>
      <w:r>
        <w:t>о</w:t>
      </w:r>
      <w:r w:rsidRPr="0036464D">
        <w:t xml:space="preserve"> других применени</w:t>
      </w:r>
      <w:r>
        <w:t>й</w:t>
      </w:r>
      <w:r w:rsidRPr="0036464D">
        <w:t>.</w:t>
      </w:r>
    </w:p>
    <w:p w:rsidR="0077475E" w:rsidRDefault="0077475E" w:rsidP="0077475E">
      <w:pPr>
        <w:spacing w:line="216" w:lineRule="auto"/>
        <w:ind w:firstLine="397"/>
        <w:jc w:val="both"/>
        <w:rPr>
          <w:rFonts w:eastAsia="TimesNewRomanPSMT"/>
        </w:rPr>
      </w:pPr>
      <w:r w:rsidRPr="0036464D">
        <w:rPr>
          <w:rFonts w:eastAsia="TimesNewRomanPSMT"/>
        </w:rPr>
        <w:t xml:space="preserve">Возможно развитие пучковых технологий для имплантации наночастиц, ускоренных электрическим полем. Данная технология позволяет обеспечить быстрое нанесение покрытий нанометровых толщин, включая создание многослойных систем на поверхности материала. Разработано множество методов получения наночастиц различных размеров из разных материалов, поэтому технически возможна предварительная подготовка порошка наночастиц с заданным распределением по размерам. Близкими к наночастицам объектами являются атомные и молекулярные кластеры, содержащие от нескольких </w:t>
      </w:r>
      <w:r>
        <w:rPr>
          <w:rFonts w:eastAsia="TimesNewRomanPSMT"/>
        </w:rPr>
        <w:t>единиц</w:t>
      </w:r>
      <w:r w:rsidRPr="0036464D">
        <w:rPr>
          <w:rFonts w:eastAsia="TimesNewRomanPSMT"/>
        </w:rPr>
        <w:t xml:space="preserve"> до нескольких тысяч атомов.</w:t>
      </w:r>
    </w:p>
    <w:p w:rsidR="0077475E" w:rsidRPr="0036464D" w:rsidRDefault="0077475E" w:rsidP="0077475E">
      <w:pPr>
        <w:spacing w:line="216" w:lineRule="auto"/>
        <w:ind w:firstLine="397"/>
        <w:jc w:val="both"/>
      </w:pPr>
      <w:r w:rsidRPr="0036464D">
        <w:rPr>
          <w:rFonts w:eastAsia="TimesNewRomanPSMT"/>
        </w:rPr>
        <w:t>Наночастицы могут эффективно использоваться в качестве радиосенсибилизаторов. Ведутся исследовательские работы по использован</w:t>
      </w:r>
      <w:r w:rsidRPr="0036464D">
        <w:t>ию наночастиц золота для повышения эффыективности лучевой терапии. Ионизационые потери энергии на наночастицах, введенных в опухоль существенно выше, чем в биологических тканях. Это связано с тем, что</w:t>
      </w:r>
      <w:r>
        <w:br/>
      </w:r>
      <w:r w:rsidRPr="0036464D">
        <w:t xml:space="preserve">сечение фотоэффекта </w:t>
      </w:r>
      <w:proofErr w:type="gramStart"/>
      <w:r w:rsidRPr="0036464D">
        <w:t xml:space="preserve">пропорционально </w:t>
      </w:r>
      <w:r w:rsidRPr="0036464D">
        <w:rPr>
          <w:position w:val="-4"/>
        </w:rPr>
        <w:object w:dxaOrig="320" w:dyaOrig="300">
          <v:shape id="_x0000_i1163" type="#_x0000_t75" style="width:14.25pt;height:14.25pt" o:ole="">
            <v:imagedata r:id="rId350" o:title=""/>
          </v:shape>
          <o:OLEObject Type="Embed" ProgID="Equation.DSMT4" ShapeID="_x0000_i1163" DrawAspect="Content" ObjectID="_1596830402" r:id="rId351"/>
        </w:object>
      </w:r>
      <w:r w:rsidRPr="0036464D">
        <w:t xml:space="preserve"> и</w:t>
      </w:r>
      <w:proofErr w:type="gramEnd"/>
      <w:r w:rsidRPr="0036464D">
        <w:t xml:space="preserve"> по сравнению</w:t>
      </w:r>
      <w:r>
        <w:br/>
      </w:r>
      <w:r w:rsidRPr="0036464D">
        <w:t>с биологической тканью составляет</w:t>
      </w:r>
    </w:p>
    <w:p w:rsidR="0077475E" w:rsidRPr="0036464D" w:rsidRDefault="0077475E" w:rsidP="00713B20">
      <w:pPr>
        <w:spacing w:after="60" w:line="216" w:lineRule="auto"/>
        <w:jc w:val="center"/>
      </w:pPr>
      <w:r w:rsidRPr="0036464D">
        <w:rPr>
          <w:position w:val="-32"/>
        </w:rPr>
        <w:object w:dxaOrig="2900" w:dyaOrig="800">
          <v:shape id="_x0000_i1164" type="#_x0000_t75" style="width:2in;height:43.5pt" o:ole="">
            <v:imagedata r:id="rId352" o:title=""/>
          </v:shape>
          <o:OLEObject Type="Embed" ProgID="Equation.DSMT4" ShapeID="_x0000_i1164" DrawAspect="Content" ObjectID="_1596830403" r:id="rId353"/>
        </w:object>
      </w:r>
      <w:r>
        <w:t>.</w:t>
      </w:r>
    </w:p>
    <w:p w:rsidR="0077475E" w:rsidRPr="0036464D" w:rsidRDefault="0077475E" w:rsidP="0077475E">
      <w:pPr>
        <w:spacing w:line="216" w:lineRule="auto"/>
        <w:jc w:val="both"/>
      </w:pPr>
      <w:r w:rsidRPr="0036464D">
        <w:t>Таким образом, даже небольшая их концентрация приводит к заметному изменению поглощенной дозы.</w:t>
      </w:r>
    </w:p>
    <w:p w:rsidR="0077475E" w:rsidRPr="0036464D" w:rsidRDefault="0077475E" w:rsidP="0077475E">
      <w:pPr>
        <w:spacing w:line="216" w:lineRule="auto"/>
        <w:ind w:firstLine="397"/>
        <w:jc w:val="both"/>
      </w:pPr>
    </w:p>
    <w:p w:rsidR="0077475E" w:rsidRPr="0036464D" w:rsidRDefault="0077475E" w:rsidP="0077475E">
      <w:pPr>
        <w:spacing w:after="120" w:line="216" w:lineRule="auto"/>
        <w:jc w:val="center"/>
        <w:rPr>
          <w:b/>
        </w:rPr>
      </w:pPr>
      <w:r w:rsidRPr="0036464D">
        <w:rPr>
          <w:b/>
        </w:rPr>
        <w:t>2.6. Ускорители в энергетике</w:t>
      </w:r>
    </w:p>
    <w:p w:rsidR="0077475E" w:rsidRPr="0036464D" w:rsidRDefault="0077475E" w:rsidP="0077475E">
      <w:pPr>
        <w:spacing w:line="216" w:lineRule="auto"/>
        <w:ind w:firstLine="397"/>
        <w:jc w:val="both"/>
      </w:pPr>
      <w:r w:rsidRPr="0036464D">
        <w:rPr>
          <w:color w:val="222222"/>
          <w:shd w:val="clear" w:color="auto" w:fill="FFFFFF"/>
        </w:rPr>
        <w:t>Несмотря на весь прогресс в использовании для энергетики различного типа ядерного топлива, основной объем электроэнергии получается от обычного сжигания угля (40.7% генерирующих мощностей в мире), газа (21.2%), нефтепродуктов (5.5%), гидроэнергетики (16.2%) и атомной энергетики (16.4%).</w:t>
      </w:r>
    </w:p>
    <w:p w:rsidR="0077475E" w:rsidRPr="0036464D" w:rsidRDefault="0077475E" w:rsidP="0077475E">
      <w:pPr>
        <w:spacing w:line="216" w:lineRule="auto"/>
        <w:ind w:firstLine="397"/>
        <w:jc w:val="both"/>
      </w:pPr>
      <w:r w:rsidRPr="0036464D">
        <w:t>Энергопотребление в мировом хозяйстве в ближайшие</w:t>
      </w:r>
      <w:r>
        <w:br/>
      </w:r>
      <w:r w:rsidRPr="0036464D">
        <w:t>12 лет существенно вырастет. По прогнозу Министерства энергетики США мировой рынок энергопотребления</w:t>
      </w:r>
      <w:r>
        <w:t>,</w:t>
      </w:r>
      <w:r w:rsidRPr="0036464D">
        <w:t xml:space="preserve"> со</w:t>
      </w:r>
      <w:r w:rsidRPr="0036464D">
        <w:lastRenderedPageBreak/>
        <w:t>гласно прогнозам</w:t>
      </w:r>
      <w:r>
        <w:t>,</w:t>
      </w:r>
      <w:r w:rsidRPr="0036464D">
        <w:t xml:space="preserve"> увеличится более чем 20%, а чистое потребление электричества увеличится на 38% при увеличении потребления угля на 25%.</w:t>
      </w:r>
    </w:p>
    <w:p w:rsidR="0077475E" w:rsidRPr="0036464D" w:rsidRDefault="0077475E" w:rsidP="0077475E">
      <w:pPr>
        <w:spacing w:line="216" w:lineRule="auto"/>
        <w:ind w:firstLine="397"/>
        <w:jc w:val="both"/>
      </w:pPr>
      <w:r w:rsidRPr="0036464D">
        <w:t>Ускорители частиц, в этой связи, играют важнейшую роль для решения энергетических   проблем нашей цивилизации.</w:t>
      </w:r>
    </w:p>
    <w:p w:rsidR="0077475E" w:rsidRPr="0036464D" w:rsidRDefault="0077475E" w:rsidP="0077475E">
      <w:pPr>
        <w:spacing w:line="216" w:lineRule="auto"/>
        <w:ind w:firstLine="397"/>
        <w:jc w:val="both"/>
      </w:pPr>
      <w:r w:rsidRPr="00171348">
        <w:rPr>
          <w:b/>
        </w:rPr>
        <w:t>Ускорители в атомной энергетике.</w:t>
      </w:r>
      <w:r w:rsidRPr="0036464D">
        <w:t xml:space="preserve"> Ядерная энергия является одним из основных источников получения электроэнергии, </w:t>
      </w:r>
      <w:r>
        <w:t>к тому же</w:t>
      </w:r>
      <w:r w:rsidRPr="0036464D">
        <w:t xml:space="preserve"> не выбрасывающим парниковые газы. Она может служить источником электричества для электромобилей и производства водородного и синтетического топлива. Важнейшей задачей для рационализации производства ядерной энергии является сокращение радиотоксичности и времени жизни отходов.</w:t>
      </w:r>
    </w:p>
    <w:p w:rsidR="0077475E" w:rsidRPr="0036464D" w:rsidRDefault="0077475E" w:rsidP="0077475E">
      <w:pPr>
        <w:spacing w:line="216" w:lineRule="auto"/>
        <w:ind w:firstLine="397"/>
        <w:contextualSpacing/>
        <w:jc w:val="both"/>
      </w:pPr>
      <w:r w:rsidRPr="0036464D">
        <w:t xml:space="preserve">Для того чтобы отработанное ядерное топливо реактора достигло уровня токсичности природного урана, должно пройти около 300 000 лет. Трасмутация (превращение) этих изотопов в изотопы с меньшим временем жизни сократит этот период всего до 500 лет. </w:t>
      </w:r>
    </w:p>
    <w:p w:rsidR="0077475E" w:rsidRPr="0036464D" w:rsidRDefault="0077475E" w:rsidP="0077475E">
      <w:pPr>
        <w:spacing w:line="216" w:lineRule="auto"/>
        <w:ind w:firstLine="397"/>
        <w:contextualSpacing/>
        <w:jc w:val="both"/>
      </w:pPr>
      <w:r w:rsidRPr="0036464D">
        <w:t>Для решения этой задачи последнее время расширяется использование мощных ускорители протонов, пучки частиц из которых, попадая в металлическую мишень, формируют интенсивные вторичные пучки быстрых нейтронов. Эти нейтроны взаимодействуют с отработанным топливным веществом, содержащим долгоживущие изотопы, превращая их в изотопы с меньшим временем жизни. Структура топливной установки гарантирует, что ядерная реакция не произойдет без внешнего источника нейтронов, который производится на ускорителе заряженных частиц. Система, основанная на ускорительных технологиях, является субкритической и идеально подходит для переработки изотопов отработанного топлива и долгоживущих продуктов деления. Она безопасна, поскольку выключение ускорителя приводит к остановке энерговыделения в любой момент времени.</w:t>
      </w:r>
    </w:p>
    <w:p w:rsidR="0077475E" w:rsidRPr="0036464D" w:rsidRDefault="0077475E" w:rsidP="0077475E">
      <w:pPr>
        <w:spacing w:line="216" w:lineRule="auto"/>
        <w:ind w:firstLine="397"/>
        <w:jc w:val="both"/>
      </w:pPr>
      <w:r w:rsidRPr="0036464D">
        <w:t>Ускорители ближайшем будущем могут стать одним из основных элементов реакторов следующего поколения, которые по выполненным разработкам могут работать на неделящемся топливе, например, таком, как торий. Третье пер</w:t>
      </w:r>
      <w:r w:rsidRPr="0036464D">
        <w:lastRenderedPageBreak/>
        <w:t>спективное направление использования ускорителей в энергетике – их применение в термоядерной энергетике.</w:t>
      </w:r>
    </w:p>
    <w:p w:rsidR="0077475E" w:rsidRPr="0036464D" w:rsidRDefault="0077475E" w:rsidP="0077475E">
      <w:pPr>
        <w:spacing w:line="216" w:lineRule="auto"/>
        <w:ind w:firstLine="397"/>
        <w:contextualSpacing/>
        <w:jc w:val="both"/>
      </w:pPr>
      <w:r w:rsidRPr="0036464D">
        <w:t>Обычный ядерный реактор работает на основе управляемой цепной реакции деления изотопов, таких как плутоний-239 и уран-235. Цепная реакция основана на делении тяжелых ядер под действием нейтронов, в результате чего возникают новые нейтроны, которые снова вызывают деление.</w:t>
      </w:r>
    </w:p>
    <w:p w:rsidR="0077475E" w:rsidRPr="0036464D" w:rsidRDefault="0077475E" w:rsidP="0077475E">
      <w:pPr>
        <w:spacing w:line="216" w:lineRule="auto"/>
        <w:ind w:firstLine="397"/>
        <w:contextualSpacing/>
        <w:jc w:val="both"/>
      </w:pPr>
      <w:r w:rsidRPr="0036464D">
        <w:rPr>
          <w:color w:val="222222"/>
          <w:shd w:val="clear" w:color="auto" w:fill="FFFFFF"/>
        </w:rPr>
        <w:t xml:space="preserve">У физиков при изучении сечений поглощения нейтронов тяжелыми ядрами, возникла идея облучать </w:t>
      </w:r>
      <w:proofErr w:type="gramStart"/>
      <w:r w:rsidRPr="0036464D">
        <w:rPr>
          <w:color w:val="222222"/>
          <w:shd w:val="clear" w:color="auto" w:fill="FFFFFF"/>
        </w:rPr>
        <w:t xml:space="preserve">ядра </w:t>
      </w:r>
      <w:r w:rsidRPr="0036464D">
        <w:rPr>
          <w:color w:val="222222"/>
          <w:position w:val="-12"/>
          <w:shd w:val="clear" w:color="auto" w:fill="FFFFFF"/>
        </w:rPr>
        <w:object w:dxaOrig="499" w:dyaOrig="380">
          <v:shape id="_x0000_i1165" type="#_x0000_t75" style="width:21.75pt;height:21.75pt" o:ole="">
            <v:imagedata r:id="rId354" o:title=""/>
          </v:shape>
          <o:OLEObject Type="Embed" ProgID="Equation.DSMT4" ShapeID="_x0000_i1165" DrawAspect="Content" ObjectID="_1596830404" r:id="rId355"/>
        </w:object>
      </w:r>
      <w:r w:rsidRPr="0036464D">
        <w:rPr>
          <w:color w:val="222222"/>
          <w:shd w:val="clear" w:color="auto" w:fill="FFFFFF"/>
        </w:rPr>
        <w:t xml:space="preserve"> и</w:t>
      </w:r>
      <w:proofErr w:type="gramEnd"/>
      <w:r w:rsidRPr="0036464D">
        <w:rPr>
          <w:color w:val="222222"/>
          <w:shd w:val="clear" w:color="auto" w:fill="FFFFFF"/>
        </w:rPr>
        <w:t xml:space="preserve"> </w:t>
      </w:r>
      <w:r w:rsidRPr="0036464D">
        <w:rPr>
          <w:color w:val="222222"/>
          <w:position w:val="-12"/>
          <w:shd w:val="clear" w:color="auto" w:fill="FFFFFF"/>
        </w:rPr>
        <w:object w:dxaOrig="600" w:dyaOrig="380">
          <v:shape id="_x0000_i1166" type="#_x0000_t75" style="width:28.5pt;height:21.75pt" o:ole="">
            <v:imagedata r:id="rId356" o:title=""/>
          </v:shape>
          <o:OLEObject Type="Embed" ProgID="Equation.DSMT4" ShapeID="_x0000_i1166" DrawAspect="Content" ObjectID="_1596830405" r:id="rId357"/>
        </w:object>
      </w:r>
      <w:r w:rsidRPr="0036464D">
        <w:rPr>
          <w:color w:val="222222"/>
          <w:shd w:val="clear" w:color="auto" w:fill="FFFFFF"/>
        </w:rPr>
        <w:t xml:space="preserve"> нейтронами с энергией 10 МэВ. Однако нейтроны, возникающие в результате деления этих ядер</w:t>
      </w:r>
      <w:r>
        <w:rPr>
          <w:color w:val="222222"/>
          <w:shd w:val="clear" w:color="auto" w:fill="FFFFFF"/>
        </w:rPr>
        <w:t>,</w:t>
      </w:r>
      <w:r w:rsidRPr="0036464D">
        <w:rPr>
          <w:color w:val="222222"/>
          <w:shd w:val="clear" w:color="auto" w:fill="FFFFFF"/>
        </w:rPr>
        <w:t xml:space="preserve"> имеют энергию до</w:t>
      </w:r>
      <w:r>
        <w:rPr>
          <w:color w:val="222222"/>
          <w:shd w:val="clear" w:color="auto" w:fill="FFFFFF"/>
        </w:rPr>
        <w:br/>
      </w:r>
      <w:r w:rsidRPr="0036464D">
        <w:rPr>
          <w:color w:val="222222"/>
          <w:shd w:val="clear" w:color="auto" w:fill="FFFFFF"/>
        </w:rPr>
        <w:t xml:space="preserve">2 МэВ и менее (в среднем ~1.25 МэВ). Этой энергии явно не достаточно, чтобы запустить самоподдерживающуюся реакцию на быстрых нейтронах </w:t>
      </w:r>
      <w:proofErr w:type="gramStart"/>
      <w:r w:rsidRPr="0036464D">
        <w:rPr>
          <w:color w:val="222222"/>
          <w:shd w:val="clear" w:color="auto" w:fill="FFFFFF"/>
        </w:rPr>
        <w:t xml:space="preserve">в </w:t>
      </w:r>
      <w:r w:rsidRPr="0036464D">
        <w:rPr>
          <w:color w:val="222222"/>
          <w:position w:val="-12"/>
          <w:shd w:val="clear" w:color="auto" w:fill="FFFFFF"/>
        </w:rPr>
        <w:object w:dxaOrig="499" w:dyaOrig="380">
          <v:shape id="_x0000_i1167" type="#_x0000_t75" style="width:21.75pt;height:21.75pt" o:ole="">
            <v:imagedata r:id="rId358" o:title=""/>
          </v:shape>
          <o:OLEObject Type="Embed" ProgID="Equation.DSMT4" ShapeID="_x0000_i1167" DrawAspect="Content" ObjectID="_1596830406" r:id="rId359"/>
        </w:object>
      </w:r>
      <w:r w:rsidRPr="0036464D">
        <w:rPr>
          <w:color w:val="222222"/>
          <w:shd w:val="clear" w:color="auto" w:fill="FFFFFF"/>
        </w:rPr>
        <w:t>.</w:t>
      </w:r>
      <w:proofErr w:type="gramEnd"/>
      <w:r w:rsidRPr="0036464D">
        <w:rPr>
          <w:color w:val="222222"/>
          <w:shd w:val="clear" w:color="auto" w:fill="FFFFFF"/>
        </w:rPr>
        <w:t xml:space="preserve"> Для осуществления цепной реакции нужна или энергия больше, или чтобы больше нейтронов вылетало в результате каждого акта деления.</w:t>
      </w:r>
    </w:p>
    <w:p w:rsidR="0077475E" w:rsidRPr="0036464D" w:rsidRDefault="0077475E" w:rsidP="0077475E">
      <w:pPr>
        <w:spacing w:line="216" w:lineRule="auto"/>
        <w:ind w:firstLine="397"/>
        <w:contextualSpacing/>
        <w:jc w:val="both"/>
      </w:pPr>
      <w:r w:rsidRPr="0036464D">
        <w:t xml:space="preserve">Альтернативный подход заключается в использовании внешнего источника нейтронов для работы реактора на неделящемся топливе, таком </w:t>
      </w:r>
      <w:proofErr w:type="gramStart"/>
      <w:r w:rsidRPr="0036464D">
        <w:t xml:space="preserve">как </w:t>
      </w:r>
      <w:r w:rsidRPr="0036464D">
        <w:rPr>
          <w:color w:val="222222"/>
          <w:position w:val="-12"/>
          <w:shd w:val="clear" w:color="auto" w:fill="FFFFFF"/>
        </w:rPr>
        <w:object w:dxaOrig="600" w:dyaOrig="380">
          <v:shape id="_x0000_i1168" type="#_x0000_t75" style="width:28.5pt;height:21.75pt" o:ole="">
            <v:imagedata r:id="rId360" o:title=""/>
          </v:shape>
          <o:OLEObject Type="Embed" ProgID="Equation.DSMT4" ShapeID="_x0000_i1168" DrawAspect="Content" ObjectID="_1596830407" r:id="rId361"/>
        </w:object>
      </w:r>
      <w:r w:rsidRPr="0036464D">
        <w:t>,</w:t>
      </w:r>
      <w:proofErr w:type="gramEnd"/>
      <w:r w:rsidRPr="0036464D">
        <w:t xml:space="preserve"> что не создает цепной самоподдерживающейся реакции.</w:t>
      </w:r>
    </w:p>
    <w:p w:rsidR="0077475E" w:rsidRPr="0036464D" w:rsidRDefault="0077475E" w:rsidP="0077475E">
      <w:pPr>
        <w:spacing w:line="216" w:lineRule="auto"/>
        <w:ind w:firstLine="397"/>
        <w:contextualSpacing/>
        <w:jc w:val="both"/>
      </w:pPr>
      <w:r w:rsidRPr="0036464D">
        <w:t>Природный торий, запасы которого в земной коре в 3–</w:t>
      </w:r>
      <w:r>
        <w:br/>
      </w:r>
      <w:r w:rsidRPr="0036464D">
        <w:t>4 раза больше запасов урана, является потенциально ценным топливом для субкритических реакторов, работающих на пучках быстрых нейтронов, которые получают ядерных реакциях протонов, получаемых на ускорителях. Тепловая мощность, выделяемая в результате субкритической реакции, обычно в 100 раз превышает мощность ускоренного пучка, что дает возможность создания эффективного способа получения значительной энергии. В субкритических ториевых реакторах нейтроны, которые появляются в результате попадания в мишень пучка протонов приводят к реакциям</w:t>
      </w:r>
    </w:p>
    <w:p w:rsidR="0077475E" w:rsidRPr="0036464D" w:rsidRDefault="0077475E" w:rsidP="0077475E">
      <w:pPr>
        <w:spacing w:line="216" w:lineRule="auto"/>
        <w:contextualSpacing/>
        <w:jc w:val="right"/>
      </w:pPr>
      <w:r w:rsidRPr="0036464D">
        <w:rPr>
          <w:position w:val="-12"/>
        </w:rPr>
        <w:object w:dxaOrig="5480" w:dyaOrig="460">
          <v:shape id="_x0000_i1169" type="#_x0000_t75" style="width:273.75pt;height:21pt" o:ole="">
            <v:imagedata r:id="rId362" o:title=""/>
          </v:shape>
          <o:OLEObject Type="Embed" ProgID="Equation.DSMT4" ShapeID="_x0000_i1169" DrawAspect="Content" ObjectID="_1596830408" r:id="rId363"/>
        </w:object>
      </w:r>
      <w:r>
        <w:t xml:space="preserve">.   </w:t>
      </w:r>
      <w:r w:rsidRPr="0036464D">
        <w:t>(2.16)</w:t>
      </w:r>
    </w:p>
    <w:p w:rsidR="0077475E" w:rsidRPr="0036464D" w:rsidRDefault="0077475E" w:rsidP="0077475E">
      <w:pPr>
        <w:spacing w:line="216" w:lineRule="auto"/>
        <w:contextualSpacing/>
        <w:jc w:val="both"/>
      </w:pPr>
      <w:r w:rsidRPr="0036464D">
        <w:t xml:space="preserve">Также в реакторах на быстрых нейтронах может быть </w:t>
      </w:r>
      <w:proofErr w:type="gramStart"/>
      <w:r w:rsidRPr="0036464D">
        <w:t xml:space="preserve">использован </w:t>
      </w:r>
      <w:r w:rsidRPr="0036464D">
        <w:rPr>
          <w:color w:val="222222"/>
          <w:position w:val="-12"/>
          <w:shd w:val="clear" w:color="auto" w:fill="FFFFFF"/>
        </w:rPr>
        <w:object w:dxaOrig="499" w:dyaOrig="380">
          <v:shape id="_x0000_i1170" type="#_x0000_t75" style="width:21.75pt;height:21.75pt" o:ole="">
            <v:imagedata r:id="rId364" o:title=""/>
          </v:shape>
          <o:OLEObject Type="Embed" ProgID="Equation.DSMT4" ShapeID="_x0000_i1170" DrawAspect="Content" ObjectID="_1596830409" r:id="rId365"/>
        </w:object>
      </w:r>
      <w:r w:rsidRPr="0036464D">
        <w:rPr>
          <w:color w:val="222222"/>
          <w:shd w:val="clear" w:color="auto" w:fill="FFFFFF"/>
        </w:rPr>
        <w:t xml:space="preserve"> или</w:t>
      </w:r>
      <w:proofErr w:type="gramEnd"/>
      <w:r w:rsidRPr="0036464D">
        <w:rPr>
          <w:color w:val="222222"/>
          <w:shd w:val="clear" w:color="auto" w:fill="FFFFFF"/>
        </w:rPr>
        <w:t xml:space="preserve"> смесь тория и урана:</w:t>
      </w:r>
    </w:p>
    <w:p w:rsidR="0077475E" w:rsidRPr="0036464D" w:rsidRDefault="0077475E" w:rsidP="0077475E">
      <w:pPr>
        <w:spacing w:line="216" w:lineRule="auto"/>
        <w:ind w:firstLine="397"/>
        <w:contextualSpacing/>
        <w:jc w:val="right"/>
      </w:pPr>
      <w:r w:rsidRPr="00171348">
        <w:rPr>
          <w:position w:val="-16"/>
        </w:rPr>
        <w:object w:dxaOrig="4760" w:dyaOrig="499">
          <v:shape id="_x0000_i1171" type="#_x0000_t75" style="width:237.75pt;height:21.75pt" o:ole="">
            <v:imagedata r:id="rId366" o:title=""/>
          </v:shape>
          <o:OLEObject Type="Embed" ProgID="Equation.DSMT4" ShapeID="_x0000_i1171" DrawAspect="Content" ObjectID="_1596830410" r:id="rId367"/>
        </w:object>
      </w:r>
      <w:r w:rsidRPr="0036464D">
        <w:t>.</w:t>
      </w:r>
      <w:r w:rsidRPr="0036464D">
        <w:tab/>
        <w:t>(2.17)</w:t>
      </w:r>
    </w:p>
    <w:p w:rsidR="0077475E" w:rsidRPr="0036464D" w:rsidRDefault="0077475E" w:rsidP="0077475E">
      <w:pPr>
        <w:spacing w:line="216" w:lineRule="auto"/>
        <w:contextualSpacing/>
        <w:jc w:val="both"/>
      </w:pPr>
      <w:r w:rsidRPr="0036464D">
        <w:lastRenderedPageBreak/>
        <w:t>Такие реакции распада могут успешно служить для выработки энергии. Простое и быстрое отключение ускорителя прекращает реакции деления ядер.</w:t>
      </w:r>
    </w:p>
    <w:p w:rsidR="0077475E" w:rsidRPr="0036464D" w:rsidRDefault="0077475E" w:rsidP="0077475E">
      <w:pPr>
        <w:spacing w:line="216" w:lineRule="auto"/>
        <w:ind w:firstLine="397"/>
        <w:jc w:val="both"/>
      </w:pPr>
      <w:r w:rsidRPr="0036464D">
        <w:t xml:space="preserve">Ториевый реактор, работающий с использованием ускорителей протонов, имеет преимущества: использование тория вместо урана уменьшает количество выработанных продуктов распада </w:t>
      </w:r>
      <w:r>
        <w:t>–</w:t>
      </w:r>
      <w:r w:rsidRPr="0036464D">
        <w:t xml:space="preserve"> актиноидов. </w:t>
      </w:r>
      <w:r>
        <w:t>Этот</w:t>
      </w:r>
      <w:r w:rsidRPr="0036464D">
        <w:t xml:space="preserve"> цикл производит вдвое меньше долгоживущих радиоактивных отходов на единицу энергии. Кроме того, вырабатывается гораздо меньше плутония, чем в обычном реакторе. В результате ториевого цикла вырабатывается высокорадиоактивный </w:t>
      </w:r>
      <w:proofErr w:type="gramStart"/>
      <w:r w:rsidRPr="0036464D">
        <w:t xml:space="preserve">изотоп </w:t>
      </w:r>
      <w:r w:rsidRPr="0036464D">
        <w:rPr>
          <w:color w:val="222222"/>
          <w:position w:val="-12"/>
          <w:shd w:val="clear" w:color="auto" w:fill="FFFFFF"/>
        </w:rPr>
        <w:object w:dxaOrig="499" w:dyaOrig="380">
          <v:shape id="_x0000_i1172" type="#_x0000_t75" style="width:21.75pt;height:21.75pt" o:ole="">
            <v:imagedata r:id="rId368" o:title=""/>
          </v:shape>
          <o:OLEObject Type="Embed" ProgID="Equation.DSMT4" ShapeID="_x0000_i1172" DrawAspect="Content" ObjectID="_1596830411" r:id="rId369"/>
        </w:object>
      </w:r>
      <w:r w:rsidRPr="0036464D">
        <w:t>,</w:t>
      </w:r>
      <w:proofErr w:type="gramEnd"/>
      <w:r w:rsidRPr="0036464D">
        <w:t xml:space="preserve"> что обеспечивает высокий радиационный барьер, препятствующий кражам и распространению отработанного топлива. При нынешнем уровне потребления энергии доступно достаточное количество тория для поддержания энергоблоков более, чем десять веков.</w:t>
      </w:r>
    </w:p>
    <w:p w:rsidR="0077475E" w:rsidRPr="0036464D" w:rsidRDefault="0077475E" w:rsidP="0077475E">
      <w:pPr>
        <w:spacing w:line="216" w:lineRule="auto"/>
        <w:ind w:firstLine="397"/>
        <w:jc w:val="both"/>
      </w:pPr>
      <w:r w:rsidRPr="0036464D">
        <w:t>Трансмутация, основанная на ускорительных технологиях, значительно уменьшит влияние минорных актиноидов на долгосрочную радиотоксичность, упрощая конструкции хранения и использования богатого энергией компонента отработанного ядерного топлива и снижая риск распространения.</w:t>
      </w:r>
    </w:p>
    <w:p w:rsidR="0077475E" w:rsidRPr="0036464D" w:rsidRDefault="0077475E" w:rsidP="0077475E">
      <w:pPr>
        <w:spacing w:line="216" w:lineRule="auto"/>
        <w:ind w:firstLine="397"/>
        <w:jc w:val="both"/>
      </w:pPr>
      <w:r w:rsidRPr="00616E72">
        <w:rPr>
          <w:b/>
        </w:rPr>
        <w:t>Термоядерный синтез</w:t>
      </w:r>
      <w:r w:rsidRPr="0036464D">
        <w:t xml:space="preserve"> является потенциальным ис</w:t>
      </w:r>
      <w:r>
        <w:t>-</w:t>
      </w:r>
      <w:r w:rsidRPr="0036464D">
        <w:t>точником практически безотходной и безопасной энергии.</w:t>
      </w:r>
      <w:r>
        <w:br/>
      </w:r>
      <w:r w:rsidRPr="0036464D">
        <w:t xml:space="preserve">В морской воде содержится 0.02% дейтерия. </w:t>
      </w:r>
      <w:r>
        <w:t>Таким образом,</w:t>
      </w:r>
      <w:r w:rsidRPr="0036464D">
        <w:t xml:space="preserve"> его запасы практически неисчерпаемы. В мире используются два подхода к осуществлению реакции термоядерного синтеза: системы с низким давлением и большим временем удержания, работающие </w:t>
      </w:r>
      <w:r w:rsidRPr="0036464D">
        <w:rPr>
          <w:i/>
        </w:rPr>
        <w:t xml:space="preserve">на удерживании магнитным полем </w:t>
      </w:r>
      <w:r w:rsidRPr="0036464D">
        <w:t>(типа ток</w:t>
      </w:r>
      <w:r>
        <w:t>а</w:t>
      </w:r>
      <w:r w:rsidRPr="0036464D">
        <w:t>мак), и системы с очень высокой плотностью, маленьким временем удержания, работающие на сжатии элемента топлива. Ускорительные технологии, использующие пучки ионов, играют ключевую роль в обоих случаях, либо в качестве поддерживающей технологии при синтезе плазмы, либо в качестве основного элемента при слиянии легчайших ядер.</w:t>
      </w:r>
    </w:p>
    <w:p w:rsidR="0077475E" w:rsidRPr="0036464D" w:rsidRDefault="0077475E" w:rsidP="0077475E">
      <w:pPr>
        <w:spacing w:line="216" w:lineRule="auto"/>
        <w:ind w:firstLine="397"/>
        <w:jc w:val="both"/>
      </w:pPr>
      <w:r w:rsidRPr="0036464D">
        <w:t>В реакторах с магнитным удержанием плазмы, таких как ITER, строящийся во Франции международным консорциумом, ток</w:t>
      </w:r>
      <w:r>
        <w:t>а</w:t>
      </w:r>
      <w:r w:rsidRPr="0036464D">
        <w:t xml:space="preserve">мак в России, ионные пучки участвуют в нагреве плазмы. Требования к таким пучкам достаточно жесткие: ток </w:t>
      </w:r>
      <w:r w:rsidRPr="0036464D">
        <w:lastRenderedPageBreak/>
        <w:t>должен быть десятки ампер для отрицательно заряженных ионов с кинетической энергией около 1 МэВ, которые должны быть нейтрализованы и внедрены в плазму.</w:t>
      </w:r>
    </w:p>
    <w:p w:rsidR="0077475E" w:rsidRDefault="0077475E" w:rsidP="0077475E">
      <w:pPr>
        <w:spacing w:line="216" w:lineRule="auto"/>
        <w:ind w:firstLine="397"/>
        <w:jc w:val="both"/>
      </w:pPr>
      <w:r w:rsidRPr="00616E72">
        <w:rPr>
          <w:b/>
        </w:rPr>
        <w:t>Радиационно</w:t>
      </w:r>
      <w:r>
        <w:rPr>
          <w:b/>
        </w:rPr>
        <w:t>-</w:t>
      </w:r>
      <w:r w:rsidRPr="00616E72">
        <w:rPr>
          <w:b/>
        </w:rPr>
        <w:t>термический крекинг нефти.</w:t>
      </w:r>
      <w:r w:rsidRPr="0036464D">
        <w:t xml:space="preserve"> В нефтяной промышленности растет тенденция по увеличению доли переработки тяжелого углеводородного сырья с неблагоприятными факторами – высокой вязкостью и температурой затвердевания, наличием различных примесей. Традиционные методы термокаталитического процесса сложны и громоздки. Радиационно</w:t>
      </w:r>
      <w:r>
        <w:t>-</w:t>
      </w:r>
      <w:r w:rsidRPr="0036464D">
        <w:t>термический крекинг нефти позволяет сократить на 60–65% затраты на производство 1 кг моторных топлив и раз в 50</w:t>
      </w:r>
      <w:r>
        <w:t>–</w:t>
      </w:r>
      <w:r w:rsidRPr="0036464D">
        <w:t>100 уменьшить затраты на строительство необходимых для этих целей нефтеперегонных заводов. Основные научные исследования в этой области выполнены</w:t>
      </w:r>
      <w:r>
        <w:br/>
      </w:r>
      <w:r w:rsidRPr="0036464D">
        <w:t>в СССР в 1970–</w:t>
      </w:r>
      <w:r>
        <w:t>19</w:t>
      </w:r>
      <w:r w:rsidRPr="0036464D">
        <w:t>80</w:t>
      </w:r>
      <w:r>
        <w:t>-</w:t>
      </w:r>
      <w:r w:rsidRPr="0036464D">
        <w:t>е г</w:t>
      </w:r>
      <w:r>
        <w:t>г.</w:t>
      </w:r>
      <w:r w:rsidRPr="0036464D">
        <w:t xml:space="preserve"> в Татарстане и Казахстане. В на</w:t>
      </w:r>
      <w:r w:rsidR="004B65AB">
        <w:t>-</w:t>
      </w:r>
      <w:r w:rsidRPr="0036464D">
        <w:t xml:space="preserve">стоящие время эти результаты используются компанией </w:t>
      </w:r>
      <w:r w:rsidRPr="0036464D">
        <w:rPr>
          <w:lang w:val="en-US"/>
        </w:rPr>
        <w:t>Petrobeam</w:t>
      </w:r>
      <w:r w:rsidRPr="0036464D">
        <w:t xml:space="preserve"> (США) совместно с учеными из Казахстана. С использованием этих технологий строится завод с производительностью 1000 барелей в сутки. В России есть научные школы в области радиационно</w:t>
      </w:r>
      <w:r>
        <w:t>-</w:t>
      </w:r>
      <w:r w:rsidRPr="0036464D">
        <w:t>термического крекинга нефти и битумов.</w:t>
      </w:r>
    </w:p>
    <w:p w:rsidR="0077475E" w:rsidRPr="0036464D" w:rsidRDefault="0077475E" w:rsidP="0077475E">
      <w:pPr>
        <w:spacing w:line="216" w:lineRule="auto"/>
        <w:ind w:firstLine="397"/>
        <w:jc w:val="both"/>
      </w:pPr>
      <w:r w:rsidRPr="0036464D">
        <w:t>В НИИЯФ МГУ совместно с ФГУП «НПП Торий» разработан ускоритель электронов, который может эффективно работать в этой области. Его параметры: энергия 5–10 МэВ, мощность пучка 200–5000 кВТ, КПД не менее 50%, диапазон частоты клистронов 1 ГГц.</w:t>
      </w:r>
    </w:p>
    <w:p w:rsidR="004B65AB" w:rsidRDefault="0077475E" w:rsidP="0077475E">
      <w:pPr>
        <w:spacing w:line="216" w:lineRule="auto"/>
        <w:ind w:firstLine="397"/>
        <w:jc w:val="both"/>
      </w:pPr>
      <w:r w:rsidRPr="00616E72">
        <w:rPr>
          <w:b/>
        </w:rPr>
        <w:t>Радиационная конверсия газообразных углеродов.</w:t>
      </w:r>
      <w:r w:rsidRPr="0036464D">
        <w:t xml:space="preserve">  Электронно-лучевая обработка может быть использована для безотходной конверсии природного и попутного газа в водород жидкие разветвленные алканы. Это позволить устранить непродуктивное сжигание газа на удаленных нефтегазовых месторождениях. Реализация метода радиационной конверсии позволяет получать высококачественные компоненты детонационно-стойкого моторного топлива и водород. Для этих </w:t>
      </w:r>
      <w:r>
        <w:t xml:space="preserve">целей </w:t>
      </w:r>
      <w:r w:rsidRPr="0036464D">
        <w:t>необходимы ускорители электронов с энергией излучения 200–700 кэВ и мощностью пучка 400–700 кВт.</w:t>
      </w:r>
    </w:p>
    <w:p w:rsidR="0077475E" w:rsidRPr="0036464D" w:rsidRDefault="0077475E" w:rsidP="0077475E">
      <w:pPr>
        <w:spacing w:line="216" w:lineRule="auto"/>
        <w:ind w:firstLine="397"/>
        <w:jc w:val="both"/>
      </w:pPr>
      <w:r w:rsidRPr="0036464D">
        <w:lastRenderedPageBreak/>
        <w:t>В НИИЯФ МГУ разработаны ускорители с энергией пучка 500 кэВ и мощностью одного модуля 100 кВт. Размер установки менее 0.5 м</w:t>
      </w:r>
      <w:r w:rsidRPr="0036464D">
        <w:rPr>
          <w:vertAlign w:val="superscript"/>
        </w:rPr>
        <w:t>3</w:t>
      </w:r>
      <w:r w:rsidRPr="0036464D">
        <w:t>, масса менее 150 кг.</w:t>
      </w:r>
    </w:p>
    <w:p w:rsidR="0077475E" w:rsidRPr="0036464D" w:rsidRDefault="0077475E" w:rsidP="0077475E">
      <w:pPr>
        <w:spacing w:line="216" w:lineRule="auto"/>
        <w:ind w:firstLine="397"/>
        <w:jc w:val="both"/>
      </w:pPr>
      <w:r w:rsidRPr="00616E72">
        <w:rPr>
          <w:b/>
        </w:rPr>
        <w:t>Производство биотоплива.</w:t>
      </w:r>
      <w:r w:rsidRPr="0036464D">
        <w:t xml:space="preserve"> Применение электронных пучков предлагает подход к использованию пищевых остатков, особенно зерновых для производства этанола в целях снижения потребления бензина. С помощью электронных пучков можно перерабатывать крахмал и целлюлозу в возобновляемое сырье для использования в брожении. В отличие от обычных способов химического выделения такого сырья, вызывающего появление токсинов, предварительная обра</w:t>
      </w:r>
      <w:r>
        <w:t>-</w:t>
      </w:r>
      <w:r w:rsidRPr="0036464D">
        <w:t>ботка целлюлозы и крахмала электронными пучками делает возможным ферментное превращение отходных веществ</w:t>
      </w:r>
      <w:r>
        <w:br/>
      </w:r>
      <w:r w:rsidRPr="0036464D">
        <w:t>в спирт. Только в США в год потребление топлива на основе нефтепродуктов для транспорта составило более 522 млрд л. Замена 10% этого количества топливом на основе этилового спирта требует, по оценкам американских экспертов, использования порядка 700 ускорителей мощностью 500 кВт. Такой подход – вполне реальная перспектива в будущем.</w:t>
      </w:r>
    </w:p>
    <w:p w:rsidR="0077475E" w:rsidRPr="0036464D" w:rsidRDefault="0077475E" w:rsidP="0077475E">
      <w:pPr>
        <w:spacing w:line="216" w:lineRule="auto"/>
        <w:ind w:firstLine="397"/>
        <w:jc w:val="both"/>
      </w:pPr>
    </w:p>
    <w:p w:rsidR="0077475E" w:rsidRPr="0036464D" w:rsidRDefault="0077475E" w:rsidP="0077475E">
      <w:pPr>
        <w:pStyle w:val="af"/>
        <w:spacing w:after="120" w:line="216" w:lineRule="auto"/>
        <w:ind w:left="0"/>
        <w:jc w:val="center"/>
        <w:rPr>
          <w:b/>
        </w:rPr>
      </w:pPr>
      <w:r>
        <w:rPr>
          <w:b/>
        </w:rPr>
        <w:t xml:space="preserve">2.7. </w:t>
      </w:r>
      <w:r w:rsidRPr="0036464D">
        <w:rPr>
          <w:b/>
        </w:rPr>
        <w:t>Получение радиоактивных изотопов</w:t>
      </w:r>
      <w:r w:rsidRPr="0036464D">
        <w:rPr>
          <w:rStyle w:val="ae"/>
          <w:b/>
        </w:rPr>
        <w:footnoteReference w:id="81"/>
      </w:r>
    </w:p>
    <w:p w:rsidR="0077475E" w:rsidRPr="0036464D" w:rsidRDefault="0077475E" w:rsidP="0077475E">
      <w:pPr>
        <w:widowControl w:val="0"/>
        <w:kinsoku w:val="0"/>
        <w:overflowPunct w:val="0"/>
        <w:autoSpaceDE w:val="0"/>
        <w:autoSpaceDN w:val="0"/>
        <w:adjustRightInd w:val="0"/>
        <w:spacing w:line="216" w:lineRule="auto"/>
        <w:ind w:firstLine="397"/>
        <w:jc w:val="both"/>
        <w:rPr>
          <w:color w:val="000000" w:themeColor="text1"/>
        </w:rPr>
      </w:pPr>
      <w:r w:rsidRPr="0036464D">
        <w:rPr>
          <w:color w:val="000000" w:themeColor="text1"/>
        </w:rPr>
        <w:t xml:space="preserve">Радиоактивные изотопы </w:t>
      </w:r>
      <w:r w:rsidRPr="0036464D">
        <w:t xml:space="preserve">используются во всех отраслях мирового хозяйства от фундаментальной науки до промышленности, сельского хозяйства и медицины. Они </w:t>
      </w:r>
      <w:r w:rsidRPr="0036464D">
        <w:rPr>
          <w:color w:val="000000" w:themeColor="text1"/>
        </w:rPr>
        <w:t>стали незаменимыми компонентами в научных исследованиях и промышленности, имея сотни применений в медицине, биологии, физике, химии, сельском хозяйстве, национальной безопасности, материаловедении и т.д.</w:t>
      </w:r>
    </w:p>
    <w:p w:rsidR="0077475E" w:rsidRPr="0036464D" w:rsidRDefault="0077475E" w:rsidP="0077475E">
      <w:pPr>
        <w:spacing w:line="216" w:lineRule="auto"/>
        <w:ind w:firstLine="397"/>
        <w:contextualSpacing/>
        <w:jc w:val="both"/>
        <w:rPr>
          <w:color w:val="000000" w:themeColor="text1"/>
        </w:rPr>
      </w:pPr>
      <w:r w:rsidRPr="0036464D">
        <w:rPr>
          <w:color w:val="000000" w:themeColor="text1"/>
        </w:rPr>
        <w:t xml:space="preserve">Широкий диапазон периодов полураспада радиоактивных изотопов и их различные типы излучения позволяют использовать их для разного типа целей. Изотопы, излучающие рентгеновские лучи, </w:t>
      </w:r>
      <w:r w:rsidRPr="00757AB8">
        <w:rPr>
          <w:i/>
          <w:color w:val="000000" w:themeColor="text1"/>
        </w:rPr>
        <w:t>γ</w:t>
      </w:r>
      <w:r w:rsidRPr="0036464D">
        <w:rPr>
          <w:color w:val="000000" w:themeColor="text1"/>
        </w:rPr>
        <w:t xml:space="preserve">-лучи, электроны и позитроны, </w:t>
      </w:r>
      <w:r w:rsidRPr="00757AB8">
        <w:rPr>
          <w:i/>
          <w:color w:val="000000" w:themeColor="text1"/>
        </w:rPr>
        <w:t>α</w:t>
      </w:r>
      <w:r w:rsidRPr="0036464D">
        <w:rPr>
          <w:color w:val="000000" w:themeColor="text1"/>
        </w:rPr>
        <w:t>-частицы, протоны и нейтроны, могут служить в качестве диагностических зондов совместно с неинвазивным оборудованием, позволяющих видеть картину распределения излуче</w:t>
      </w:r>
      <w:r w:rsidRPr="0036464D">
        <w:rPr>
          <w:color w:val="000000" w:themeColor="text1"/>
        </w:rPr>
        <w:lastRenderedPageBreak/>
        <w:t xml:space="preserve">ния и, следовательно, строение биологических структур, движение жидкости или повреждение области (например, нарушение кровотока). Источники </w:t>
      </w:r>
      <w:r w:rsidRPr="00757AB8">
        <w:rPr>
          <w:i/>
          <w:color w:val="000000" w:themeColor="text1"/>
        </w:rPr>
        <w:t>β</w:t>
      </w:r>
      <w:r w:rsidRPr="0036464D">
        <w:rPr>
          <w:color w:val="000000" w:themeColor="text1"/>
        </w:rPr>
        <w:t xml:space="preserve">-излучения (электронов) и </w:t>
      </w:r>
      <w:r w:rsidRPr="00757AB8">
        <w:rPr>
          <w:i/>
          <w:color w:val="000000" w:themeColor="text1"/>
        </w:rPr>
        <w:t>α</w:t>
      </w:r>
      <w:r w:rsidRPr="0036464D">
        <w:rPr>
          <w:color w:val="000000" w:themeColor="text1"/>
        </w:rPr>
        <w:t>-излучения (ядер гелия) выделяют большую часть энергии вблизи излучающего ядра и служат терапевтическими средствами по уничтожению раковых опухолей.</w:t>
      </w:r>
    </w:p>
    <w:p w:rsidR="0077475E" w:rsidRPr="0036464D" w:rsidRDefault="0077475E" w:rsidP="0077475E">
      <w:pPr>
        <w:spacing w:line="216" w:lineRule="auto"/>
        <w:ind w:firstLine="397"/>
        <w:jc w:val="both"/>
        <w:rPr>
          <w:color w:val="000000" w:themeColor="text1"/>
        </w:rPr>
      </w:pPr>
      <w:r w:rsidRPr="0036464D">
        <w:rPr>
          <w:color w:val="000000" w:themeColor="text1"/>
        </w:rPr>
        <w:t>Возможность прикрепления радионуклида к фармацевтическому агенту для транспорта изотопа в необходимую область является ключом к эффективности применения изотопа.</w:t>
      </w:r>
    </w:p>
    <w:p w:rsidR="0077475E" w:rsidRPr="0036464D" w:rsidRDefault="0077475E" w:rsidP="0077475E">
      <w:pPr>
        <w:spacing w:line="216" w:lineRule="auto"/>
        <w:ind w:firstLine="397"/>
        <w:jc w:val="both"/>
      </w:pPr>
      <w:r w:rsidRPr="0036464D">
        <w:t>В практическом применении, в частности в промышленности, радиоактивные изотопы играют большое значение. Их получают в реакторах и на ускорителях.</w:t>
      </w:r>
    </w:p>
    <w:p w:rsidR="0077475E" w:rsidRPr="0036464D" w:rsidRDefault="0077475E" w:rsidP="0077475E">
      <w:pPr>
        <w:widowControl w:val="0"/>
        <w:kinsoku w:val="0"/>
        <w:overflowPunct w:val="0"/>
        <w:autoSpaceDE w:val="0"/>
        <w:autoSpaceDN w:val="0"/>
        <w:adjustRightInd w:val="0"/>
        <w:spacing w:line="216" w:lineRule="auto"/>
        <w:ind w:firstLine="397"/>
        <w:jc w:val="both"/>
      </w:pPr>
      <w:r w:rsidRPr="0036464D">
        <w:t xml:space="preserve">В мире для производства изотопов используются 1500 ускорителей (в основном высоковольтных и циклотронов), причем их число неуклонно растет. Широкое практическое применение нашли такие изотопы как </w:t>
      </w:r>
      <w:r w:rsidRPr="0036464D">
        <w:rPr>
          <w:vertAlign w:val="superscript"/>
        </w:rPr>
        <w:t>123</w:t>
      </w:r>
      <w:r w:rsidRPr="0036464D">
        <w:rPr>
          <w:lang w:val="en-US"/>
        </w:rPr>
        <w:t>I</w:t>
      </w:r>
      <w:r w:rsidRPr="0036464D">
        <w:t xml:space="preserve">, </w:t>
      </w:r>
      <w:r w:rsidRPr="0036464D">
        <w:rPr>
          <w:vertAlign w:val="superscript"/>
        </w:rPr>
        <w:t>127</w:t>
      </w:r>
      <w:r w:rsidRPr="0036464D">
        <w:rPr>
          <w:lang w:val="en-US"/>
        </w:rPr>
        <w:t>Xe</w:t>
      </w:r>
      <w:r w:rsidRPr="0036464D">
        <w:t xml:space="preserve">, </w:t>
      </w:r>
      <w:r w:rsidRPr="0036464D">
        <w:rPr>
          <w:vertAlign w:val="superscript"/>
        </w:rPr>
        <w:t>52</w:t>
      </w:r>
      <w:r w:rsidRPr="0036464D">
        <w:rPr>
          <w:lang w:val="en-US"/>
        </w:rPr>
        <w:t>Fe</w:t>
      </w:r>
      <w:r w:rsidRPr="0036464D">
        <w:t xml:space="preserve">, </w:t>
      </w:r>
      <w:r w:rsidRPr="0036464D">
        <w:rPr>
          <w:vertAlign w:val="superscript"/>
        </w:rPr>
        <w:t>97</w:t>
      </w:r>
      <w:r w:rsidRPr="0036464D">
        <w:rPr>
          <w:vertAlign w:val="superscript"/>
          <w:lang w:val="en-US"/>
        </w:rPr>
        <w:t>m</w:t>
      </w:r>
      <w:r w:rsidRPr="0036464D">
        <w:rPr>
          <w:lang w:val="en-US"/>
        </w:rPr>
        <w:t>Tc</w:t>
      </w:r>
      <w:r w:rsidRPr="0036464D">
        <w:t xml:space="preserve">, </w:t>
      </w:r>
      <w:r w:rsidRPr="0036464D">
        <w:rPr>
          <w:vertAlign w:val="superscript"/>
        </w:rPr>
        <w:t>179</w:t>
      </w:r>
      <w:r w:rsidRPr="0036464D">
        <w:rPr>
          <w:lang w:val="en-US"/>
        </w:rPr>
        <w:t>Ta</w:t>
      </w:r>
      <w:r w:rsidRPr="0036464D">
        <w:t xml:space="preserve"> и другие.</w:t>
      </w:r>
    </w:p>
    <w:p w:rsidR="0077475E" w:rsidRPr="0036464D" w:rsidRDefault="0077475E" w:rsidP="0077475E">
      <w:pPr>
        <w:spacing w:line="216" w:lineRule="auto"/>
        <w:ind w:firstLine="397"/>
        <w:contextualSpacing/>
        <w:jc w:val="both"/>
        <w:rPr>
          <w:color w:val="000000" w:themeColor="text1"/>
        </w:rPr>
      </w:pPr>
      <w:r w:rsidRPr="0036464D">
        <w:t xml:space="preserve">В 1998 году для производства изотопов в мире использовалось 200 циклотронов, в 2007 г. – 350, в 2016 г. – около 700, т.е. каждые 9 лет их число удваивается. Циклотроны в зависимости от их максимальной энергии могут производить разное число изотопов. Поэтому их условно делят на четыре уровня в зависимости от энергии: до 10, 20, 45 </w:t>
      </w:r>
      <w:r>
        <w:t>и</w:t>
      </w:r>
      <w:r w:rsidRPr="0036464D">
        <w:t xml:space="preserve"> 70 МэВ.</w:t>
      </w:r>
      <w:r>
        <w:br/>
      </w:r>
      <w:r w:rsidRPr="0036464D">
        <w:t>В первом случае производится четыре изотопа (они используются для ПЭТ диагностики), во втором случае – 11 изотопов, в третьем – 19, в четвертом – до 50. К 2010 г</w:t>
      </w:r>
      <w:r>
        <w:t>.</w:t>
      </w:r>
      <w:r w:rsidRPr="0036464D">
        <w:t xml:space="preserve"> 232 исследовательских реактора в 56 странах членах МАГАТЭ использовались для производства изотопов. Так, например, в США действует более циклотронов в ПЭТ</w:t>
      </w:r>
      <w:r>
        <w:t xml:space="preserve"> </w:t>
      </w:r>
      <w:r w:rsidRPr="0036464D">
        <w:t>центрах. На ускорителях с энергией 30–40 МэВ производят</w:t>
      </w:r>
      <w:r w:rsidRPr="0036464D">
        <w:rPr>
          <w:color w:val="000000" w:themeColor="text1"/>
        </w:rPr>
        <w:t xml:space="preserve"> долгоживущих изотопы, такие как </w:t>
      </w:r>
      <w:r w:rsidRPr="0036464D">
        <w:rPr>
          <w:color w:val="000000" w:themeColor="text1"/>
          <w:vertAlign w:val="superscript"/>
        </w:rPr>
        <w:t>201</w:t>
      </w:r>
      <w:r w:rsidRPr="0036464D">
        <w:rPr>
          <w:color w:val="000000" w:themeColor="text1"/>
        </w:rPr>
        <w:t xml:space="preserve">Tl, </w:t>
      </w:r>
      <w:r w:rsidRPr="0036464D">
        <w:rPr>
          <w:color w:val="000000" w:themeColor="text1"/>
          <w:vertAlign w:val="superscript"/>
        </w:rPr>
        <w:t>123</w:t>
      </w:r>
      <w:r w:rsidRPr="0036464D">
        <w:rPr>
          <w:color w:val="000000" w:themeColor="text1"/>
        </w:rPr>
        <w:t xml:space="preserve">I, </w:t>
      </w:r>
      <w:r w:rsidRPr="0036464D">
        <w:rPr>
          <w:color w:val="000000" w:themeColor="text1"/>
          <w:vertAlign w:val="superscript"/>
        </w:rPr>
        <w:t>67</w:t>
      </w:r>
      <w:r w:rsidRPr="0036464D">
        <w:rPr>
          <w:color w:val="000000" w:themeColor="text1"/>
        </w:rPr>
        <w:t xml:space="preserve">Ga, </w:t>
      </w:r>
      <w:r w:rsidRPr="0036464D">
        <w:rPr>
          <w:color w:val="000000" w:themeColor="text1"/>
          <w:vertAlign w:val="superscript"/>
        </w:rPr>
        <w:t>103</w:t>
      </w:r>
      <w:r w:rsidRPr="0036464D">
        <w:rPr>
          <w:color w:val="000000" w:themeColor="text1"/>
        </w:rPr>
        <w:t>Pd, а также ряд других изотопов для исследовательских задач.</w:t>
      </w:r>
    </w:p>
    <w:p w:rsidR="0077475E" w:rsidRPr="0036464D" w:rsidRDefault="0077475E" w:rsidP="0077475E">
      <w:pPr>
        <w:widowControl w:val="0"/>
        <w:kinsoku w:val="0"/>
        <w:overflowPunct w:val="0"/>
        <w:autoSpaceDE w:val="0"/>
        <w:autoSpaceDN w:val="0"/>
        <w:adjustRightInd w:val="0"/>
        <w:spacing w:line="216" w:lineRule="auto"/>
        <w:ind w:firstLine="397"/>
        <w:jc w:val="both"/>
      </w:pPr>
      <w:r w:rsidRPr="0036464D">
        <w:t>В мире в более чем 10 000 клиник проводит более 30 млн процедур в год с использованием радиоактивных изотопов.</w:t>
      </w:r>
    </w:p>
    <w:p w:rsidR="0077475E" w:rsidRPr="0036464D" w:rsidRDefault="0077475E" w:rsidP="0077475E">
      <w:pPr>
        <w:spacing w:line="216" w:lineRule="auto"/>
        <w:ind w:firstLine="397"/>
        <w:jc w:val="both"/>
      </w:pPr>
      <w:r w:rsidRPr="0036464D">
        <w:t xml:space="preserve">Среди ускорителей для производства изотопов главную роль играют сильноточные циклотроны (в основном изохронные циклотроны). Реже используют высоковольтные </w:t>
      </w:r>
      <w:r w:rsidRPr="0036464D">
        <w:lastRenderedPageBreak/>
        <w:t xml:space="preserve">ускорители. </w:t>
      </w:r>
      <w:r>
        <w:t>В п</w:t>
      </w:r>
      <w:r w:rsidRPr="0036464D">
        <w:t xml:space="preserve">оследние годы развиваются технологии, позволяющие использовать для получения изотопов сильноточные линейные ускорители электронов. На циклотронах ускоряют протоны (как правило, до энергий 30 МэВ), дейтроны – до 20 МэВ, ядра </w:t>
      </w:r>
      <w:r w:rsidRPr="0036464D">
        <w:rPr>
          <w:vertAlign w:val="superscript"/>
        </w:rPr>
        <w:t>3</w:t>
      </w:r>
      <w:r w:rsidRPr="0036464D">
        <w:t xml:space="preserve">Не и </w:t>
      </w:r>
      <w:r w:rsidRPr="0036464D">
        <w:rPr>
          <w:vertAlign w:val="superscript"/>
        </w:rPr>
        <w:t>4</w:t>
      </w:r>
      <w:r w:rsidRPr="0036464D">
        <w:t xml:space="preserve">Не </w:t>
      </w:r>
      <w:r>
        <w:t>–</w:t>
      </w:r>
      <w:r w:rsidRPr="0036464D">
        <w:t xml:space="preserve"> до 45 МэВ. Для создания условий высокого выхода изотопа при облучении мишени необходимы высокие токи пучка, которые достигают сотен микроампер при использовании внутренней мишени ускорителя и до 100 мкА – для внешней. Использование внутренних мишеней ускорителей создает проблему выделения в мишени большого количества тепла, а внешних значительно уменьшает ток пучка. Однако в этом случае число веществ, которые могут использоваться в качестве мишени, значительно расширяется. Помимо получения радиоактивных изотопов отдельной проблемой радиационной химии является выделение из мишени необходимого изотопа и его внедрение в органические соединения.</w:t>
      </w:r>
    </w:p>
    <w:p w:rsidR="0077475E" w:rsidRPr="0036464D" w:rsidRDefault="0077475E" w:rsidP="0077475E">
      <w:pPr>
        <w:spacing w:line="216" w:lineRule="auto"/>
        <w:ind w:firstLine="397"/>
        <w:jc w:val="both"/>
      </w:pPr>
      <w:r w:rsidRPr="0036464D">
        <w:t>Производительность радионуклидов на реакторе выше, но ускорители обладают своими преимуществами. Во-первых, ускорители можно установить в любом учреждении, что позволяет использовать короткоживущие изотопы; во-вторых, на ускорителях получают нейтрон-дефицитные ядра (у которых число нейтронов меньше числа протонов), распадающиеся</w:t>
      </w:r>
      <w:r>
        <w:br/>
      </w:r>
      <w:r w:rsidRPr="0036464D">
        <w:t>с испусканием позитронов, которые необходимы, например, для диагностики и ПЭТ</w:t>
      </w:r>
      <w:r>
        <w:t xml:space="preserve"> </w:t>
      </w:r>
      <w:r w:rsidRPr="0036464D">
        <w:t>томографии; в-третьих, позволяют выбирать для производства радиоизотопа соответствующую реакцию и легко варьировать ее выход; в-четвертых, можно выбрать для производства изотопов ядерные реакции, в которых минимально количество других сопутствующих изо</w:t>
      </w:r>
      <w:r>
        <w:t>-</w:t>
      </w:r>
      <w:r w:rsidRPr="0036464D">
        <w:t>топов.</w:t>
      </w:r>
    </w:p>
    <w:p w:rsidR="0077475E" w:rsidRPr="0036464D" w:rsidRDefault="0077475E" w:rsidP="0077475E">
      <w:pPr>
        <w:spacing w:line="216" w:lineRule="auto"/>
        <w:ind w:firstLine="397"/>
        <w:jc w:val="both"/>
      </w:pPr>
      <w:r>
        <w:t>В п</w:t>
      </w:r>
      <w:r w:rsidRPr="0036464D">
        <w:t>оследние годы на базе ускорителей развиваются технологии получения наночастиц, например, для радиофармпрепаратов.</w:t>
      </w:r>
    </w:p>
    <w:p w:rsidR="0077475E" w:rsidRPr="0036464D" w:rsidRDefault="0077475E" w:rsidP="0077475E">
      <w:pPr>
        <w:spacing w:line="216" w:lineRule="auto"/>
        <w:ind w:firstLine="397"/>
        <w:jc w:val="both"/>
      </w:pPr>
      <w:r w:rsidRPr="0036464D">
        <w:t xml:space="preserve">На ускорителях получают десятки изотопов, применяющиеся в промышленности, сельском хозяйстве, гидрологии, экологии и медицине. </w:t>
      </w:r>
    </w:p>
    <w:p w:rsidR="00221BF7" w:rsidRDefault="0077475E" w:rsidP="000A030F">
      <w:pPr>
        <w:spacing w:line="216" w:lineRule="auto"/>
        <w:ind w:firstLine="397"/>
        <w:jc w:val="both"/>
      </w:pPr>
      <w:r w:rsidRPr="0036464D">
        <w:lastRenderedPageBreak/>
        <w:t xml:space="preserve">Применение ускорителей высоких энергий для производства изотопов нецелесообразно из-за малых сечений и токов пучка. </w:t>
      </w:r>
      <w:r>
        <w:t>В п</w:t>
      </w:r>
      <w:r w:rsidRPr="0036464D">
        <w:t>оследние годы расширяется использование фотоядерных реакций, возникающих при взаимодействии тормозных фотонов средних энергий для производства изотопов. Во многих случаях использование ускорителей электронов для производства изотопов оказывается целесообразным. Несмотря на меньший выход изотопов зачастую ускорительные технологии позволяют получить более чистый продукт. К тому же ускорители электронов имеют небольшие размеры и могут быть установлены непосредственно в клинике. А обслуживание ускорителей электронов существенно дешевле, чем реакторов.</w:t>
      </w:r>
    </w:p>
    <w:p w:rsidR="00221BF7" w:rsidRDefault="00221BF7">
      <w:pPr>
        <w:spacing w:after="160" w:line="259" w:lineRule="auto"/>
      </w:pPr>
      <w:r>
        <w:br w:type="page"/>
      </w:r>
    </w:p>
    <w:p w:rsidR="00221BF7" w:rsidRPr="00221BF7" w:rsidRDefault="00221BF7" w:rsidP="00221BF7">
      <w:pPr>
        <w:spacing w:line="216" w:lineRule="auto"/>
        <w:ind w:firstLine="397"/>
        <w:jc w:val="both"/>
      </w:pPr>
    </w:p>
    <w:p w:rsidR="00221BF7" w:rsidRPr="00221BF7" w:rsidRDefault="00221BF7" w:rsidP="00221BF7">
      <w:pPr>
        <w:spacing w:line="216" w:lineRule="auto"/>
        <w:ind w:firstLine="397"/>
        <w:jc w:val="both"/>
      </w:pPr>
    </w:p>
    <w:p w:rsidR="00221BF7" w:rsidRPr="00221BF7" w:rsidRDefault="00221BF7" w:rsidP="00221BF7">
      <w:pPr>
        <w:spacing w:line="216" w:lineRule="auto"/>
        <w:ind w:firstLine="397"/>
        <w:jc w:val="both"/>
      </w:pPr>
    </w:p>
    <w:p w:rsidR="00221BF7" w:rsidRPr="00FE48E5" w:rsidRDefault="00221BF7" w:rsidP="00221BF7">
      <w:pPr>
        <w:spacing w:line="216" w:lineRule="auto"/>
        <w:jc w:val="both"/>
        <w:rPr>
          <w:sz w:val="28"/>
          <w:szCs w:val="28"/>
        </w:rPr>
      </w:pPr>
      <w:r w:rsidRPr="00FE48E5">
        <w:rPr>
          <w:i/>
          <w:sz w:val="28"/>
          <w:szCs w:val="28"/>
        </w:rPr>
        <w:t xml:space="preserve">Глава </w:t>
      </w:r>
      <w:r w:rsidRPr="00FE48E5">
        <w:rPr>
          <w:sz w:val="28"/>
          <w:szCs w:val="28"/>
        </w:rPr>
        <w:t>3</w:t>
      </w:r>
    </w:p>
    <w:p w:rsidR="00221BF7" w:rsidRPr="00221BF7" w:rsidRDefault="00221BF7" w:rsidP="00221BF7">
      <w:pPr>
        <w:spacing w:line="216" w:lineRule="auto"/>
        <w:ind w:firstLine="397"/>
        <w:jc w:val="both"/>
      </w:pPr>
    </w:p>
    <w:p w:rsidR="00221BF7" w:rsidRDefault="00221BF7" w:rsidP="00221BF7">
      <w:pPr>
        <w:spacing w:line="216" w:lineRule="auto"/>
        <w:jc w:val="center"/>
        <w:rPr>
          <w:b/>
          <w:sz w:val="28"/>
          <w:szCs w:val="28"/>
        </w:rPr>
      </w:pPr>
      <w:r w:rsidRPr="00FE48E5">
        <w:rPr>
          <w:b/>
          <w:sz w:val="28"/>
          <w:szCs w:val="28"/>
        </w:rPr>
        <w:t>Ускорители в радиоэкологии</w:t>
      </w:r>
    </w:p>
    <w:p w:rsidR="00221BF7" w:rsidRPr="00FE48E5" w:rsidRDefault="00221BF7" w:rsidP="00221BF7">
      <w:pPr>
        <w:spacing w:after="120" w:line="216" w:lineRule="auto"/>
        <w:jc w:val="center"/>
        <w:rPr>
          <w:b/>
          <w:sz w:val="28"/>
          <w:szCs w:val="28"/>
        </w:rPr>
      </w:pPr>
      <w:r w:rsidRPr="00FE48E5">
        <w:rPr>
          <w:b/>
          <w:sz w:val="28"/>
          <w:szCs w:val="28"/>
        </w:rPr>
        <w:t>и сельском хозяйстве</w:t>
      </w:r>
    </w:p>
    <w:p w:rsidR="00221BF7" w:rsidRPr="00FE48E5" w:rsidRDefault="00221BF7" w:rsidP="00221BF7">
      <w:pPr>
        <w:spacing w:line="216" w:lineRule="auto"/>
        <w:ind w:firstLine="397"/>
        <w:jc w:val="both"/>
      </w:pPr>
      <w:r w:rsidRPr="00FE48E5">
        <w:t>Ускорители нашли широкое применение в радиационной экологии, радиационной биологии, медицинской стерилизации и сельском хозяйстве.</w:t>
      </w:r>
    </w:p>
    <w:p w:rsidR="00221BF7" w:rsidRPr="00FE48E5" w:rsidRDefault="00221BF7" w:rsidP="00221BF7">
      <w:pPr>
        <w:spacing w:line="216" w:lineRule="auto"/>
        <w:ind w:firstLine="397"/>
        <w:jc w:val="both"/>
      </w:pPr>
      <w:r w:rsidRPr="00FE48E5">
        <w:t>С помощью ионизирующего излучения ускорителей и радиоактивных источников исследования ведутся в следующих направлениях:</w:t>
      </w:r>
    </w:p>
    <w:p w:rsidR="00221BF7" w:rsidRPr="00FE48E5" w:rsidRDefault="00221BF7" w:rsidP="00221BF7">
      <w:pPr>
        <w:spacing w:line="216" w:lineRule="auto"/>
        <w:ind w:firstLine="397"/>
        <w:jc w:val="both"/>
      </w:pPr>
      <w:r>
        <w:t>– В</w:t>
      </w:r>
      <w:r w:rsidRPr="00FE48E5">
        <w:t xml:space="preserve"> микробиологии для изучения влияния радиации на клетки микроорганизмов, исследования зависимости выживаемости клеток от дозы облучения</w:t>
      </w:r>
      <w:r>
        <w:t>.</w:t>
      </w:r>
    </w:p>
    <w:p w:rsidR="00221BF7" w:rsidRPr="00FE48E5" w:rsidRDefault="00221BF7" w:rsidP="00221BF7">
      <w:pPr>
        <w:spacing w:line="216" w:lineRule="auto"/>
        <w:ind w:firstLine="397"/>
        <w:jc w:val="both"/>
      </w:pPr>
      <w:r>
        <w:t xml:space="preserve">– При </w:t>
      </w:r>
      <w:r w:rsidRPr="00FE48E5">
        <w:t>стерилизации различных биологических веществ, объектов и тканей от микроорганизмов</w:t>
      </w:r>
      <w:r>
        <w:t>.</w:t>
      </w:r>
    </w:p>
    <w:p w:rsidR="00221BF7" w:rsidRPr="00FE48E5" w:rsidRDefault="00221BF7" w:rsidP="00221BF7">
      <w:pPr>
        <w:spacing w:line="216" w:lineRule="auto"/>
        <w:ind w:firstLine="397"/>
        <w:jc w:val="both"/>
      </w:pPr>
      <w:r>
        <w:t>– В</w:t>
      </w:r>
      <w:r w:rsidRPr="00FE48E5">
        <w:t xml:space="preserve"> сельском хозяйстве </w:t>
      </w:r>
      <w:r>
        <w:t xml:space="preserve">при </w:t>
      </w:r>
      <w:r w:rsidRPr="00FE48E5">
        <w:t>выведени</w:t>
      </w:r>
      <w:r>
        <w:t>и</w:t>
      </w:r>
      <w:r w:rsidRPr="00FE48E5">
        <w:t xml:space="preserve"> новых полезных видов растений и генетических методов борьбы с вредными насекомыми (например, в вопросе замедления функций клеток растений к прорастанию и микроорганизмов при приготовлении вакцин и сывороток)</w:t>
      </w:r>
      <w:r>
        <w:t>.</w:t>
      </w:r>
    </w:p>
    <w:p w:rsidR="00221BF7" w:rsidRPr="00FE48E5" w:rsidRDefault="00221BF7" w:rsidP="00221BF7">
      <w:pPr>
        <w:spacing w:line="216" w:lineRule="auto"/>
        <w:ind w:firstLine="397"/>
        <w:jc w:val="both"/>
      </w:pPr>
      <w:r>
        <w:t>– В</w:t>
      </w:r>
      <w:r w:rsidRPr="00FE48E5">
        <w:t xml:space="preserve"> медицине </w:t>
      </w:r>
      <w:r>
        <w:t>–</w:t>
      </w:r>
      <w:r w:rsidRPr="00FE48E5">
        <w:t xml:space="preserve"> эффективное уничтожение опухолевых клеток при лучевой терапии и процедур ядерной медицины</w:t>
      </w:r>
      <w:r>
        <w:t>.</w:t>
      </w:r>
    </w:p>
    <w:p w:rsidR="00221BF7" w:rsidRPr="00FE48E5" w:rsidRDefault="00221BF7" w:rsidP="00221BF7">
      <w:pPr>
        <w:spacing w:after="40" w:line="216" w:lineRule="auto"/>
        <w:ind w:firstLine="397"/>
        <w:jc w:val="both"/>
      </w:pPr>
      <w:r>
        <w:t>– В</w:t>
      </w:r>
      <w:r w:rsidRPr="00FE48E5">
        <w:t xml:space="preserve"> радиоэкологии </w:t>
      </w:r>
      <w:r>
        <w:t xml:space="preserve">при </w:t>
      </w:r>
      <w:r w:rsidRPr="00FE48E5">
        <w:t>исслед</w:t>
      </w:r>
      <w:r>
        <w:t>овании</w:t>
      </w:r>
      <w:r w:rsidRPr="00FE48E5">
        <w:t xml:space="preserve"> влияние ионизирующего излучения на компоненты выбрасываемых и сточных вод и механизмы из разложения.</w:t>
      </w:r>
    </w:p>
    <w:p w:rsidR="00221BF7" w:rsidRPr="00FE48E5" w:rsidRDefault="00221BF7" w:rsidP="00221BF7">
      <w:pPr>
        <w:spacing w:line="216" w:lineRule="auto"/>
        <w:ind w:firstLine="397"/>
        <w:jc w:val="both"/>
      </w:pPr>
      <w:r w:rsidRPr="00FE48E5">
        <w:t>В радиобиологии для многих исследований не принципиален вид источника ионизирующего излучения. На первый план выходит величина и мощность дозы, получаемой биологическим объектом. Исследуется, наряду с физическими и химическим этапами поглощения энергии биологической тканью, роль биологического этапа действия ионизирующего излучения на биологические среды. Значительный интерес при этом последнее время представляет роль малых доз.</w:t>
      </w:r>
    </w:p>
    <w:p w:rsidR="00221BF7" w:rsidRPr="00FE48E5" w:rsidRDefault="00221BF7" w:rsidP="00221BF7">
      <w:pPr>
        <w:spacing w:line="216" w:lineRule="auto"/>
        <w:ind w:firstLine="397"/>
        <w:jc w:val="both"/>
      </w:pPr>
      <w:r w:rsidRPr="00FE48E5">
        <w:lastRenderedPageBreak/>
        <w:t>При выборе дозы и времени облучения изделий во время стерилизации и радиационной обработке продуктов питания учитывается тот факт, что из 3000 видов микроорганизмов при дозе 10–40 крад погибает 75–85% видов, а при дозе более 100 крад практически 100% микроорганизмов. Для на</w:t>
      </w:r>
      <w:r>
        <w:t>-</w:t>
      </w:r>
      <w:r w:rsidRPr="00FE48E5">
        <w:t>дежности эту дозу увеличивают в 10–40 раз. Чтобы поглощенная доза была стабильной, создают специальную систему контроля дозы.</w:t>
      </w:r>
    </w:p>
    <w:p w:rsidR="00221BF7" w:rsidRPr="00FE48E5" w:rsidRDefault="00221BF7" w:rsidP="00221BF7">
      <w:pPr>
        <w:spacing w:line="216" w:lineRule="auto"/>
        <w:ind w:firstLine="397"/>
        <w:jc w:val="both"/>
      </w:pPr>
      <w:r w:rsidRPr="00FE48E5">
        <w:t xml:space="preserve">В медицинской стерилизации применяют инфракрасное, ультрафиолетовое, рентгеновское, а также </w:t>
      </w:r>
      <w:r w:rsidRPr="002168CA">
        <w:rPr>
          <w:i/>
        </w:rPr>
        <w:t>γ</w:t>
      </w:r>
      <w:r w:rsidRPr="00FE48E5">
        <w:t>-излучение из ра</w:t>
      </w:r>
      <w:r>
        <w:t>-</w:t>
      </w:r>
      <w:r w:rsidRPr="00FE48E5">
        <w:t>диоактивных источников и ускорителей заряженных частиц.</w:t>
      </w:r>
    </w:p>
    <w:p w:rsidR="00221BF7" w:rsidRPr="00FE48E5" w:rsidRDefault="00221BF7" w:rsidP="00221BF7">
      <w:pPr>
        <w:spacing w:line="216" w:lineRule="auto"/>
        <w:ind w:firstLine="397"/>
        <w:jc w:val="both"/>
      </w:pPr>
      <w:r w:rsidRPr="00FE48E5">
        <w:t>Используя ультрафиолетовое излучение, стерилизуют помещения, предметы обстановки комнат, процедурные, операционные, используемое оборудование и т.д.</w:t>
      </w:r>
    </w:p>
    <w:p w:rsidR="00221BF7" w:rsidRPr="00FE48E5" w:rsidRDefault="00221BF7" w:rsidP="00221BF7">
      <w:pPr>
        <w:spacing w:line="216" w:lineRule="auto"/>
        <w:ind w:firstLine="397"/>
        <w:jc w:val="both"/>
      </w:pPr>
      <w:r w:rsidRPr="00FE48E5">
        <w:t>Гамма-излучение и заряженные частицы применяют для стерилизации медицинских изделий (бинты, шприцы, вата, имплантанты и т.д.)</w:t>
      </w:r>
      <w:r>
        <w:t>.</w:t>
      </w:r>
    </w:p>
    <w:p w:rsidR="00221BF7" w:rsidRPr="00FE48E5" w:rsidRDefault="00221BF7" w:rsidP="00221BF7">
      <w:pPr>
        <w:spacing w:line="216" w:lineRule="auto"/>
        <w:ind w:firstLine="397"/>
        <w:jc w:val="both"/>
      </w:pPr>
      <w:r w:rsidRPr="00FE48E5">
        <w:t>В сельском хозяйстве ионизирующие излучения с каждым годом все шире используется для радиационной обработки большого количества видов продуктов (мясных, рыбных, овощей, фруктов, специй и т.д.). Кроме того, ионизирующие излучения показали свою эффективность как стимуляторы роста, улучшают всхожесть семян. Небольшие дозы стимулируют, например, к большему вылупливания цыплят из яиц в инкубаторах.</w:t>
      </w:r>
    </w:p>
    <w:p w:rsidR="00221BF7" w:rsidRPr="00FE48E5" w:rsidRDefault="00221BF7" w:rsidP="00221BF7">
      <w:pPr>
        <w:spacing w:line="216" w:lineRule="auto"/>
        <w:ind w:firstLine="397"/>
        <w:jc w:val="both"/>
      </w:pPr>
      <w:r w:rsidRPr="00FE48E5">
        <w:t>В радиационной экологии ускорители позволяют очищать выхлопные газы на промышленных предприятиях, очищать питьевую и сточную воду, канализационные стоки.</w:t>
      </w:r>
    </w:p>
    <w:p w:rsidR="00221BF7" w:rsidRPr="00FE48E5" w:rsidRDefault="00221BF7" w:rsidP="00221BF7">
      <w:pPr>
        <w:spacing w:line="216" w:lineRule="auto"/>
        <w:ind w:firstLine="397"/>
        <w:jc w:val="both"/>
      </w:pPr>
    </w:p>
    <w:p w:rsidR="00221BF7" w:rsidRPr="00FE48E5" w:rsidRDefault="00221BF7" w:rsidP="00221BF7">
      <w:pPr>
        <w:spacing w:after="120" w:line="216" w:lineRule="auto"/>
        <w:jc w:val="center"/>
        <w:rPr>
          <w:b/>
        </w:rPr>
      </w:pPr>
      <w:r w:rsidRPr="00FE48E5">
        <w:rPr>
          <w:b/>
        </w:rPr>
        <w:t>3.1. Радиационная биология</w:t>
      </w:r>
    </w:p>
    <w:p w:rsidR="00221BF7" w:rsidRPr="00FE48E5" w:rsidRDefault="00221BF7" w:rsidP="00221BF7">
      <w:pPr>
        <w:spacing w:line="216" w:lineRule="auto"/>
        <w:ind w:firstLine="397"/>
        <w:jc w:val="both"/>
      </w:pPr>
      <w:r w:rsidRPr="00FE48E5">
        <w:t>Действие ионизирующих излучений на биологические процессы в живых объектах проявляются в нарушениях нормальной жизнедеятельности биологического объекта, например клетки, вплоть до ее гибели либо сразу, либо в последующих поколениях.</w:t>
      </w:r>
    </w:p>
    <w:p w:rsidR="00221BF7" w:rsidRPr="00FE48E5" w:rsidRDefault="00221BF7" w:rsidP="00221BF7">
      <w:pPr>
        <w:autoSpaceDE w:val="0"/>
        <w:autoSpaceDN w:val="0"/>
        <w:adjustRightInd w:val="0"/>
        <w:spacing w:line="216" w:lineRule="auto"/>
        <w:ind w:firstLine="397"/>
        <w:jc w:val="both"/>
        <w:rPr>
          <w:rFonts w:eastAsia="PFCentroSerifPro-Regular"/>
          <w:lang w:eastAsia="en-US"/>
        </w:rPr>
      </w:pPr>
      <w:r w:rsidRPr="00FE48E5">
        <w:t xml:space="preserve">В биологии больше используется </w:t>
      </w:r>
      <w:r w:rsidRPr="00C316A3">
        <w:rPr>
          <w:i/>
        </w:rPr>
        <w:t>γ</w:t>
      </w:r>
      <w:r w:rsidRPr="00FE48E5">
        <w:t>-излучение, причем</w:t>
      </w:r>
      <w:r>
        <w:br/>
      </w:r>
      <w:r w:rsidRPr="00FE48E5">
        <w:t xml:space="preserve">в значительной степени от радиоактивных источников. Во многих задачах проблема энергии излучения менее важна, </w:t>
      </w:r>
      <w:r w:rsidRPr="00FE48E5">
        <w:lastRenderedPageBreak/>
        <w:t xml:space="preserve">чем активность источника. </w:t>
      </w:r>
      <w:r>
        <w:t>Б</w:t>
      </w:r>
      <w:r w:rsidRPr="00FE48E5">
        <w:t xml:space="preserve">олее интенсивное </w:t>
      </w:r>
      <w:r w:rsidRPr="00C316A3">
        <w:rPr>
          <w:i/>
        </w:rPr>
        <w:t>γ</w:t>
      </w:r>
      <w:r w:rsidRPr="00FE48E5">
        <w:t>-излучение, а также пучки заряженных частиц получают на ускорителях. Используемые на практике энергии составляют единицы МэВ. Реже используются частицы с энергией выше 10 МэВ. Это связано, прежде всего</w:t>
      </w:r>
      <w:r>
        <w:t>,</w:t>
      </w:r>
      <w:r w:rsidRPr="00FE48E5">
        <w:t xml:space="preserve"> с тем, что внешнее воздействие на живые организмы в результате катастроф, техногенных аварий, радиации космического излучения в большинстве случаев облада</w:t>
      </w:r>
      <w:r>
        <w:t>е</w:t>
      </w:r>
      <w:r w:rsidRPr="00FE48E5">
        <w:t>т энергией до 10 МэВ. Для этой цели применяются разные ускорители на низкие</w:t>
      </w:r>
      <w:r w:rsidRPr="00FE48E5">
        <w:rPr>
          <w:rStyle w:val="ae"/>
        </w:rPr>
        <w:footnoteReference w:id="82"/>
      </w:r>
      <w:r w:rsidRPr="00FE48E5">
        <w:t xml:space="preserve"> и средние энергии (высоковольтного типа, циклотроны, линейные ускорители и др</w:t>
      </w:r>
      <w:r>
        <w:t>.</w:t>
      </w:r>
      <w:r w:rsidRPr="00FE48E5">
        <w:t>).</w:t>
      </w:r>
    </w:p>
    <w:p w:rsidR="00221BF7" w:rsidRPr="00FE48E5" w:rsidRDefault="00221BF7" w:rsidP="00221BF7">
      <w:pPr>
        <w:spacing w:line="216" w:lineRule="auto"/>
        <w:ind w:firstLine="397"/>
        <w:jc w:val="both"/>
      </w:pPr>
      <w:r w:rsidRPr="00FE48E5">
        <w:t>Важное значение в радиобиологии представляет плотность ионизации – энергия, переданная веществу на единицу длины. К излучениям с высокой плотностью ионизации</w:t>
      </w:r>
      <w:r w:rsidRPr="00FE48E5">
        <w:rPr>
          <w:rStyle w:val="ae"/>
        </w:rPr>
        <w:footnoteReference w:id="83"/>
      </w:r>
      <w:r w:rsidRPr="00FE48E5">
        <w:t xml:space="preserve"> (плотноионизирующие) относятся тяжелые заряженные частицы (протоны, </w:t>
      </w:r>
      <w:r w:rsidRPr="001E4985">
        <w:rPr>
          <w:i/>
        </w:rPr>
        <w:t>α</w:t>
      </w:r>
      <w:r w:rsidRPr="00FE48E5">
        <w:t>-частицы, дейтроны, нейтроны и другие ионы), с низкой (редкоионизирующие)</w:t>
      </w:r>
      <w:r>
        <w:t xml:space="preserve"> </w:t>
      </w:r>
      <w:r w:rsidRPr="00FE48E5">
        <w:t xml:space="preserve">– электроны, и </w:t>
      </w:r>
      <w:r w:rsidRPr="001E4985">
        <w:rPr>
          <w:i/>
        </w:rPr>
        <w:t>γ</w:t>
      </w:r>
      <w:r w:rsidRPr="00FE48E5">
        <w:t>-кванты.</w:t>
      </w:r>
    </w:p>
    <w:p w:rsidR="00221BF7" w:rsidRPr="00FE48E5" w:rsidRDefault="00221BF7" w:rsidP="00221BF7">
      <w:pPr>
        <w:spacing w:line="216" w:lineRule="auto"/>
        <w:ind w:firstLine="397"/>
        <w:jc w:val="both"/>
      </w:pPr>
      <w:r w:rsidRPr="00FE48E5">
        <w:t>Редкоионизирующие ионизирующие излучения (ИИ)</w:t>
      </w:r>
      <w:r w:rsidRPr="00FE48E5">
        <w:rPr>
          <w:bCs/>
          <w:color w:val="000000"/>
        </w:rPr>
        <w:t xml:space="preserve"> обладают линейными потерями энергии (ЛПЭ) на единицу длины менее 10 кэВ/мкм, а плотноионизирующие </w:t>
      </w:r>
      <w:r>
        <w:rPr>
          <w:bCs/>
          <w:color w:val="000000"/>
        </w:rPr>
        <w:t>–</w:t>
      </w:r>
      <w:r w:rsidRPr="00FE48E5">
        <w:rPr>
          <w:bCs/>
          <w:color w:val="000000"/>
        </w:rPr>
        <w:t xml:space="preserve"> более</w:t>
      </w:r>
      <w:r>
        <w:rPr>
          <w:bCs/>
          <w:color w:val="000000"/>
        </w:rPr>
        <w:br/>
      </w:r>
      <w:r w:rsidRPr="00FE48E5">
        <w:rPr>
          <w:bCs/>
          <w:color w:val="000000"/>
        </w:rPr>
        <w:t>10 кэВ/мкм. Они представлены в табл</w:t>
      </w:r>
      <w:r>
        <w:rPr>
          <w:bCs/>
          <w:color w:val="000000"/>
        </w:rPr>
        <w:t>.</w:t>
      </w:r>
      <w:r w:rsidRPr="00FE48E5">
        <w:rPr>
          <w:bCs/>
          <w:color w:val="000000"/>
        </w:rPr>
        <w:t xml:space="preserve"> 3.1.</w:t>
      </w:r>
    </w:p>
    <w:p w:rsidR="00221BF7" w:rsidRDefault="00221BF7" w:rsidP="00221BF7">
      <w:pPr>
        <w:pStyle w:val="2"/>
        <w:spacing w:before="0" w:line="216" w:lineRule="auto"/>
        <w:ind w:firstLine="397"/>
        <w:jc w:val="right"/>
        <w:rPr>
          <w:rFonts w:ascii="Times New Roman" w:hAnsi="Times New Roman"/>
          <w:bCs/>
          <w:color w:val="000000"/>
          <w:sz w:val="24"/>
          <w:szCs w:val="24"/>
        </w:rPr>
      </w:pPr>
      <w:r w:rsidRPr="001E4985">
        <w:rPr>
          <w:rFonts w:ascii="Times New Roman" w:hAnsi="Times New Roman"/>
          <w:bCs/>
          <w:i/>
          <w:color w:val="000000"/>
          <w:sz w:val="24"/>
          <w:szCs w:val="24"/>
        </w:rPr>
        <w:t>Таблица</w:t>
      </w:r>
      <w:r w:rsidRPr="00FE48E5">
        <w:rPr>
          <w:rFonts w:ascii="Times New Roman" w:hAnsi="Times New Roman"/>
          <w:bCs/>
          <w:color w:val="000000"/>
          <w:sz w:val="24"/>
          <w:szCs w:val="24"/>
        </w:rPr>
        <w:t xml:space="preserve"> 3.1</w:t>
      </w:r>
    </w:p>
    <w:p w:rsidR="00221BF7" w:rsidRPr="001E4985" w:rsidRDefault="00221BF7" w:rsidP="00221BF7">
      <w:pPr>
        <w:pStyle w:val="2"/>
        <w:spacing w:before="80" w:after="120" w:line="216" w:lineRule="auto"/>
        <w:jc w:val="center"/>
        <w:rPr>
          <w:rFonts w:ascii="Times New Roman" w:hAnsi="Times New Roman"/>
          <w:b/>
          <w:color w:val="000000"/>
          <w:sz w:val="22"/>
          <w:szCs w:val="22"/>
        </w:rPr>
      </w:pPr>
      <w:r w:rsidRPr="001E4985">
        <w:rPr>
          <w:rFonts w:ascii="Times New Roman" w:hAnsi="Times New Roman"/>
          <w:b/>
          <w:bCs/>
          <w:color w:val="000000"/>
          <w:sz w:val="22"/>
          <w:szCs w:val="22"/>
        </w:rPr>
        <w:t>Редкоионизирующие и плотноионизирующие излучения</w:t>
      </w:r>
    </w:p>
    <w:tbl>
      <w:tblPr>
        <w:tblW w:w="6237" w:type="dxa"/>
        <w:jc w:val="center"/>
        <w:tblBorders>
          <w:top w:val="single" w:sz="6" w:space="0" w:color="000000"/>
          <w:left w:val="single" w:sz="6" w:space="0" w:color="000000"/>
          <w:bottom w:val="single" w:sz="6" w:space="0" w:color="000000"/>
          <w:right w:val="single" w:sz="6" w:space="0" w:color="000000"/>
        </w:tblBorders>
        <w:tblCellMar>
          <w:top w:w="57" w:type="dxa"/>
          <w:left w:w="57" w:type="dxa"/>
          <w:bottom w:w="57" w:type="dxa"/>
          <w:right w:w="57" w:type="dxa"/>
        </w:tblCellMar>
        <w:tblLook w:val="04A0" w:firstRow="1" w:lastRow="0" w:firstColumn="1" w:lastColumn="0" w:noHBand="0" w:noVBand="1"/>
      </w:tblPr>
      <w:tblGrid>
        <w:gridCol w:w="1635"/>
        <w:gridCol w:w="2278"/>
        <w:gridCol w:w="2324"/>
      </w:tblGrid>
      <w:tr w:rsidR="00221BF7" w:rsidRPr="00FE48E5" w:rsidTr="00221BF7">
        <w:trPr>
          <w:jc w:val="center"/>
        </w:trPr>
        <w:tc>
          <w:tcPr>
            <w:tcW w:w="1635" w:type="dxa"/>
            <w:vMerge w:val="restart"/>
            <w:tcBorders>
              <w:top w:val="single" w:sz="6" w:space="0" w:color="000000"/>
              <w:left w:val="single" w:sz="6" w:space="0" w:color="000000"/>
              <w:bottom w:val="single" w:sz="6" w:space="0" w:color="000000"/>
              <w:right w:val="single" w:sz="6" w:space="0" w:color="000000"/>
            </w:tcBorders>
            <w:vAlign w:val="center"/>
            <w:hideMark/>
          </w:tcPr>
          <w:p w:rsidR="00221BF7" w:rsidRPr="001E4985" w:rsidRDefault="00221BF7" w:rsidP="00221BF7">
            <w:pPr>
              <w:pStyle w:val="a3"/>
              <w:spacing w:before="0" w:beforeAutospacing="0" w:after="0" w:afterAutospacing="0" w:line="216" w:lineRule="auto"/>
              <w:jc w:val="center"/>
              <w:rPr>
                <w:b/>
                <w:color w:val="000000"/>
              </w:rPr>
            </w:pPr>
            <w:r w:rsidRPr="001E4985">
              <w:rPr>
                <w:b/>
                <w:color w:val="000000"/>
                <w:sz w:val="22"/>
                <w:szCs w:val="22"/>
              </w:rPr>
              <w:t>Критерий</w:t>
            </w:r>
          </w:p>
        </w:tc>
        <w:tc>
          <w:tcPr>
            <w:tcW w:w="4602" w:type="dxa"/>
            <w:gridSpan w:val="2"/>
            <w:tcBorders>
              <w:top w:val="single" w:sz="6" w:space="0" w:color="000000"/>
              <w:left w:val="single" w:sz="6" w:space="0" w:color="000000"/>
              <w:bottom w:val="single" w:sz="6" w:space="0" w:color="000000"/>
              <w:right w:val="single" w:sz="6" w:space="0" w:color="000000"/>
            </w:tcBorders>
            <w:hideMark/>
          </w:tcPr>
          <w:p w:rsidR="00221BF7" w:rsidRPr="001E4985" w:rsidRDefault="00221BF7" w:rsidP="00221BF7">
            <w:pPr>
              <w:pStyle w:val="a3"/>
              <w:spacing w:before="0" w:beforeAutospacing="0" w:after="0" w:afterAutospacing="0" w:line="216" w:lineRule="auto"/>
              <w:jc w:val="center"/>
              <w:rPr>
                <w:b/>
                <w:color w:val="000000"/>
              </w:rPr>
            </w:pPr>
            <w:r w:rsidRPr="001E4985">
              <w:rPr>
                <w:b/>
                <w:color w:val="000000"/>
                <w:sz w:val="22"/>
                <w:szCs w:val="22"/>
              </w:rPr>
              <w:t>Ионизирующие излучения</w:t>
            </w:r>
          </w:p>
        </w:tc>
      </w:tr>
      <w:tr w:rsidR="00221BF7" w:rsidRPr="00FE48E5" w:rsidTr="00221BF7">
        <w:trPr>
          <w:jc w:val="center"/>
        </w:trPr>
        <w:tc>
          <w:tcPr>
            <w:tcW w:w="0" w:type="auto"/>
            <w:vMerge/>
            <w:tcBorders>
              <w:top w:val="single" w:sz="6" w:space="0" w:color="000000"/>
              <w:left w:val="single" w:sz="6" w:space="0" w:color="000000"/>
              <w:bottom w:val="single" w:sz="6" w:space="0" w:color="000000"/>
              <w:right w:val="single" w:sz="6" w:space="0" w:color="000000"/>
            </w:tcBorders>
            <w:hideMark/>
          </w:tcPr>
          <w:p w:rsidR="00221BF7" w:rsidRPr="001E4985" w:rsidRDefault="00221BF7" w:rsidP="00221BF7">
            <w:pPr>
              <w:spacing w:line="216" w:lineRule="auto"/>
              <w:rPr>
                <w:color w:val="000000"/>
              </w:rPr>
            </w:pPr>
          </w:p>
        </w:tc>
        <w:tc>
          <w:tcPr>
            <w:tcW w:w="2278" w:type="dxa"/>
            <w:tcBorders>
              <w:top w:val="single" w:sz="6" w:space="0" w:color="000000"/>
              <w:left w:val="single" w:sz="6" w:space="0" w:color="000000"/>
              <w:bottom w:val="single" w:sz="6" w:space="0" w:color="000000"/>
              <w:right w:val="single" w:sz="6" w:space="0" w:color="000000"/>
            </w:tcBorders>
            <w:vAlign w:val="center"/>
            <w:hideMark/>
          </w:tcPr>
          <w:p w:rsidR="00221BF7" w:rsidRPr="00CF77FC" w:rsidRDefault="00221BF7" w:rsidP="00221BF7">
            <w:pPr>
              <w:pStyle w:val="a3"/>
              <w:spacing w:before="0" w:beforeAutospacing="0" w:after="0" w:afterAutospacing="0" w:line="216" w:lineRule="auto"/>
              <w:jc w:val="center"/>
              <w:rPr>
                <w:i/>
                <w:color w:val="000000"/>
              </w:rPr>
            </w:pPr>
            <w:r w:rsidRPr="00CF77FC">
              <w:rPr>
                <w:i/>
                <w:color w:val="000000"/>
                <w:sz w:val="22"/>
                <w:szCs w:val="22"/>
              </w:rPr>
              <w:t>редкоионизирующие</w:t>
            </w:r>
          </w:p>
        </w:tc>
        <w:tc>
          <w:tcPr>
            <w:tcW w:w="2324" w:type="dxa"/>
            <w:tcBorders>
              <w:top w:val="single" w:sz="6" w:space="0" w:color="000000"/>
              <w:left w:val="single" w:sz="6" w:space="0" w:color="000000"/>
              <w:bottom w:val="single" w:sz="6" w:space="0" w:color="000000"/>
              <w:right w:val="single" w:sz="6" w:space="0" w:color="000000"/>
            </w:tcBorders>
            <w:hideMark/>
          </w:tcPr>
          <w:p w:rsidR="00221BF7" w:rsidRPr="00CF77FC" w:rsidRDefault="00221BF7" w:rsidP="00221BF7">
            <w:pPr>
              <w:pStyle w:val="a3"/>
              <w:spacing w:before="0" w:beforeAutospacing="0" w:after="0" w:afterAutospacing="0" w:line="216" w:lineRule="auto"/>
              <w:jc w:val="center"/>
              <w:rPr>
                <w:i/>
                <w:color w:val="000000"/>
              </w:rPr>
            </w:pPr>
            <w:r w:rsidRPr="00CF77FC">
              <w:rPr>
                <w:i/>
                <w:color w:val="000000"/>
                <w:sz w:val="22"/>
                <w:szCs w:val="22"/>
              </w:rPr>
              <w:t>плотноионизирующие</w:t>
            </w:r>
          </w:p>
        </w:tc>
      </w:tr>
      <w:tr w:rsidR="00221BF7" w:rsidRPr="00FE48E5" w:rsidTr="00221BF7">
        <w:trPr>
          <w:jc w:val="center"/>
        </w:trPr>
        <w:tc>
          <w:tcPr>
            <w:tcW w:w="1635" w:type="dxa"/>
            <w:tcBorders>
              <w:top w:val="single" w:sz="6" w:space="0" w:color="000000"/>
              <w:left w:val="single" w:sz="6" w:space="0" w:color="000000"/>
              <w:bottom w:val="single" w:sz="6" w:space="0" w:color="000000"/>
              <w:right w:val="single" w:sz="6" w:space="0" w:color="000000"/>
            </w:tcBorders>
            <w:hideMark/>
          </w:tcPr>
          <w:p w:rsidR="00221BF7" w:rsidRPr="001E4985" w:rsidRDefault="00221BF7" w:rsidP="00221BF7">
            <w:pPr>
              <w:pStyle w:val="a3"/>
              <w:spacing w:before="0" w:beforeAutospacing="0" w:after="0" w:afterAutospacing="0" w:line="216" w:lineRule="auto"/>
              <w:rPr>
                <w:color w:val="000000"/>
              </w:rPr>
            </w:pPr>
            <w:r w:rsidRPr="001E4985">
              <w:rPr>
                <w:color w:val="000000"/>
                <w:sz w:val="22"/>
                <w:szCs w:val="22"/>
              </w:rPr>
              <w:t>ЛПЭ, КэВ/мкм</w:t>
            </w:r>
          </w:p>
        </w:tc>
        <w:tc>
          <w:tcPr>
            <w:tcW w:w="2278" w:type="dxa"/>
            <w:tcBorders>
              <w:top w:val="single" w:sz="6" w:space="0" w:color="000000"/>
              <w:left w:val="single" w:sz="6" w:space="0" w:color="000000"/>
              <w:bottom w:val="single" w:sz="6" w:space="0" w:color="000000"/>
              <w:right w:val="single" w:sz="6" w:space="0" w:color="000000"/>
            </w:tcBorders>
            <w:vAlign w:val="center"/>
            <w:hideMark/>
          </w:tcPr>
          <w:p w:rsidR="00221BF7" w:rsidRPr="001E4985" w:rsidRDefault="00221BF7" w:rsidP="00221BF7">
            <w:pPr>
              <w:pStyle w:val="a3"/>
              <w:spacing w:before="0" w:beforeAutospacing="0" w:after="0" w:afterAutospacing="0" w:line="216" w:lineRule="auto"/>
              <w:jc w:val="center"/>
              <w:rPr>
                <w:color w:val="000000"/>
              </w:rPr>
            </w:pPr>
            <w:r>
              <w:rPr>
                <w:color w:val="000000"/>
                <w:sz w:val="22"/>
                <w:szCs w:val="22"/>
              </w:rPr>
              <w:t>м</w:t>
            </w:r>
            <w:r w:rsidRPr="001E4985">
              <w:rPr>
                <w:color w:val="000000"/>
                <w:sz w:val="22"/>
                <w:szCs w:val="22"/>
              </w:rPr>
              <w:t>енее 10</w:t>
            </w:r>
          </w:p>
        </w:tc>
        <w:tc>
          <w:tcPr>
            <w:tcW w:w="2324" w:type="dxa"/>
            <w:tcBorders>
              <w:top w:val="single" w:sz="6" w:space="0" w:color="000000"/>
              <w:left w:val="single" w:sz="6" w:space="0" w:color="000000"/>
              <w:bottom w:val="single" w:sz="6" w:space="0" w:color="000000"/>
              <w:right w:val="single" w:sz="6" w:space="0" w:color="000000"/>
            </w:tcBorders>
            <w:vAlign w:val="center"/>
            <w:hideMark/>
          </w:tcPr>
          <w:p w:rsidR="00221BF7" w:rsidRPr="001E4985" w:rsidRDefault="00221BF7" w:rsidP="00221BF7">
            <w:pPr>
              <w:pStyle w:val="a3"/>
              <w:spacing w:before="0" w:beforeAutospacing="0" w:after="0" w:afterAutospacing="0" w:line="216" w:lineRule="auto"/>
              <w:jc w:val="center"/>
              <w:rPr>
                <w:color w:val="000000"/>
              </w:rPr>
            </w:pPr>
            <w:r>
              <w:rPr>
                <w:color w:val="000000"/>
                <w:sz w:val="22"/>
                <w:szCs w:val="22"/>
              </w:rPr>
              <w:t>б</w:t>
            </w:r>
            <w:r w:rsidRPr="001E4985">
              <w:rPr>
                <w:color w:val="000000"/>
                <w:sz w:val="22"/>
                <w:szCs w:val="22"/>
              </w:rPr>
              <w:t>олее 10</w:t>
            </w:r>
          </w:p>
        </w:tc>
      </w:tr>
      <w:tr w:rsidR="00221BF7" w:rsidRPr="00FE48E5" w:rsidTr="00221BF7">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221BF7" w:rsidRPr="001E4985" w:rsidRDefault="00221BF7" w:rsidP="00221BF7">
            <w:pPr>
              <w:pStyle w:val="a3"/>
              <w:spacing w:before="0" w:beforeAutospacing="0" w:after="0" w:afterAutospacing="0" w:line="216" w:lineRule="auto"/>
              <w:jc w:val="both"/>
              <w:rPr>
                <w:color w:val="000000"/>
              </w:rPr>
            </w:pPr>
            <w:r w:rsidRPr="001E4985">
              <w:rPr>
                <w:color w:val="000000"/>
                <w:sz w:val="22"/>
                <w:szCs w:val="22"/>
              </w:rPr>
              <w:t>Название ИИ</w:t>
            </w:r>
          </w:p>
        </w:tc>
        <w:tc>
          <w:tcPr>
            <w:tcW w:w="2278" w:type="dxa"/>
            <w:tcBorders>
              <w:top w:val="single" w:sz="6" w:space="0" w:color="000000"/>
              <w:left w:val="single" w:sz="6" w:space="0" w:color="000000"/>
              <w:bottom w:val="single" w:sz="6" w:space="0" w:color="000000"/>
              <w:right w:val="single" w:sz="6" w:space="0" w:color="000000"/>
            </w:tcBorders>
            <w:hideMark/>
          </w:tcPr>
          <w:p w:rsidR="00221BF7" w:rsidRDefault="00221BF7" w:rsidP="00221BF7">
            <w:pPr>
              <w:pStyle w:val="a3"/>
              <w:spacing w:before="0" w:beforeAutospacing="0" w:after="0" w:afterAutospacing="0" w:line="216" w:lineRule="auto"/>
              <w:jc w:val="center"/>
              <w:rPr>
                <w:color w:val="000000"/>
              </w:rPr>
            </w:pPr>
            <w:r>
              <w:rPr>
                <w:color w:val="000000"/>
                <w:sz w:val="22"/>
                <w:szCs w:val="22"/>
              </w:rPr>
              <w:t>в</w:t>
            </w:r>
            <w:r w:rsidRPr="001E4985">
              <w:rPr>
                <w:color w:val="000000"/>
                <w:sz w:val="22"/>
                <w:szCs w:val="22"/>
              </w:rPr>
              <w:t>се</w:t>
            </w:r>
          </w:p>
          <w:p w:rsidR="00221BF7" w:rsidRPr="001E4985" w:rsidRDefault="00221BF7" w:rsidP="00221BF7">
            <w:pPr>
              <w:pStyle w:val="a3"/>
              <w:spacing w:before="0" w:beforeAutospacing="0" w:after="0" w:afterAutospacing="0" w:line="216" w:lineRule="auto"/>
              <w:jc w:val="center"/>
              <w:rPr>
                <w:color w:val="000000"/>
              </w:rPr>
            </w:pPr>
            <w:r w:rsidRPr="001E4985">
              <w:rPr>
                <w:color w:val="000000"/>
                <w:sz w:val="22"/>
                <w:szCs w:val="22"/>
              </w:rPr>
              <w:t xml:space="preserve">электромагнитные </w:t>
            </w:r>
            <w:r w:rsidRPr="00CF77FC">
              <w:rPr>
                <w:color w:val="000000"/>
                <w:sz w:val="20"/>
                <w:szCs w:val="20"/>
              </w:rPr>
              <w:t>ИИ</w:t>
            </w:r>
            <w:r>
              <w:rPr>
                <w:color w:val="000000"/>
                <w:sz w:val="20"/>
                <w:szCs w:val="20"/>
              </w:rPr>
              <w:t>,</w:t>
            </w:r>
          </w:p>
          <w:p w:rsidR="00221BF7" w:rsidRPr="001E4985" w:rsidRDefault="00221BF7" w:rsidP="00221BF7">
            <w:pPr>
              <w:pStyle w:val="a3"/>
              <w:spacing w:before="0" w:beforeAutospacing="0" w:after="0" w:afterAutospacing="0" w:line="216" w:lineRule="auto"/>
              <w:jc w:val="center"/>
              <w:rPr>
                <w:color w:val="000000"/>
              </w:rPr>
            </w:pPr>
            <w:r w:rsidRPr="00CF77FC">
              <w:rPr>
                <w:i/>
                <w:color w:val="000000"/>
                <w:sz w:val="22"/>
                <w:szCs w:val="22"/>
              </w:rPr>
              <w:t>β-</w:t>
            </w:r>
            <w:r w:rsidRPr="001E4985">
              <w:rPr>
                <w:color w:val="000000"/>
                <w:sz w:val="22"/>
                <w:szCs w:val="22"/>
              </w:rPr>
              <w:t>излучение</w:t>
            </w:r>
          </w:p>
        </w:tc>
        <w:tc>
          <w:tcPr>
            <w:tcW w:w="2324" w:type="dxa"/>
            <w:tcBorders>
              <w:top w:val="single" w:sz="6" w:space="0" w:color="000000"/>
              <w:left w:val="single" w:sz="6" w:space="0" w:color="000000"/>
              <w:bottom w:val="single" w:sz="6" w:space="0" w:color="000000"/>
              <w:right w:val="single" w:sz="6" w:space="0" w:color="000000"/>
            </w:tcBorders>
            <w:hideMark/>
          </w:tcPr>
          <w:p w:rsidR="00221BF7" w:rsidRDefault="00221BF7" w:rsidP="00221BF7">
            <w:pPr>
              <w:pStyle w:val="a3"/>
              <w:spacing w:before="0" w:beforeAutospacing="0" w:after="0" w:afterAutospacing="0" w:line="216" w:lineRule="auto"/>
              <w:jc w:val="center"/>
              <w:rPr>
                <w:color w:val="000000"/>
              </w:rPr>
            </w:pPr>
            <w:r>
              <w:rPr>
                <w:color w:val="000000"/>
                <w:sz w:val="22"/>
                <w:szCs w:val="22"/>
              </w:rPr>
              <w:t>п</w:t>
            </w:r>
            <w:r w:rsidRPr="001E4985">
              <w:rPr>
                <w:color w:val="000000"/>
                <w:sz w:val="22"/>
                <w:szCs w:val="22"/>
              </w:rPr>
              <w:t>ротоны,</w:t>
            </w:r>
          </w:p>
          <w:p w:rsidR="00221BF7" w:rsidRPr="001E4985" w:rsidRDefault="00221BF7" w:rsidP="00221BF7">
            <w:pPr>
              <w:pStyle w:val="a3"/>
              <w:spacing w:before="0" w:beforeAutospacing="0" w:after="0" w:afterAutospacing="0" w:line="216" w:lineRule="auto"/>
              <w:jc w:val="center"/>
              <w:rPr>
                <w:color w:val="000000"/>
              </w:rPr>
            </w:pPr>
            <w:r w:rsidRPr="001E4985">
              <w:rPr>
                <w:color w:val="000000"/>
                <w:sz w:val="22"/>
                <w:szCs w:val="22"/>
              </w:rPr>
              <w:t>др</w:t>
            </w:r>
            <w:r>
              <w:rPr>
                <w:color w:val="000000"/>
                <w:sz w:val="22"/>
                <w:szCs w:val="22"/>
              </w:rPr>
              <w:t>.</w:t>
            </w:r>
            <w:r w:rsidRPr="001E4985">
              <w:rPr>
                <w:color w:val="000000"/>
                <w:sz w:val="22"/>
                <w:szCs w:val="22"/>
              </w:rPr>
              <w:t xml:space="preserve"> ядра отдачи</w:t>
            </w:r>
            <w:r>
              <w:rPr>
                <w:color w:val="000000"/>
                <w:sz w:val="22"/>
                <w:szCs w:val="22"/>
              </w:rPr>
              <w:t>,</w:t>
            </w:r>
          </w:p>
          <w:p w:rsidR="00221BF7" w:rsidRPr="001E4985" w:rsidRDefault="00221BF7" w:rsidP="00221BF7">
            <w:pPr>
              <w:pStyle w:val="a3"/>
              <w:spacing w:before="0" w:beforeAutospacing="0" w:after="0" w:afterAutospacing="0" w:line="216" w:lineRule="auto"/>
              <w:rPr>
                <w:color w:val="000000"/>
              </w:rPr>
            </w:pPr>
            <w:r w:rsidRPr="00CF77FC">
              <w:rPr>
                <w:i/>
                <w:color w:val="000000"/>
                <w:sz w:val="22"/>
                <w:szCs w:val="22"/>
              </w:rPr>
              <w:t>α</w:t>
            </w:r>
            <w:r w:rsidRPr="001E4985">
              <w:rPr>
                <w:color w:val="000000"/>
                <w:sz w:val="22"/>
                <w:szCs w:val="22"/>
              </w:rPr>
              <w:t>-частицы</w:t>
            </w:r>
            <w:r>
              <w:rPr>
                <w:color w:val="000000"/>
                <w:sz w:val="22"/>
                <w:szCs w:val="22"/>
              </w:rPr>
              <w:t xml:space="preserve">, </w:t>
            </w:r>
            <w:r w:rsidRPr="001E4985">
              <w:rPr>
                <w:color w:val="000000"/>
                <w:sz w:val="22"/>
                <w:szCs w:val="22"/>
              </w:rPr>
              <w:t>нейтроны</w:t>
            </w:r>
          </w:p>
        </w:tc>
      </w:tr>
    </w:tbl>
    <w:p w:rsidR="00221BF7" w:rsidRPr="00FE48E5" w:rsidRDefault="00221BF7" w:rsidP="00221BF7">
      <w:pPr>
        <w:spacing w:line="216" w:lineRule="auto"/>
        <w:ind w:firstLine="397"/>
        <w:jc w:val="both"/>
      </w:pPr>
      <w:r w:rsidRPr="00FE48E5">
        <w:lastRenderedPageBreak/>
        <w:t>Ускорители в радиационной биологии применяются для изучения причин гибели клетки и приводящих к этому механизмов, для имитации последствий для живых организмов и растений ядерного взрыва и аварий на атомных станциях.</w:t>
      </w:r>
    </w:p>
    <w:p w:rsidR="00221BF7" w:rsidRPr="00FE48E5" w:rsidRDefault="00221BF7" w:rsidP="00221BF7">
      <w:pPr>
        <w:spacing w:line="216" w:lineRule="auto"/>
        <w:ind w:firstLine="397"/>
        <w:jc w:val="both"/>
      </w:pPr>
      <w:r w:rsidRPr="00FE48E5">
        <w:t>Широкое применение нашло вторичное излучение ускорителей, например, синхротронное. С его помощью исследу</w:t>
      </w:r>
      <w:r>
        <w:t>-</w:t>
      </w:r>
      <w:r w:rsidRPr="00FE48E5">
        <w:t>ются биополимеры, проводятся рентгенографические исследования биологических структур с высоким временным разрешением, например, динамики мышцы в процессе сокращения. Это позволяет видеть состояние микрососудов сердечной мышцы и предупреждать развитие инфаркта. Синхротронное излучение применяется при анализе состояния и динамики белков, нуклеиновых кислот, вирусов, локальной структуры клетки, а также в исследованиях структуры биологических тканей в норме и патологии, анализе биологических объектов с целью экологического мониторинга и медицинской диагностики.</w:t>
      </w:r>
    </w:p>
    <w:p w:rsidR="00221BF7" w:rsidRPr="00FE48E5" w:rsidRDefault="00221BF7" w:rsidP="00221BF7">
      <w:pPr>
        <w:spacing w:line="216" w:lineRule="auto"/>
        <w:ind w:firstLine="397"/>
        <w:jc w:val="both"/>
      </w:pPr>
      <w:r>
        <w:t>Аналогичные</w:t>
      </w:r>
      <w:r w:rsidRPr="00FE48E5">
        <w:t xml:space="preserve"> работы ведутся по использованию в биологических и медицинских исследованиях излучения лазеров на свободных электронах.</w:t>
      </w:r>
    </w:p>
    <w:p w:rsidR="00221BF7" w:rsidRPr="00FE48E5" w:rsidRDefault="00221BF7" w:rsidP="00221BF7">
      <w:pPr>
        <w:spacing w:line="216" w:lineRule="auto"/>
        <w:ind w:firstLine="397"/>
        <w:jc w:val="both"/>
      </w:pPr>
    </w:p>
    <w:p w:rsidR="00221BF7" w:rsidRPr="00221BF7" w:rsidRDefault="00221BF7" w:rsidP="00221BF7">
      <w:pPr>
        <w:pStyle w:val="aa"/>
        <w:spacing w:after="0" w:line="216" w:lineRule="auto"/>
        <w:ind w:left="284"/>
        <w:jc w:val="center"/>
        <w:rPr>
          <w:rFonts w:ascii="Georgia" w:hAnsi="Georgia"/>
          <w:i/>
        </w:rPr>
      </w:pPr>
      <w:r w:rsidRPr="00FE48E5">
        <w:rPr>
          <w:b/>
        </w:rPr>
        <w:t xml:space="preserve">3.1.1. </w:t>
      </w:r>
      <w:r w:rsidRPr="00221BF7">
        <w:rPr>
          <w:rFonts w:ascii="Georgia" w:hAnsi="Georgia"/>
          <w:i/>
        </w:rPr>
        <w:t>Физические механизмы действия</w:t>
      </w:r>
    </w:p>
    <w:p w:rsidR="00221BF7" w:rsidRPr="00221BF7" w:rsidRDefault="00221BF7" w:rsidP="00221BF7">
      <w:pPr>
        <w:pStyle w:val="aa"/>
        <w:spacing w:line="216" w:lineRule="auto"/>
        <w:ind w:left="284"/>
        <w:jc w:val="center"/>
        <w:rPr>
          <w:rFonts w:ascii="Georgia" w:hAnsi="Georgia"/>
          <w:i/>
        </w:rPr>
      </w:pPr>
      <w:r w:rsidRPr="00221BF7">
        <w:rPr>
          <w:rFonts w:ascii="Georgia" w:hAnsi="Georgia"/>
          <w:i/>
        </w:rPr>
        <w:t>ионизирующих излучений на биологические ткани</w:t>
      </w:r>
    </w:p>
    <w:p w:rsidR="00221BF7" w:rsidRPr="00FE48E5" w:rsidRDefault="00221BF7" w:rsidP="00221BF7">
      <w:pPr>
        <w:pStyle w:val="aa"/>
        <w:spacing w:after="0" w:line="216" w:lineRule="auto"/>
        <w:ind w:left="0" w:firstLine="397"/>
        <w:jc w:val="both"/>
        <w:rPr>
          <w:noProof/>
          <w:color w:val="000000"/>
        </w:rPr>
      </w:pPr>
      <w:r w:rsidRPr="00FE48E5">
        <w:rPr>
          <w:noProof/>
          <w:color w:val="000000"/>
        </w:rPr>
        <w:t>Биологическая ткань или живой организм с физической точки зрения представляет набор слабо связанных и не</w:t>
      </w:r>
      <w:r>
        <w:rPr>
          <w:noProof/>
          <w:color w:val="000000"/>
        </w:rPr>
        <w:t>-</w:t>
      </w:r>
      <w:r w:rsidRPr="00FE48E5">
        <w:rPr>
          <w:noProof/>
          <w:color w:val="000000"/>
        </w:rPr>
        <w:t>сзязанных атомов, поскольку энергия ионизирующих час</w:t>
      </w:r>
      <w:r>
        <w:rPr>
          <w:noProof/>
          <w:color w:val="000000"/>
        </w:rPr>
        <w:t>-</w:t>
      </w:r>
      <w:r w:rsidRPr="00FE48E5">
        <w:rPr>
          <w:noProof/>
          <w:color w:val="000000"/>
        </w:rPr>
        <w:t>тиц, как правило, во много раз превышает энергию меж</w:t>
      </w:r>
      <w:r>
        <w:rPr>
          <w:noProof/>
          <w:color w:val="000000"/>
        </w:rPr>
        <w:t>-</w:t>
      </w:r>
      <w:r w:rsidRPr="00FE48E5">
        <w:rPr>
          <w:noProof/>
          <w:color w:val="000000"/>
        </w:rPr>
        <w:t>атомных и межмолекулярных связей. Когда энегрия иони</w:t>
      </w:r>
      <w:r>
        <w:rPr>
          <w:noProof/>
          <w:color w:val="000000"/>
        </w:rPr>
        <w:t>-</w:t>
      </w:r>
      <w:r w:rsidRPr="00FE48E5">
        <w:rPr>
          <w:noProof/>
          <w:color w:val="000000"/>
        </w:rPr>
        <w:t>зирующих частиц становится сравнимой или меньше энергии связи электронов с ядром взаимодействие происходит с ато</w:t>
      </w:r>
      <w:r>
        <w:rPr>
          <w:noProof/>
          <w:color w:val="000000"/>
        </w:rPr>
        <w:t>-</w:t>
      </w:r>
      <w:r w:rsidRPr="00FE48E5">
        <w:rPr>
          <w:noProof/>
          <w:color w:val="000000"/>
        </w:rPr>
        <w:t>мом или молекулой как целым.</w:t>
      </w:r>
    </w:p>
    <w:p w:rsidR="00221BF7" w:rsidRPr="00FE48E5" w:rsidRDefault="00221BF7" w:rsidP="00221BF7">
      <w:pPr>
        <w:pStyle w:val="aa"/>
        <w:spacing w:after="0" w:line="216" w:lineRule="auto"/>
        <w:ind w:left="0" w:firstLine="397"/>
        <w:jc w:val="both"/>
        <w:rPr>
          <w:noProof/>
          <w:color w:val="000000"/>
        </w:rPr>
      </w:pPr>
      <w:r w:rsidRPr="00FE48E5">
        <w:rPr>
          <w:noProof/>
          <w:color w:val="000000"/>
        </w:rPr>
        <w:t>Биологическая ткань, например тело человека, содержит 35% атомов кислорода, 18% углерода, 45% водорода и 2% азота (суммарный вклад других химических элементов в со</w:t>
      </w:r>
      <w:r>
        <w:rPr>
          <w:noProof/>
          <w:color w:val="000000"/>
        </w:rPr>
        <w:t>-</w:t>
      </w:r>
      <w:r w:rsidRPr="00FE48E5">
        <w:rPr>
          <w:noProof/>
          <w:color w:val="000000"/>
        </w:rPr>
        <w:t xml:space="preserve">став человеческих тканей </w:t>
      </w:r>
      <w:r w:rsidRPr="00FE48E5">
        <w:rPr>
          <w:noProof/>
          <w:color w:val="000000"/>
          <w:lang w:val="en-US"/>
        </w:rPr>
        <w:t>Na</w:t>
      </w:r>
      <w:r w:rsidRPr="00FE48E5">
        <w:rPr>
          <w:noProof/>
          <w:color w:val="000000"/>
        </w:rPr>
        <w:t xml:space="preserve">, </w:t>
      </w:r>
      <w:r w:rsidRPr="00FE48E5">
        <w:rPr>
          <w:noProof/>
          <w:color w:val="000000"/>
          <w:lang w:val="en-US"/>
        </w:rPr>
        <w:t>Mg</w:t>
      </w:r>
      <w:r w:rsidRPr="00FE48E5">
        <w:rPr>
          <w:noProof/>
          <w:color w:val="000000"/>
        </w:rPr>
        <w:t xml:space="preserve">, </w:t>
      </w:r>
      <w:r w:rsidRPr="00FE48E5">
        <w:rPr>
          <w:noProof/>
          <w:color w:val="000000"/>
          <w:lang w:val="en-US"/>
        </w:rPr>
        <w:t>P</w:t>
      </w:r>
      <w:r w:rsidRPr="00FE48E5">
        <w:rPr>
          <w:noProof/>
          <w:color w:val="000000"/>
        </w:rPr>
        <w:t xml:space="preserve">, </w:t>
      </w:r>
      <w:r w:rsidRPr="00FE48E5">
        <w:rPr>
          <w:noProof/>
          <w:color w:val="000000"/>
          <w:lang w:val="en-US"/>
        </w:rPr>
        <w:t>S</w:t>
      </w:r>
      <w:r w:rsidRPr="00FE48E5">
        <w:rPr>
          <w:noProof/>
          <w:color w:val="000000"/>
        </w:rPr>
        <w:t xml:space="preserve">,  </w:t>
      </w:r>
      <w:r w:rsidRPr="00FE48E5">
        <w:rPr>
          <w:noProof/>
          <w:color w:val="000000"/>
          <w:lang w:val="en-US"/>
        </w:rPr>
        <w:t>K</w:t>
      </w:r>
      <w:r w:rsidRPr="00FE48E5">
        <w:rPr>
          <w:noProof/>
          <w:color w:val="000000"/>
        </w:rPr>
        <w:t xml:space="preserve">, </w:t>
      </w:r>
      <w:r w:rsidRPr="00FE48E5">
        <w:rPr>
          <w:noProof/>
          <w:color w:val="000000"/>
          <w:lang w:val="en-US"/>
        </w:rPr>
        <w:t>Ca</w:t>
      </w:r>
      <w:r w:rsidRPr="00FE48E5">
        <w:rPr>
          <w:noProof/>
          <w:color w:val="000000"/>
        </w:rPr>
        <w:t xml:space="preserve">, </w:t>
      </w:r>
      <w:r w:rsidRPr="00FE48E5">
        <w:rPr>
          <w:noProof/>
          <w:color w:val="000000"/>
          <w:lang w:val="en-US"/>
        </w:rPr>
        <w:t>Cl</w:t>
      </w:r>
      <w:r w:rsidRPr="00FE48E5">
        <w:rPr>
          <w:noProof/>
          <w:color w:val="000000"/>
        </w:rPr>
        <w:t xml:space="preserve">, </w:t>
      </w:r>
      <w:r w:rsidRPr="00FE48E5">
        <w:rPr>
          <w:noProof/>
          <w:color w:val="000000"/>
          <w:lang w:val="en-US"/>
        </w:rPr>
        <w:t>Fe</w:t>
      </w:r>
      <w:r w:rsidRPr="00FE48E5">
        <w:rPr>
          <w:noProof/>
          <w:color w:val="000000"/>
        </w:rPr>
        <w:t xml:space="preserve"> меньше процента и им во многих оценках и расчетах можно прене</w:t>
      </w:r>
      <w:r>
        <w:rPr>
          <w:noProof/>
          <w:color w:val="000000"/>
        </w:rPr>
        <w:t>-</w:t>
      </w:r>
      <w:r w:rsidRPr="00FE48E5">
        <w:rPr>
          <w:noProof/>
          <w:color w:val="000000"/>
        </w:rPr>
        <w:t>бречь). Однако масса перечисленых элементов соответ</w:t>
      </w:r>
      <w:r>
        <w:rPr>
          <w:noProof/>
          <w:color w:val="000000"/>
        </w:rPr>
        <w:t>-</w:t>
      </w:r>
      <w:r w:rsidRPr="00FE48E5">
        <w:rPr>
          <w:noProof/>
          <w:color w:val="000000"/>
        </w:rPr>
        <w:lastRenderedPageBreak/>
        <w:t xml:space="preserve">ственно составляет 61, 24, 10 и 3 </w:t>
      </w:r>
      <w:r>
        <w:rPr>
          <w:noProof/>
          <w:color w:val="000000"/>
        </w:rPr>
        <w:t>%</w:t>
      </w:r>
      <w:r w:rsidRPr="00FE48E5">
        <w:rPr>
          <w:noProof/>
          <w:color w:val="000000"/>
        </w:rPr>
        <w:t xml:space="preserve">. Менее </w:t>
      </w:r>
      <w:r>
        <w:rPr>
          <w:noProof/>
          <w:color w:val="000000"/>
        </w:rPr>
        <w:t>2%</w:t>
      </w:r>
      <w:r w:rsidRPr="00FE48E5">
        <w:rPr>
          <w:noProof/>
          <w:color w:val="000000"/>
        </w:rPr>
        <w:t xml:space="preserve"> массы тела приходится на остальные химические элементы.</w:t>
      </w:r>
    </w:p>
    <w:p w:rsidR="00221BF7" w:rsidRPr="00FE48E5" w:rsidRDefault="00221BF7" w:rsidP="00221BF7">
      <w:pPr>
        <w:pStyle w:val="aa"/>
        <w:spacing w:after="0" w:line="216" w:lineRule="auto"/>
        <w:ind w:left="0" w:firstLine="397"/>
        <w:jc w:val="both"/>
        <w:rPr>
          <w:noProof/>
          <w:color w:val="000000"/>
        </w:rPr>
      </w:pPr>
      <w:r w:rsidRPr="00FE48E5">
        <w:rPr>
          <w:noProof/>
          <w:color w:val="000000"/>
        </w:rPr>
        <w:t>Поскольку вода составляет примерно 75% общей массы тела, то первичные процессы при воздействии ионизиру</w:t>
      </w:r>
      <w:r>
        <w:rPr>
          <w:noProof/>
          <w:color w:val="000000"/>
        </w:rPr>
        <w:t>-</w:t>
      </w:r>
      <w:r w:rsidRPr="00FE48E5">
        <w:rPr>
          <w:noProof/>
          <w:color w:val="000000"/>
        </w:rPr>
        <w:t>ющего излучения определяются поглощением энергии излу</w:t>
      </w:r>
      <w:r>
        <w:rPr>
          <w:noProof/>
          <w:color w:val="000000"/>
        </w:rPr>
        <w:t>-</w:t>
      </w:r>
      <w:r w:rsidRPr="00FE48E5">
        <w:rPr>
          <w:noProof/>
          <w:color w:val="000000"/>
        </w:rPr>
        <w:t>чения водой, находящейся в клетках и межклеточном про</w:t>
      </w:r>
      <w:r>
        <w:rPr>
          <w:noProof/>
          <w:color w:val="000000"/>
        </w:rPr>
        <w:t>-</w:t>
      </w:r>
      <w:r w:rsidRPr="00FE48E5">
        <w:rPr>
          <w:noProof/>
          <w:color w:val="000000"/>
        </w:rPr>
        <w:t>странстве. В результате ионизации молекул воды образуются свободные радикалы Н и ОН.</w:t>
      </w:r>
    </w:p>
    <w:p w:rsidR="00221BF7" w:rsidRPr="00FE48E5" w:rsidRDefault="00221BF7" w:rsidP="00221BF7">
      <w:pPr>
        <w:pStyle w:val="aa"/>
        <w:spacing w:after="0" w:line="216" w:lineRule="auto"/>
        <w:ind w:left="0" w:firstLine="397"/>
        <w:jc w:val="both"/>
        <w:rPr>
          <w:noProof/>
          <w:color w:val="000000"/>
        </w:rPr>
      </w:pPr>
      <w:r w:rsidRPr="00FE48E5">
        <w:rPr>
          <w:noProof/>
          <w:color w:val="000000"/>
        </w:rPr>
        <w:t>Действие ионизирующего излучения на биологическую ткань можно условно разделить на действие на молеку</w:t>
      </w:r>
      <w:r>
        <w:rPr>
          <w:noProof/>
          <w:color w:val="000000"/>
        </w:rPr>
        <w:t>-</w:t>
      </w:r>
      <w:r w:rsidRPr="00FE48E5">
        <w:rPr>
          <w:noProof/>
          <w:color w:val="000000"/>
        </w:rPr>
        <w:t>лярном уровне (в том числе на макромолекулы) и на кле</w:t>
      </w:r>
      <w:r>
        <w:rPr>
          <w:noProof/>
          <w:color w:val="000000"/>
        </w:rPr>
        <w:t>-</w:t>
      </w:r>
      <w:r w:rsidRPr="00FE48E5">
        <w:rPr>
          <w:noProof/>
          <w:color w:val="000000"/>
        </w:rPr>
        <w:t>точном уровне.</w:t>
      </w:r>
    </w:p>
    <w:p w:rsidR="00221BF7" w:rsidRPr="00FE48E5" w:rsidRDefault="00221BF7" w:rsidP="00221BF7">
      <w:pPr>
        <w:spacing w:line="216" w:lineRule="auto"/>
        <w:ind w:firstLine="397"/>
        <w:jc w:val="both"/>
      </w:pPr>
      <w:r w:rsidRPr="00FE48E5">
        <w:t>На молекулярном уровне ионизирующим излучением поражаются молекулы и атомы. Физически это означает разрыв межатомных и межмолекулярных связей и образование новых связей между молекулами и атомами, а также ионизация атомов и молекул.</w:t>
      </w:r>
    </w:p>
    <w:p w:rsidR="00221BF7" w:rsidRPr="00FE48E5" w:rsidRDefault="00221BF7" w:rsidP="00221BF7">
      <w:pPr>
        <w:spacing w:line="216" w:lineRule="auto"/>
        <w:ind w:firstLine="397"/>
        <w:jc w:val="both"/>
        <w:rPr>
          <w:color w:val="000000"/>
        </w:rPr>
      </w:pPr>
      <w:r w:rsidRPr="00FE48E5">
        <w:rPr>
          <w:color w:val="000000"/>
        </w:rPr>
        <w:t>При взаимодействии ионизирующих частиц с молекулами чаще остальных процессов (примерно на порядок) происходит неупругое взаимодействие. Когда частица переводит простую молекулу в возбужденное состояние в результате неупругого взаимодействия она с большей вероятностью, чем большие молекулы, может распадаться на части. Кроме того, частица может осуществлять ионизацию составляющих молекулу атомов.</w:t>
      </w:r>
    </w:p>
    <w:p w:rsidR="00221BF7" w:rsidRPr="00FE48E5" w:rsidRDefault="00221BF7" w:rsidP="00EB5452">
      <w:pPr>
        <w:pStyle w:val="aa"/>
        <w:spacing w:after="0" w:line="216" w:lineRule="auto"/>
        <w:ind w:left="0" w:firstLine="397"/>
        <w:jc w:val="both"/>
      </w:pPr>
      <w:r w:rsidRPr="00FE48E5">
        <w:rPr>
          <w:color w:val="000000"/>
        </w:rPr>
        <w:t>Из всех первичных событий, не приводя</w:t>
      </w:r>
      <w:r>
        <w:rPr>
          <w:color w:val="000000"/>
        </w:rPr>
        <w:t>щих</w:t>
      </w:r>
      <w:r w:rsidRPr="00FE48E5">
        <w:rPr>
          <w:color w:val="000000"/>
        </w:rPr>
        <w:t xml:space="preserve"> к ионизации,</w:t>
      </w:r>
      <w:r w:rsidRPr="00FE48E5">
        <w:rPr>
          <w:noProof/>
          <w:color w:val="000000"/>
        </w:rPr>
        <w:t xml:space="preserve"> примерно 45%</w:t>
      </w:r>
      <w:r w:rsidRPr="00FE48E5">
        <w:rPr>
          <w:color w:val="000000"/>
        </w:rPr>
        <w:t xml:space="preserve"> составляют возбужденные состояния.</w:t>
      </w:r>
    </w:p>
    <w:p w:rsidR="00221BF7" w:rsidRPr="00FE48E5" w:rsidRDefault="00221BF7" w:rsidP="00EB5452">
      <w:pPr>
        <w:pStyle w:val="aa"/>
        <w:spacing w:after="0" w:line="216" w:lineRule="auto"/>
        <w:ind w:left="0" w:firstLine="397"/>
        <w:jc w:val="both"/>
      </w:pPr>
      <w:r w:rsidRPr="00FE48E5">
        <w:t>Поражение молекулы может носить прямой или косвенный характер</w:t>
      </w:r>
      <w:r w:rsidRPr="00FE48E5">
        <w:rPr>
          <w:rStyle w:val="ae"/>
        </w:rPr>
        <w:footnoteReference w:id="84"/>
      </w:r>
      <w:r w:rsidRPr="00FE48E5">
        <w:t xml:space="preserve">. В случае </w:t>
      </w:r>
      <w:r w:rsidRPr="00FE48E5">
        <w:rPr>
          <w:i/>
        </w:rPr>
        <w:t>прямого</w:t>
      </w:r>
      <w:r w:rsidRPr="00FE48E5">
        <w:t xml:space="preserve"> механизма ионизирующая </w:t>
      </w:r>
      <w:r w:rsidRPr="00FE48E5">
        <w:lastRenderedPageBreak/>
        <w:t>частица воздействует на молекулу непосредственно, разрывая связи между атомами, выбивая из них электроны.</w:t>
      </w:r>
    </w:p>
    <w:p w:rsidR="00221BF7" w:rsidRPr="00FE48E5" w:rsidRDefault="00221BF7" w:rsidP="00EB5452">
      <w:pPr>
        <w:pStyle w:val="aa"/>
        <w:spacing w:after="0" w:line="216" w:lineRule="auto"/>
        <w:ind w:left="0" w:firstLine="397"/>
        <w:jc w:val="both"/>
      </w:pPr>
      <w:r w:rsidRPr="00FE48E5">
        <w:t>Прямое действие радиации представляет собой сложную последовательность событий, происходящих от момента передачи энергии излучения молекуле или макромолекуле и до появления стойких структурных и функциональных изменений. Условно этот процесс может быть поделен на четыре стадии: физическую, физико-химическую, химическую и биологическую.</w:t>
      </w:r>
    </w:p>
    <w:p w:rsidR="00221BF7" w:rsidRPr="00FE48E5" w:rsidRDefault="00221BF7" w:rsidP="00EB5452">
      <w:pPr>
        <w:pStyle w:val="aa"/>
        <w:spacing w:after="0" w:line="216" w:lineRule="auto"/>
        <w:ind w:left="0" w:firstLine="397"/>
        <w:jc w:val="both"/>
        <w:rPr>
          <w:color w:val="000000"/>
        </w:rPr>
      </w:pPr>
      <w:r w:rsidRPr="00FE48E5">
        <w:rPr>
          <w:color w:val="000000"/>
        </w:rPr>
        <w:t xml:space="preserve">На первой, </w:t>
      </w:r>
      <w:r w:rsidRPr="00FE48E5">
        <w:rPr>
          <w:i/>
          <w:color w:val="000000"/>
        </w:rPr>
        <w:t>физической</w:t>
      </w:r>
      <w:r w:rsidRPr="00FE48E5">
        <w:rPr>
          <w:color w:val="000000"/>
        </w:rPr>
        <w:t xml:space="preserve"> стадии, энергия излучения передается веществу, благодаря возникновению возбужденных и ионизированных молекул, неравномерно распределенных</w:t>
      </w:r>
      <w:r>
        <w:rPr>
          <w:color w:val="000000"/>
        </w:rPr>
        <w:br/>
      </w:r>
      <w:r w:rsidRPr="00FE48E5">
        <w:rPr>
          <w:color w:val="000000"/>
        </w:rPr>
        <w:t>в пространстве. Эти события происходят в течение 10</w:t>
      </w:r>
      <w:r>
        <w:rPr>
          <w:color w:val="000000"/>
          <w:vertAlign w:val="superscript"/>
        </w:rPr>
        <w:t>–</w:t>
      </w:r>
      <w:r w:rsidRPr="00FE48E5">
        <w:rPr>
          <w:color w:val="000000"/>
          <w:vertAlign w:val="superscript"/>
        </w:rPr>
        <w:t>16</w:t>
      </w:r>
      <w:r w:rsidRPr="00CA77EF">
        <w:rPr>
          <w:color w:val="000000"/>
        </w:rPr>
        <w:t>–</w:t>
      </w:r>
      <w:r>
        <w:rPr>
          <w:color w:val="000000"/>
        </w:rPr>
        <w:br/>
      </w:r>
      <w:r w:rsidRPr="00FE48E5">
        <w:rPr>
          <w:noProof/>
          <w:color w:val="000000"/>
        </w:rPr>
        <w:t>10</w:t>
      </w:r>
      <w:r>
        <w:rPr>
          <w:noProof/>
          <w:color w:val="000000"/>
          <w:vertAlign w:val="superscript"/>
        </w:rPr>
        <w:t>–</w:t>
      </w:r>
      <w:r w:rsidRPr="00FE48E5">
        <w:rPr>
          <w:noProof/>
          <w:color w:val="000000"/>
          <w:vertAlign w:val="superscript"/>
        </w:rPr>
        <w:t>14</w:t>
      </w:r>
      <w:r w:rsidRPr="00FE48E5">
        <w:rPr>
          <w:color w:val="000000"/>
        </w:rPr>
        <w:t>с. Вероятность передачи энергии ионизирующей частицы отдельной молекуле не зависит от ее химической структуры, а определяется суммарной электронной плотностью, имеющей примерно равные значения для различных биологических молекул и воды.</w:t>
      </w:r>
    </w:p>
    <w:p w:rsidR="00221BF7" w:rsidRPr="00FE48E5" w:rsidRDefault="00221BF7" w:rsidP="00221BF7">
      <w:pPr>
        <w:spacing w:line="216" w:lineRule="auto"/>
        <w:ind w:firstLine="397"/>
        <w:jc w:val="both"/>
        <w:rPr>
          <w:color w:val="000000"/>
        </w:rPr>
      </w:pPr>
      <w:r w:rsidRPr="00FE48E5">
        <w:rPr>
          <w:color w:val="000000"/>
        </w:rPr>
        <w:t xml:space="preserve">На второй, </w:t>
      </w:r>
      <w:r w:rsidRPr="00FE48E5">
        <w:rPr>
          <w:i/>
          <w:color w:val="000000"/>
        </w:rPr>
        <w:t xml:space="preserve">физико-химической </w:t>
      </w:r>
      <w:r w:rsidRPr="00FE48E5">
        <w:rPr>
          <w:color w:val="000000"/>
        </w:rPr>
        <w:t>стадии, происходят различные реакции, приводящие к перераспределению поглощенной энергии между возбужденными молекулами. Эти реакции протекают за время порядка</w:t>
      </w:r>
      <w:r w:rsidRPr="00FE48E5">
        <w:rPr>
          <w:noProof/>
          <w:color w:val="000000"/>
        </w:rPr>
        <w:t xml:space="preserve"> 10</w:t>
      </w:r>
      <w:r>
        <w:rPr>
          <w:noProof/>
          <w:color w:val="000000"/>
          <w:vertAlign w:val="superscript"/>
        </w:rPr>
        <w:t>–</w:t>
      </w:r>
      <w:r w:rsidRPr="00FE48E5">
        <w:rPr>
          <w:noProof/>
          <w:color w:val="000000"/>
          <w:vertAlign w:val="superscript"/>
        </w:rPr>
        <w:t>14</w:t>
      </w:r>
      <w:r>
        <w:rPr>
          <w:noProof/>
          <w:color w:val="000000"/>
        </w:rPr>
        <w:t>–</w:t>
      </w:r>
      <w:r w:rsidRPr="00FE48E5">
        <w:rPr>
          <w:color w:val="000000"/>
        </w:rPr>
        <w:t>10</w:t>
      </w:r>
      <w:r>
        <w:rPr>
          <w:color w:val="000000"/>
          <w:vertAlign w:val="superscript"/>
        </w:rPr>
        <w:t>–</w:t>
      </w:r>
      <w:r w:rsidRPr="00FE48E5">
        <w:rPr>
          <w:color w:val="000000"/>
          <w:vertAlign w:val="superscript"/>
        </w:rPr>
        <w:t>11</w:t>
      </w:r>
      <w:r w:rsidRPr="00FE48E5">
        <w:rPr>
          <w:color w:val="000000"/>
        </w:rPr>
        <w:t>с.</w:t>
      </w:r>
    </w:p>
    <w:p w:rsidR="00221BF7" w:rsidRPr="00FE48E5" w:rsidRDefault="00221BF7" w:rsidP="00EB5452">
      <w:pPr>
        <w:pStyle w:val="aa"/>
        <w:spacing w:after="0" w:line="216" w:lineRule="auto"/>
        <w:ind w:left="0" w:firstLine="397"/>
        <w:jc w:val="both"/>
        <w:rPr>
          <w:color w:val="000000"/>
        </w:rPr>
      </w:pPr>
      <w:r w:rsidRPr="00FE48E5">
        <w:rPr>
          <w:color w:val="000000"/>
        </w:rPr>
        <w:t>В течение этой стадии возникает много вариантов дальнейших превращений. Поглощенная энергия может переходить в энергию колебаний (растяжение, изгиб линейных молекул). В сложных молекулах, находящихся в возбужденных состояниях, энергия электронов легко вследствие наличия вращательных и колебательных уровней переходит в колебательную, вращательную форму. При этом атомы в молекуле колеблются с дискретными частотами, а сами молекулы или их части вращаются, частота вращения вокруг каждой из трех осей координат также является квантованной.</w:t>
      </w:r>
    </w:p>
    <w:p w:rsidR="00221BF7" w:rsidRPr="00FE48E5" w:rsidRDefault="00221BF7" w:rsidP="00221BF7">
      <w:pPr>
        <w:spacing w:line="216" w:lineRule="auto"/>
        <w:ind w:firstLine="397"/>
        <w:jc w:val="both"/>
        <w:rPr>
          <w:color w:val="000000"/>
        </w:rPr>
      </w:pPr>
      <w:r w:rsidRPr="00FE48E5">
        <w:rPr>
          <w:color w:val="000000"/>
        </w:rPr>
        <w:t>Третья, химическая стадия, характеризуется биохимическими процессами и длится 10</w:t>
      </w:r>
      <w:r>
        <w:rPr>
          <w:color w:val="000000"/>
          <w:vertAlign w:val="superscript"/>
        </w:rPr>
        <w:t>–</w:t>
      </w:r>
      <w:r w:rsidRPr="00FE48E5">
        <w:rPr>
          <w:color w:val="000000"/>
          <w:vertAlign w:val="superscript"/>
        </w:rPr>
        <w:t>10</w:t>
      </w:r>
      <w:r>
        <w:rPr>
          <w:color w:val="000000"/>
        </w:rPr>
        <w:t>–</w:t>
      </w:r>
      <w:r w:rsidRPr="00FE48E5">
        <w:rPr>
          <w:color w:val="000000"/>
        </w:rPr>
        <w:t>10</w:t>
      </w:r>
      <w:r>
        <w:rPr>
          <w:color w:val="000000"/>
          <w:vertAlign w:val="superscript"/>
        </w:rPr>
        <w:t>–</w:t>
      </w:r>
      <w:r w:rsidRPr="00FE48E5">
        <w:rPr>
          <w:color w:val="000000"/>
          <w:vertAlign w:val="superscript"/>
        </w:rPr>
        <w:t>6</w:t>
      </w:r>
      <w:r w:rsidRPr="00FE48E5">
        <w:rPr>
          <w:color w:val="000000"/>
        </w:rPr>
        <w:t xml:space="preserve"> с.</w:t>
      </w:r>
    </w:p>
    <w:p w:rsidR="00221BF7" w:rsidRPr="00FE48E5" w:rsidRDefault="00221BF7" w:rsidP="00EB5452">
      <w:pPr>
        <w:pStyle w:val="aa"/>
        <w:spacing w:after="0" w:line="216" w:lineRule="auto"/>
        <w:ind w:left="0" w:firstLine="397"/>
        <w:jc w:val="both"/>
      </w:pPr>
      <w:r w:rsidRPr="00FE48E5">
        <w:rPr>
          <w:color w:val="000000"/>
        </w:rPr>
        <w:t>На этой стадии происходит структурная перестройка молекул, сопровождающихся изменением их размеров, разры</w:t>
      </w:r>
      <w:r w:rsidRPr="00FE48E5">
        <w:rPr>
          <w:color w:val="000000"/>
        </w:rPr>
        <w:lastRenderedPageBreak/>
        <w:t>вами и сшивками в результате присоединения обломков молекул. Эта стадия доминирует в макромолекулах</w:t>
      </w:r>
      <w:r w:rsidRPr="00FE48E5">
        <w:rPr>
          <w:rStyle w:val="ae"/>
          <w:color w:val="000000"/>
        </w:rPr>
        <w:footnoteReference w:id="85"/>
      </w:r>
      <w:r w:rsidRPr="00FE48E5">
        <w:rPr>
          <w:color w:val="000000"/>
        </w:rPr>
        <w:t>.</w:t>
      </w:r>
    </w:p>
    <w:p w:rsidR="00221BF7" w:rsidRPr="00FE48E5" w:rsidRDefault="00221BF7" w:rsidP="00221BF7">
      <w:pPr>
        <w:spacing w:line="216" w:lineRule="auto"/>
        <w:ind w:firstLine="397"/>
        <w:jc w:val="both"/>
        <w:rPr>
          <w:color w:val="000000"/>
        </w:rPr>
      </w:pPr>
      <w:r w:rsidRPr="00FE48E5">
        <w:rPr>
          <w:i/>
        </w:rPr>
        <w:t>Поражение макромолекул</w:t>
      </w:r>
      <w:r w:rsidRPr="00FE48E5">
        <w:t xml:space="preserve"> проявляется в образовании</w:t>
      </w:r>
      <w:r>
        <w:br/>
      </w:r>
      <w:r w:rsidRPr="00FE48E5">
        <w:t>в них разрывов и сшивок. Это происходит в результате, либо ионизации молекул или атомов, либо миграции поглощенной энергии по макромолекулам.</w:t>
      </w:r>
      <w:r w:rsidRPr="00FE48E5">
        <w:rPr>
          <w:color w:val="000000"/>
        </w:rPr>
        <w:t xml:space="preserve"> На рис. 3.1 приведены примеры структурной перестройки макромолекул. Кроме того, происходит миграция энергии по биологической структуре. На эти процессы оказывают влияние внешние факторы: наличие кислорода, температура среды, наличие различных примесей.</w:t>
      </w:r>
    </w:p>
    <w:p w:rsidR="00221BF7" w:rsidRPr="00FE48E5" w:rsidRDefault="00221BF7" w:rsidP="007F377C">
      <w:pPr>
        <w:spacing w:before="60" w:line="216" w:lineRule="auto"/>
        <w:ind w:firstLine="397"/>
        <w:jc w:val="both"/>
        <w:rPr>
          <w:color w:val="000000"/>
        </w:rPr>
      </w:pPr>
      <w:r w:rsidRPr="00097F50">
        <w:rPr>
          <w:i/>
          <w:color w:val="000000"/>
        </w:rPr>
        <w:t>а</w:t>
      </w:r>
      <w:r w:rsidRPr="00FE48E5">
        <w:rPr>
          <w:color w:val="000000"/>
        </w:rPr>
        <w:tab/>
      </w:r>
      <w:r w:rsidRPr="00FE48E5">
        <w:rPr>
          <w:color w:val="000000"/>
        </w:rPr>
        <w:tab/>
      </w:r>
      <w:r w:rsidRPr="00FE48E5">
        <w:rPr>
          <w:color w:val="000000"/>
        </w:rPr>
        <w:tab/>
      </w:r>
      <w:r w:rsidRPr="00FE48E5">
        <w:rPr>
          <w:color w:val="000000"/>
        </w:rPr>
        <w:tab/>
      </w:r>
      <w:r w:rsidRPr="00FE48E5">
        <w:rPr>
          <w:color w:val="000000"/>
        </w:rPr>
        <w:tab/>
      </w:r>
      <w:r w:rsidRPr="00097F50">
        <w:rPr>
          <w:i/>
          <w:color w:val="000000"/>
        </w:rPr>
        <w:t>б</w:t>
      </w:r>
    </w:p>
    <w:p w:rsidR="00221BF7" w:rsidRDefault="007F377C" w:rsidP="007F377C">
      <w:pPr>
        <w:spacing w:after="120" w:line="216" w:lineRule="auto"/>
        <w:jc w:val="center"/>
        <w:rPr>
          <w:color w:val="000000"/>
        </w:rPr>
      </w:pPr>
      <w:r>
        <w:rPr>
          <w:noProof/>
          <w:color w:val="000000"/>
        </w:rPr>
        <w:drawing>
          <wp:inline distT="0" distB="0" distL="0" distR="0" wp14:anchorId="2610A646" wp14:editId="67C79D2D">
            <wp:extent cx="1304014" cy="1200914"/>
            <wp:effectExtent l="0" t="0" r="0" b="0"/>
            <wp:docPr id="38" name="Рисунок 38" descr="E:\Books\MSU\Physfac\Chernaev\Применение ускорителей\рис\рис3_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Books\MSU\Physfac\Chernaev\Применение ускорителей\рис\рис3_1а.jpg"/>
                    <pic:cNvPicPr>
                      <a:picLocks noChangeAspect="1" noChangeArrowheads="1"/>
                    </pic:cNvPicPr>
                  </pic:nvPicPr>
                  <pic:blipFill rotWithShape="1">
                    <a:blip r:embed="rId370" cstate="print">
                      <a:extLst>
                        <a:ext uri="{28A0092B-C50C-407E-A947-70E740481C1C}">
                          <a14:useLocalDpi xmlns:a14="http://schemas.microsoft.com/office/drawing/2010/main" val="0"/>
                        </a:ext>
                      </a:extLst>
                    </a:blip>
                    <a:srcRect l="4473" t="3982" r="5941" b="4261"/>
                    <a:stretch/>
                  </pic:blipFill>
                  <pic:spPr bwMode="auto">
                    <a:xfrm>
                      <a:off x="0" y="0"/>
                      <a:ext cx="1315842" cy="1211807"/>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rPr>
        <w:t xml:space="preserve">                 </w:t>
      </w:r>
      <w:r>
        <w:rPr>
          <w:noProof/>
          <w:color w:val="000000"/>
        </w:rPr>
        <w:drawing>
          <wp:inline distT="0" distB="0" distL="0" distR="0" wp14:anchorId="7DA1103B" wp14:editId="26F89CD9">
            <wp:extent cx="1486893" cy="1244987"/>
            <wp:effectExtent l="0" t="0" r="0" b="0"/>
            <wp:docPr id="37" name="Рисунок 37" descr="E:\Books\MSU\Physfac\Chernaev\Применение ускорителей\рис\рис3_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Books\MSU\Physfac\Chernaev\Применение ускорителей\рис\рис3_1б.jpg"/>
                    <pic:cNvPicPr>
                      <a:picLocks noChangeAspect="1" noChangeArrowheads="1"/>
                    </pic:cNvPicPr>
                  </pic:nvPicPr>
                  <pic:blipFill rotWithShape="1">
                    <a:blip r:embed="rId371" cstate="print">
                      <a:extLst>
                        <a:ext uri="{28A0092B-C50C-407E-A947-70E740481C1C}">
                          <a14:useLocalDpi xmlns:a14="http://schemas.microsoft.com/office/drawing/2010/main" val="0"/>
                        </a:ext>
                      </a:extLst>
                    </a:blip>
                    <a:srcRect l="2678" t="3219" r="4384" b="3277"/>
                    <a:stretch/>
                  </pic:blipFill>
                  <pic:spPr bwMode="auto">
                    <a:xfrm>
                      <a:off x="0" y="0"/>
                      <a:ext cx="1506041" cy="1261020"/>
                    </a:xfrm>
                    <a:prstGeom prst="rect">
                      <a:avLst/>
                    </a:prstGeom>
                    <a:noFill/>
                    <a:ln>
                      <a:noFill/>
                    </a:ln>
                    <a:extLst>
                      <a:ext uri="{53640926-AAD7-44D8-BBD7-CCE9431645EC}">
                        <a14:shadowObscured xmlns:a14="http://schemas.microsoft.com/office/drawing/2010/main"/>
                      </a:ext>
                    </a:extLst>
                  </pic:spPr>
                </pic:pic>
              </a:graphicData>
            </a:graphic>
          </wp:inline>
        </w:drawing>
      </w:r>
    </w:p>
    <w:p w:rsidR="007F377C" w:rsidRPr="00FE48E5" w:rsidRDefault="007F377C" w:rsidP="007F377C">
      <w:pPr>
        <w:spacing w:after="120" w:line="216" w:lineRule="auto"/>
        <w:jc w:val="both"/>
        <w:rPr>
          <w:color w:val="000000"/>
        </w:rPr>
      </w:pPr>
      <w:r>
        <w:rPr>
          <w:i/>
          <w:color w:val="000000"/>
        </w:rPr>
        <w:t xml:space="preserve">                               </w:t>
      </w:r>
      <w:r w:rsidRPr="00097F50">
        <w:rPr>
          <w:i/>
          <w:color w:val="000000"/>
        </w:rPr>
        <w:t>в</w:t>
      </w:r>
    </w:p>
    <w:p w:rsidR="00221BF7" w:rsidRPr="00097F50" w:rsidRDefault="007F377C" w:rsidP="007F377C">
      <w:pPr>
        <w:spacing w:line="216" w:lineRule="auto"/>
        <w:ind w:firstLine="397"/>
        <w:jc w:val="center"/>
        <w:rPr>
          <w:i/>
          <w:color w:val="000000"/>
        </w:rPr>
      </w:pPr>
      <w:r>
        <w:rPr>
          <w:noProof/>
          <w:color w:val="000000"/>
        </w:rPr>
        <w:drawing>
          <wp:inline distT="0" distB="0" distL="0" distR="0" wp14:anchorId="78036A02" wp14:editId="3606B77A">
            <wp:extent cx="1836751" cy="1173584"/>
            <wp:effectExtent l="0" t="0" r="0" b="0"/>
            <wp:docPr id="39" name="Рисунок 39" descr="E:\Books\MSU\Physfac\Chernaev\Применение ускорителей\рис\рис3_1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Books\MSU\Physfac\Chernaev\Применение ускорителей\рис\рис3_1в.jpg"/>
                    <pic:cNvPicPr>
                      <a:picLocks noChangeAspect="1" noChangeArrowheads="1"/>
                    </pic:cNvPicPr>
                  </pic:nvPicPr>
                  <pic:blipFill rotWithShape="1">
                    <a:blip r:embed="rId372" cstate="print">
                      <a:extLst>
                        <a:ext uri="{28A0092B-C50C-407E-A947-70E740481C1C}">
                          <a14:useLocalDpi xmlns:a14="http://schemas.microsoft.com/office/drawing/2010/main" val="0"/>
                        </a:ext>
                      </a:extLst>
                    </a:blip>
                    <a:srcRect l="3571" t="5311" r="2579" b="5530"/>
                    <a:stretch/>
                  </pic:blipFill>
                  <pic:spPr bwMode="auto">
                    <a:xfrm>
                      <a:off x="0" y="0"/>
                      <a:ext cx="1864854" cy="1191540"/>
                    </a:xfrm>
                    <a:prstGeom prst="rect">
                      <a:avLst/>
                    </a:prstGeom>
                    <a:noFill/>
                    <a:ln>
                      <a:noFill/>
                    </a:ln>
                    <a:extLst>
                      <a:ext uri="{53640926-AAD7-44D8-BBD7-CCE9431645EC}">
                        <a14:shadowObscured xmlns:a14="http://schemas.microsoft.com/office/drawing/2010/main"/>
                      </a:ext>
                    </a:extLst>
                  </pic:spPr>
                </pic:pic>
              </a:graphicData>
            </a:graphic>
          </wp:inline>
        </w:drawing>
      </w:r>
    </w:p>
    <w:p w:rsidR="00221BF7" w:rsidRPr="00097F50" w:rsidRDefault="00221BF7" w:rsidP="00267D71">
      <w:pPr>
        <w:spacing w:before="120" w:after="120" w:line="216" w:lineRule="auto"/>
        <w:jc w:val="center"/>
        <w:rPr>
          <w:color w:val="000000"/>
          <w:sz w:val="22"/>
          <w:szCs w:val="22"/>
        </w:rPr>
      </w:pPr>
      <w:r w:rsidRPr="00097F50">
        <w:rPr>
          <w:color w:val="000000"/>
          <w:sz w:val="22"/>
          <w:szCs w:val="22"/>
        </w:rPr>
        <w:t>Рис.</w:t>
      </w:r>
      <w:r>
        <w:rPr>
          <w:color w:val="000000"/>
          <w:sz w:val="22"/>
          <w:szCs w:val="22"/>
        </w:rPr>
        <w:t xml:space="preserve"> </w:t>
      </w:r>
      <w:r w:rsidRPr="00097F50">
        <w:rPr>
          <w:color w:val="000000"/>
          <w:sz w:val="22"/>
          <w:szCs w:val="22"/>
        </w:rPr>
        <w:t>3.1. Примеры структурной перестройки молекул</w:t>
      </w:r>
    </w:p>
    <w:p w:rsidR="00221BF7" w:rsidRPr="00FE48E5" w:rsidRDefault="00221BF7" w:rsidP="007F377C">
      <w:pPr>
        <w:pStyle w:val="aa"/>
        <w:spacing w:after="0" w:line="216" w:lineRule="auto"/>
        <w:ind w:left="0" w:firstLine="397"/>
        <w:jc w:val="both"/>
      </w:pPr>
      <w:r w:rsidRPr="00FE48E5">
        <w:t>В макромолекулах под действием ионизирующего излучения возникают следующие типы структурных повреждений: одно- и двухнитевые разрывы, межмолекулярные поперечные сшивки полинуклеотидных цепей, разветвление цепей макромолекул вследствие суммарного эффекта одиноч</w:t>
      </w:r>
      <w:r w:rsidRPr="00FE48E5">
        <w:lastRenderedPageBreak/>
        <w:t>ных и двойных разрывов (за счет присоединения обломков молекулы, образовавшихся в результате двойного разрыва,</w:t>
      </w:r>
      <w:r w:rsidR="00267D71">
        <w:br/>
      </w:r>
      <w:r w:rsidRPr="00FE48E5">
        <w:t xml:space="preserve">к местам одиночных разрывов в цепи ДНК). Это происходит в результате косвенного механизма поражения молекул </w:t>
      </w:r>
      <w:r>
        <w:t>–</w:t>
      </w:r>
      <w:r w:rsidRPr="00FE48E5">
        <w:t xml:space="preserve"> миграции поглощенной энергии по макромолекулам</w:t>
      </w:r>
      <w:r w:rsidR="00267D71">
        <w:t xml:space="preserve"> (рис. 3.1)</w:t>
      </w:r>
      <w:r w:rsidRPr="00FE48E5">
        <w:t>.</w:t>
      </w:r>
    </w:p>
    <w:p w:rsidR="00221BF7" w:rsidRPr="00FE48E5" w:rsidRDefault="00221BF7" w:rsidP="00267D71">
      <w:pPr>
        <w:pStyle w:val="aa"/>
        <w:spacing w:after="0" w:line="216" w:lineRule="auto"/>
        <w:ind w:left="0" w:firstLine="397"/>
        <w:jc w:val="both"/>
      </w:pPr>
      <w:r w:rsidRPr="00FE48E5">
        <w:t>Четвертая, биологическая стадия, связана с воздействием ионизирующего излучения на клетку, на органы человека или другого живого организма, а также на весь организм</w:t>
      </w:r>
      <w:r>
        <w:br/>
      </w:r>
      <w:r w:rsidRPr="00FE48E5">
        <w:t>в целом. Она может длится от долей секунды до сотен лет.</w:t>
      </w:r>
    </w:p>
    <w:p w:rsidR="00221BF7" w:rsidRPr="00FE48E5" w:rsidRDefault="00221BF7" w:rsidP="00267D71">
      <w:pPr>
        <w:pStyle w:val="aa"/>
        <w:spacing w:after="0" w:line="216" w:lineRule="auto"/>
        <w:ind w:left="0" w:firstLine="397"/>
        <w:jc w:val="both"/>
      </w:pPr>
      <w:r w:rsidRPr="00FE48E5">
        <w:rPr>
          <w:i/>
        </w:rPr>
        <w:t>Клеточный уровень.</w:t>
      </w:r>
      <w:r w:rsidRPr="00FE48E5">
        <w:t xml:space="preserve"> Воздействие ионизирующих излучений на клетку описываются числом актов ионизации, произошедших в различных структурах клетки.</w:t>
      </w:r>
    </w:p>
    <w:p w:rsidR="00221BF7" w:rsidRPr="00FE48E5" w:rsidRDefault="00221BF7" w:rsidP="00267D71">
      <w:pPr>
        <w:spacing w:line="216" w:lineRule="auto"/>
        <w:ind w:firstLine="397"/>
        <w:jc w:val="both"/>
        <w:rPr>
          <w:color w:val="000000"/>
        </w:rPr>
      </w:pPr>
      <w:r w:rsidRPr="00FE48E5">
        <w:rPr>
          <w:color w:val="000000"/>
        </w:rPr>
        <w:t>Гибель клеток различного типа будет происходить при облучении их в дозах от 1 до 11 Гр.</w:t>
      </w:r>
    </w:p>
    <w:p w:rsidR="00221BF7" w:rsidRPr="00FE48E5" w:rsidRDefault="00221BF7" w:rsidP="00267D71">
      <w:pPr>
        <w:pStyle w:val="aa"/>
        <w:spacing w:after="0" w:line="216" w:lineRule="auto"/>
        <w:ind w:left="0" w:firstLine="397"/>
        <w:jc w:val="both"/>
      </w:pPr>
      <w:r w:rsidRPr="00FE48E5">
        <w:rPr>
          <w:color w:val="000000"/>
        </w:rPr>
        <w:t>Для анализа воздействия ионизирующего излучения на клетку и ее структуры в биологии применяется принцип попадания в мишень</w:t>
      </w:r>
      <w:r w:rsidRPr="00FE48E5">
        <w:rPr>
          <w:rStyle w:val="ae"/>
          <w:color w:val="000000"/>
        </w:rPr>
        <w:footnoteReference w:id="86"/>
      </w:r>
      <w:r w:rsidRPr="00FE48E5">
        <w:rPr>
          <w:color w:val="000000"/>
        </w:rPr>
        <w:t>.</w:t>
      </w:r>
      <w:r w:rsidRPr="00FE48E5">
        <w:t xml:space="preserve"> Воздействие ионизирующих излучений на клетку описываются числом актов ионизации, произошедших в клетке, которых достаточно для ее гибели.</w:t>
      </w:r>
    </w:p>
    <w:p w:rsidR="00221BF7" w:rsidRPr="00FE48E5" w:rsidRDefault="00221BF7" w:rsidP="00221BF7">
      <w:pPr>
        <w:spacing w:line="216" w:lineRule="auto"/>
        <w:ind w:firstLine="397"/>
        <w:jc w:val="both"/>
      </w:pPr>
      <w:r w:rsidRPr="00FE48E5">
        <w:t>Если произошла одна ионизация</w:t>
      </w:r>
      <w:r>
        <w:t>,</w:t>
      </w:r>
      <w:r w:rsidRPr="00FE48E5">
        <w:t xml:space="preserve"> механизм называют одноударным, если две – двуударным, если более двух – многоударным. Некоторые клетки и одноклеточные организмы, например кишечная палочка, гибнут от одного акта ионизации внутри них. Большинство объектов являются двуударными или многоударными.</w:t>
      </w:r>
    </w:p>
    <w:p w:rsidR="00221BF7" w:rsidRPr="00FE48E5" w:rsidRDefault="00221BF7" w:rsidP="00221BF7">
      <w:pPr>
        <w:spacing w:line="216" w:lineRule="auto"/>
        <w:ind w:firstLine="397"/>
        <w:jc w:val="both"/>
        <w:rPr>
          <w:color w:val="000000"/>
        </w:rPr>
      </w:pPr>
      <w:r w:rsidRPr="00FE48E5">
        <w:rPr>
          <w:color w:val="000000"/>
        </w:rPr>
        <w:t>Одноударный процесс заключается в однократной передаче некоторого количества энергии чувствительному объему мишени, в результате чего клетка погибает. Двуударный объект поражается при наличии двух в близких пространстве событий, располагающихся в пределах критического объема, ионизационных ударов.</w:t>
      </w:r>
    </w:p>
    <w:p w:rsidR="00221BF7" w:rsidRPr="00FE48E5" w:rsidRDefault="00221BF7" w:rsidP="00221BF7">
      <w:pPr>
        <w:spacing w:line="216" w:lineRule="auto"/>
        <w:ind w:firstLine="397"/>
        <w:jc w:val="both"/>
        <w:rPr>
          <w:color w:val="000000"/>
        </w:rPr>
      </w:pPr>
      <w:r w:rsidRPr="00FE48E5">
        <w:t xml:space="preserve">Различие между одноударными и двуударными объектами заключается в том, что одноударные объекты чувствительны к редкоионизирующим излучениям, а двуударные </w:t>
      </w:r>
      <w:r>
        <w:t>–</w:t>
      </w:r>
      <w:r>
        <w:br/>
      </w:r>
      <w:r w:rsidRPr="00FE48E5">
        <w:t>к плотноионизирующим излучениям. Внутри клетки дей</w:t>
      </w:r>
      <w:r w:rsidRPr="00FE48E5">
        <w:lastRenderedPageBreak/>
        <w:t>ствие ионизирующего излучения более эффективно поражает ядро клетки, чем ее цитоплазму.</w:t>
      </w:r>
      <w:r w:rsidRPr="00FE48E5">
        <w:rPr>
          <w:color w:val="000000"/>
        </w:rPr>
        <w:t xml:space="preserve"> Их условно также делят на четыре стадии, описанные выше.</w:t>
      </w:r>
    </w:p>
    <w:p w:rsidR="00221BF7" w:rsidRPr="00FE48E5" w:rsidRDefault="00221BF7" w:rsidP="00221BF7">
      <w:pPr>
        <w:spacing w:line="216" w:lineRule="auto"/>
        <w:ind w:firstLine="397"/>
        <w:jc w:val="both"/>
        <w:rPr>
          <w:color w:val="000000"/>
        </w:rPr>
      </w:pPr>
      <w:r w:rsidRPr="00FE48E5">
        <w:rPr>
          <w:color w:val="000000"/>
        </w:rPr>
        <w:t>В течение первой стадии происходит передача энергии отдельным молекулам, расположенным вдоль треков частиц. Молекулы, поглотившие энергию излучения, как отмечалось выше, переходят в различные возбужденные состояния, часть которых заканчивается ионизацией.</w:t>
      </w:r>
    </w:p>
    <w:p w:rsidR="00221BF7" w:rsidRPr="00FE48E5" w:rsidRDefault="00221BF7" w:rsidP="00221BF7">
      <w:pPr>
        <w:spacing w:line="216" w:lineRule="auto"/>
        <w:ind w:firstLine="397"/>
        <w:jc w:val="both"/>
        <w:rPr>
          <w:color w:val="000000"/>
        </w:rPr>
      </w:pPr>
      <w:r w:rsidRPr="00FE48E5">
        <w:rPr>
          <w:color w:val="000000"/>
        </w:rPr>
        <w:t>На второй стадии действия излучения на клетку происхо</w:t>
      </w:r>
      <w:r>
        <w:rPr>
          <w:color w:val="000000"/>
        </w:rPr>
        <w:t>-</w:t>
      </w:r>
      <w:r w:rsidRPr="00FE48E5">
        <w:rPr>
          <w:color w:val="000000"/>
        </w:rPr>
        <w:t>дит внутримолекулярная миграция энергии и диффузия ради</w:t>
      </w:r>
      <w:r>
        <w:rPr>
          <w:color w:val="000000"/>
        </w:rPr>
        <w:t>-</w:t>
      </w:r>
      <w:r w:rsidRPr="00FE48E5">
        <w:rPr>
          <w:color w:val="000000"/>
        </w:rPr>
        <w:t>калов воды, а также различные межмолекулярные перестрой</w:t>
      </w:r>
      <w:r>
        <w:rPr>
          <w:color w:val="000000"/>
        </w:rPr>
        <w:t>-</w:t>
      </w:r>
      <w:r w:rsidRPr="00FE48E5">
        <w:rPr>
          <w:color w:val="000000"/>
        </w:rPr>
        <w:t xml:space="preserve">ки возбужденных и ионизированных клеточных структур. Например, при облучении протонами цепи ДНК на клетку приходится </w:t>
      </w:r>
      <w:r w:rsidRPr="00FE48E5">
        <w:rPr>
          <w:noProof/>
          <w:color w:val="000000"/>
        </w:rPr>
        <w:t>500</w:t>
      </w:r>
      <w:r>
        <w:rPr>
          <w:noProof/>
          <w:color w:val="000000"/>
        </w:rPr>
        <w:t>–</w:t>
      </w:r>
      <w:r w:rsidRPr="00FE48E5">
        <w:rPr>
          <w:noProof/>
          <w:color w:val="000000"/>
        </w:rPr>
        <w:t>900</w:t>
      </w:r>
      <w:r w:rsidRPr="00FE48E5">
        <w:rPr>
          <w:color w:val="000000"/>
        </w:rPr>
        <w:t xml:space="preserve"> однонитевых и </w:t>
      </w:r>
      <w:r>
        <w:rPr>
          <w:color w:val="000000"/>
        </w:rPr>
        <w:t>~</w:t>
      </w:r>
      <w:r w:rsidRPr="00FE48E5">
        <w:rPr>
          <w:noProof/>
          <w:color w:val="000000"/>
        </w:rPr>
        <w:t>60</w:t>
      </w:r>
      <w:r w:rsidRPr="00FE48E5">
        <w:rPr>
          <w:color w:val="000000"/>
        </w:rPr>
        <w:t xml:space="preserve"> двойных разрывов.</w:t>
      </w:r>
    </w:p>
    <w:p w:rsidR="00221BF7" w:rsidRPr="00FE48E5" w:rsidRDefault="00221BF7" w:rsidP="00221BF7">
      <w:pPr>
        <w:spacing w:line="216" w:lineRule="auto"/>
        <w:ind w:firstLine="397"/>
        <w:jc w:val="both"/>
        <w:rPr>
          <w:color w:val="000000"/>
        </w:rPr>
      </w:pPr>
      <w:r w:rsidRPr="00FE48E5">
        <w:rPr>
          <w:color w:val="000000"/>
        </w:rPr>
        <w:t>На третьей стадии продукты взаимодействия излучения</w:t>
      </w:r>
      <w:r>
        <w:rPr>
          <w:color w:val="000000"/>
        </w:rPr>
        <w:br/>
      </w:r>
      <w:r w:rsidRPr="00FE48E5">
        <w:rPr>
          <w:color w:val="000000"/>
        </w:rPr>
        <w:t>с молекулами быстро претерпевают вторичные превращения, приводящие к образованию биорадикалов, которые взаимодействуют друг с другом и с окружающими молекулами. Это приводит к возникновению стойких молекулярных изменений</w:t>
      </w:r>
      <w:r>
        <w:rPr>
          <w:color w:val="000000"/>
        </w:rPr>
        <w:t xml:space="preserve"> –</w:t>
      </w:r>
      <w:r w:rsidRPr="00FE48E5">
        <w:rPr>
          <w:color w:val="000000"/>
        </w:rPr>
        <w:t xml:space="preserve"> разнообразных повреждений в структуре молекул, составляющих живую клетку.</w:t>
      </w:r>
    </w:p>
    <w:p w:rsidR="00221BF7" w:rsidRPr="00FE48E5" w:rsidRDefault="00221BF7" w:rsidP="00221BF7">
      <w:pPr>
        <w:spacing w:line="216" w:lineRule="auto"/>
        <w:ind w:firstLine="397"/>
        <w:jc w:val="both"/>
        <w:rPr>
          <w:color w:val="000000"/>
        </w:rPr>
      </w:pPr>
      <w:r w:rsidRPr="00FE48E5">
        <w:rPr>
          <w:color w:val="000000"/>
        </w:rPr>
        <w:t>С ростом линейных потерь энергии (ЛПЭ) излучения</w:t>
      </w:r>
      <w:r>
        <w:rPr>
          <w:color w:val="000000"/>
        </w:rPr>
        <w:br/>
      </w:r>
      <w:r w:rsidRPr="00FE48E5">
        <w:rPr>
          <w:color w:val="000000"/>
        </w:rPr>
        <w:t>в</w:t>
      </w:r>
      <w:r w:rsidRPr="00FE48E5">
        <w:rPr>
          <w:noProof/>
          <w:color w:val="000000"/>
        </w:rPr>
        <w:t xml:space="preserve"> 2</w:t>
      </w:r>
      <w:r w:rsidRPr="00FE48E5">
        <w:rPr>
          <w:noProof/>
          <w:color w:val="000000"/>
        </w:rPr>
        <w:noBreakHyphen/>
        <w:t>3</w:t>
      </w:r>
      <w:r>
        <w:rPr>
          <w:noProof/>
          <w:color w:val="000000"/>
        </w:rPr>
        <w:t xml:space="preserve"> </w:t>
      </w:r>
      <w:r w:rsidRPr="00FE48E5">
        <w:rPr>
          <w:color w:val="000000"/>
        </w:rPr>
        <w:t>раза увеличивается эффективность лучевого поражения клеток и снижается их способность к восстановлению, вероятно, за счет появления трудно репарируемых</w:t>
      </w:r>
      <w:r w:rsidRPr="00FE48E5">
        <w:rPr>
          <w:rStyle w:val="ae"/>
          <w:color w:val="000000"/>
        </w:rPr>
        <w:footnoteReference w:id="87"/>
      </w:r>
      <w:r w:rsidRPr="00FE48E5">
        <w:rPr>
          <w:color w:val="000000"/>
        </w:rPr>
        <w:t xml:space="preserve"> повреждений. Если скорость нанесения повреждений клетке соизмерима со скоростью и эффективностью работы восстановительных систем, то организм окажется в состоянии исправлять возникающие повреждения, не допуская их реализации.</w:t>
      </w:r>
    </w:p>
    <w:p w:rsidR="00221BF7" w:rsidRPr="00FE48E5" w:rsidRDefault="00221BF7" w:rsidP="00221BF7">
      <w:pPr>
        <w:spacing w:line="216" w:lineRule="auto"/>
        <w:ind w:firstLine="397"/>
        <w:jc w:val="both"/>
        <w:rPr>
          <w:color w:val="000000"/>
        </w:rPr>
      </w:pPr>
      <w:r w:rsidRPr="00FE48E5">
        <w:rPr>
          <w:color w:val="000000"/>
        </w:rPr>
        <w:t>На четвертой, биологической стадии, действия ионизирующего излучения возникают функциональные нарушения в клетке, и формируется ее ответная реакция на облучение.</w:t>
      </w:r>
      <w:r w:rsidR="00267D71">
        <w:rPr>
          <w:color w:val="000000"/>
        </w:rPr>
        <w:t xml:space="preserve"> </w:t>
      </w:r>
      <w:r w:rsidRPr="00FE48E5">
        <w:rPr>
          <w:color w:val="000000"/>
        </w:rPr>
        <w:t xml:space="preserve">Разные части клеток и их функции по-разному реагируют на облучение одинаковой дозой. Ядро клетки существенно чувствительней цитоплазмы. Для </w:t>
      </w:r>
      <w:r w:rsidRPr="0009734D">
        <w:rPr>
          <w:color w:val="000000"/>
          <w:highlight w:val="yellow"/>
        </w:rPr>
        <w:t>е</w:t>
      </w:r>
      <w:r>
        <w:rPr>
          <w:color w:val="000000"/>
        </w:rPr>
        <w:t>го</w:t>
      </w:r>
      <w:r w:rsidRPr="00FE48E5">
        <w:rPr>
          <w:color w:val="000000"/>
        </w:rPr>
        <w:t xml:space="preserve"> гибели необходима доза меньшая в десятки раз.</w:t>
      </w:r>
    </w:p>
    <w:p w:rsidR="00221BF7" w:rsidRPr="00FE48E5" w:rsidRDefault="00221BF7" w:rsidP="00267D71">
      <w:pPr>
        <w:pStyle w:val="aa"/>
        <w:spacing w:after="0" w:line="216" w:lineRule="auto"/>
        <w:ind w:left="0" w:firstLine="397"/>
        <w:jc w:val="both"/>
      </w:pPr>
      <w:r w:rsidRPr="00FE48E5">
        <w:rPr>
          <w:color w:val="000000"/>
        </w:rPr>
        <w:lastRenderedPageBreak/>
        <w:t>Первая видимая реакция клеток на облучение</w:t>
      </w:r>
      <w:r>
        <w:rPr>
          <w:color w:val="000000"/>
        </w:rPr>
        <w:t xml:space="preserve"> –</w:t>
      </w:r>
      <w:r w:rsidRPr="00FE48E5">
        <w:rPr>
          <w:color w:val="000000"/>
        </w:rPr>
        <w:t xml:space="preserve"> задержка деления клеток в ожидаемый момент. Часть облученных клеток популяции, вступив в процесс деления (митоз), не в состоянии разделиться. Образуются гигантские клетки. В конечном итоге гигантские клетки погибают, вероятно, из-за нарушения механической прочности мембран и изменения оптимального для их питания соотношения поверхности клетки и ее объема.</w:t>
      </w:r>
    </w:p>
    <w:p w:rsidR="00221BF7" w:rsidRPr="00FE48E5" w:rsidRDefault="00221BF7" w:rsidP="00221BF7">
      <w:pPr>
        <w:spacing w:line="216" w:lineRule="auto"/>
        <w:ind w:firstLine="397"/>
        <w:jc w:val="both"/>
        <w:rPr>
          <w:color w:val="000000"/>
        </w:rPr>
      </w:pPr>
      <w:r w:rsidRPr="00FE48E5">
        <w:rPr>
          <w:color w:val="000000"/>
        </w:rPr>
        <w:t>В области малых доз (вплоть до нескольких сотен рад) выживаемость клеток резко падает с ростом дозы, а в области больших доз с увеличением дозы облучения их выживаемость уменьшается значительно медленнее.</w:t>
      </w:r>
    </w:p>
    <w:p w:rsidR="00267D71" w:rsidRDefault="00221BF7" w:rsidP="00221BF7">
      <w:pPr>
        <w:spacing w:before="120" w:after="120" w:line="216" w:lineRule="auto"/>
        <w:jc w:val="center"/>
        <w:rPr>
          <w:sz w:val="22"/>
          <w:szCs w:val="22"/>
        </w:rPr>
      </w:pPr>
      <w:r>
        <w:rPr>
          <w:noProof/>
        </w:rPr>
        <w:drawing>
          <wp:inline distT="0" distB="0" distL="0" distR="0">
            <wp:extent cx="2481877" cy="1908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73">
                      <a:extLst>
                        <a:ext uri="{28A0092B-C50C-407E-A947-70E740481C1C}">
                          <a14:useLocalDpi xmlns:a14="http://schemas.microsoft.com/office/drawing/2010/main" val="0"/>
                        </a:ext>
                      </a:extLst>
                    </a:blip>
                    <a:srcRect l="7261" t="3496" r="9012" b="3559"/>
                    <a:stretch/>
                  </pic:blipFill>
                  <pic:spPr bwMode="auto">
                    <a:xfrm>
                      <a:off x="0" y="0"/>
                      <a:ext cx="2489689" cy="1914006"/>
                    </a:xfrm>
                    <a:prstGeom prst="rect">
                      <a:avLst/>
                    </a:prstGeom>
                    <a:noFill/>
                    <a:ln>
                      <a:noFill/>
                    </a:ln>
                    <a:extLst>
                      <a:ext uri="{53640926-AAD7-44D8-BBD7-CCE9431645EC}">
                        <a14:shadowObscured xmlns:a14="http://schemas.microsoft.com/office/drawing/2010/main"/>
                      </a:ext>
                    </a:extLst>
                  </pic:spPr>
                </pic:pic>
              </a:graphicData>
            </a:graphic>
          </wp:inline>
        </w:drawing>
      </w:r>
    </w:p>
    <w:p w:rsidR="00221BF7" w:rsidRPr="00097F50" w:rsidRDefault="00221BF7" w:rsidP="00221BF7">
      <w:pPr>
        <w:spacing w:before="120" w:after="120" w:line="216" w:lineRule="auto"/>
        <w:jc w:val="center"/>
        <w:rPr>
          <w:sz w:val="22"/>
          <w:szCs w:val="22"/>
        </w:rPr>
      </w:pPr>
      <w:r w:rsidRPr="00097F50">
        <w:rPr>
          <w:sz w:val="22"/>
          <w:szCs w:val="22"/>
        </w:rPr>
        <w:t>Рис.</w:t>
      </w:r>
      <w:r>
        <w:rPr>
          <w:sz w:val="22"/>
          <w:szCs w:val="22"/>
        </w:rPr>
        <w:t xml:space="preserve"> </w:t>
      </w:r>
      <w:r w:rsidRPr="00097F50">
        <w:rPr>
          <w:sz w:val="22"/>
          <w:szCs w:val="22"/>
        </w:rPr>
        <w:t>3.2. Кривая выживаемости клеток</w:t>
      </w:r>
      <w:r>
        <w:rPr>
          <w:sz w:val="22"/>
          <w:szCs w:val="22"/>
        </w:rPr>
        <w:t>:</w:t>
      </w:r>
      <w:r>
        <w:rPr>
          <w:sz w:val="22"/>
          <w:szCs w:val="22"/>
        </w:rPr>
        <w:br/>
      </w:r>
      <w:r w:rsidRPr="0009734D">
        <w:rPr>
          <w:i/>
          <w:sz w:val="22"/>
          <w:szCs w:val="22"/>
          <w:lang w:val="en-US"/>
        </w:rPr>
        <w:t>S</w:t>
      </w:r>
      <w:r w:rsidRPr="0009734D">
        <w:rPr>
          <w:sz w:val="22"/>
          <w:szCs w:val="22"/>
        </w:rPr>
        <w:t xml:space="preserve"> – выжившая доля исходной популяции бактерий:</w:t>
      </w:r>
      <w:r w:rsidRPr="0009734D">
        <w:rPr>
          <w:sz w:val="22"/>
          <w:szCs w:val="22"/>
        </w:rPr>
        <w:br/>
      </w:r>
      <w:r w:rsidRPr="0009734D">
        <w:rPr>
          <w:i/>
          <w:sz w:val="22"/>
          <w:szCs w:val="22"/>
        </w:rPr>
        <w:t>1</w:t>
      </w:r>
      <w:r w:rsidRPr="0009734D">
        <w:rPr>
          <w:sz w:val="22"/>
          <w:szCs w:val="22"/>
        </w:rPr>
        <w:t xml:space="preserve"> – </w:t>
      </w:r>
      <w:r w:rsidRPr="0009734D">
        <w:rPr>
          <w:sz w:val="22"/>
          <w:szCs w:val="22"/>
          <w:lang w:val="en-US"/>
        </w:rPr>
        <w:t>Pstudomonas</w:t>
      </w:r>
      <w:r w:rsidRPr="0009734D">
        <w:rPr>
          <w:sz w:val="22"/>
          <w:szCs w:val="22"/>
        </w:rPr>
        <w:t xml:space="preserve">, </w:t>
      </w:r>
      <w:r w:rsidRPr="0009734D">
        <w:rPr>
          <w:i/>
          <w:sz w:val="22"/>
          <w:szCs w:val="22"/>
        </w:rPr>
        <w:t>3</w:t>
      </w:r>
      <w:r w:rsidRPr="0009734D">
        <w:rPr>
          <w:sz w:val="22"/>
          <w:szCs w:val="22"/>
        </w:rPr>
        <w:t xml:space="preserve"> – </w:t>
      </w:r>
      <w:r w:rsidRPr="0009734D">
        <w:rPr>
          <w:sz w:val="22"/>
          <w:szCs w:val="22"/>
          <w:lang w:val="en-US"/>
        </w:rPr>
        <w:t>Strep</w:t>
      </w:r>
      <w:r w:rsidRPr="0009734D">
        <w:rPr>
          <w:sz w:val="22"/>
          <w:szCs w:val="22"/>
        </w:rPr>
        <w:t xml:space="preserve">. </w:t>
      </w:r>
      <w:r w:rsidRPr="0009734D">
        <w:rPr>
          <w:sz w:val="22"/>
          <w:szCs w:val="22"/>
          <w:lang w:val="en-US"/>
        </w:rPr>
        <w:t>faecium</w:t>
      </w:r>
      <w:r w:rsidRPr="0009734D">
        <w:rPr>
          <w:sz w:val="22"/>
          <w:szCs w:val="22"/>
        </w:rPr>
        <w:t xml:space="preserve">, </w:t>
      </w:r>
      <w:r w:rsidRPr="0009734D">
        <w:rPr>
          <w:i/>
          <w:sz w:val="22"/>
          <w:szCs w:val="22"/>
        </w:rPr>
        <w:t>5</w:t>
      </w:r>
      <w:r w:rsidRPr="0009734D">
        <w:rPr>
          <w:sz w:val="22"/>
          <w:szCs w:val="22"/>
        </w:rPr>
        <w:t xml:space="preserve">- </w:t>
      </w:r>
      <w:r w:rsidRPr="0009734D">
        <w:rPr>
          <w:sz w:val="22"/>
          <w:szCs w:val="22"/>
          <w:lang w:val="en-US"/>
        </w:rPr>
        <w:t>Cl</w:t>
      </w:r>
      <w:r w:rsidRPr="0009734D">
        <w:rPr>
          <w:sz w:val="22"/>
          <w:szCs w:val="22"/>
        </w:rPr>
        <w:t xml:space="preserve">. </w:t>
      </w:r>
      <w:r w:rsidRPr="0009734D">
        <w:rPr>
          <w:sz w:val="22"/>
          <w:szCs w:val="22"/>
          <w:lang w:val="en-US"/>
        </w:rPr>
        <w:t>Botulinum</w:t>
      </w:r>
    </w:p>
    <w:p w:rsidR="00267D71" w:rsidRPr="00FE48E5" w:rsidRDefault="00267D71" w:rsidP="00267D71">
      <w:pPr>
        <w:spacing w:line="216" w:lineRule="auto"/>
        <w:ind w:firstLine="397"/>
        <w:jc w:val="both"/>
      </w:pPr>
      <w:r w:rsidRPr="00FE48E5">
        <w:t>Действие ионизирующего излучения на микроорганизмы (бактерии, грибки и т.д.), вирусы изучается в</w:t>
      </w:r>
      <w:r w:rsidRPr="00FE48E5">
        <w:rPr>
          <w:i/>
        </w:rPr>
        <w:t xml:space="preserve"> радиационной микробиологии</w:t>
      </w:r>
      <w:r w:rsidRPr="00FE48E5">
        <w:t>. Его обычно изображают в виде кривых выживаемости – зависимости доли выживших клеток от поглощенной дозы в среднем каждым микроорганизмом. По ним видно (в начале кривой наблюдается плечо рис.</w:t>
      </w:r>
      <w:r>
        <w:t xml:space="preserve"> </w:t>
      </w:r>
      <w:r w:rsidRPr="00FE48E5">
        <w:t xml:space="preserve">3.2), что одного попадания частицы в простейший микроорганизм, например, клетку недостаточно. По сути, если достаточно одного попаданная, то зависимость должна быть экспоненциальной. Примером одноударных клеток служит кишечная </w:t>
      </w:r>
      <w:r w:rsidRPr="00FE48E5">
        <w:lastRenderedPageBreak/>
        <w:t>палочка. Большинство клеток гибнет в результате двух или более попаданий частиц ионизирующих излучений. В этом случае кривая выживаемости отличается от экспоненциальной зависимости. При высокой плотности ионизации выживаемость таких клеток становится выше, поскольку энергия излучения может передаваться уже погибшим клеткам. При низкой плотности ионизации большая часть одноударных клеток поражается потоком излучения.</w:t>
      </w:r>
    </w:p>
    <w:p w:rsidR="00221BF7" w:rsidRPr="00FE48E5" w:rsidRDefault="00221BF7" w:rsidP="00221BF7">
      <w:pPr>
        <w:spacing w:line="216" w:lineRule="auto"/>
        <w:ind w:firstLine="397"/>
        <w:jc w:val="both"/>
      </w:pPr>
      <w:r w:rsidRPr="00FE48E5">
        <w:t>Исследуется влияние на выживаемость клеток других факторов, действующих одновременно с ионизирующим излучением. Например, присутствие кислорода усиливает поражающее действие ионизирующего излучения.</w:t>
      </w:r>
    </w:p>
    <w:p w:rsidR="00221BF7" w:rsidRPr="00FE48E5" w:rsidRDefault="00221BF7" w:rsidP="00221BF7">
      <w:pPr>
        <w:spacing w:line="216" w:lineRule="auto"/>
        <w:ind w:firstLine="397"/>
        <w:jc w:val="both"/>
      </w:pPr>
      <w:r w:rsidRPr="00FE48E5">
        <w:t>Химические элементы или соединения, ослабляющие действие радиации</w:t>
      </w:r>
      <w:r>
        <w:t>,</w:t>
      </w:r>
      <w:r w:rsidRPr="00FE48E5">
        <w:t xml:space="preserve"> получили название </w:t>
      </w:r>
      <w:r w:rsidRPr="00FE48E5">
        <w:rPr>
          <w:i/>
        </w:rPr>
        <w:t>радиопротекторов</w:t>
      </w:r>
      <w:r w:rsidRPr="00FE48E5">
        <w:t>. Они поглощают часть энергии возбуждения.</w:t>
      </w:r>
    </w:p>
    <w:p w:rsidR="00221BF7" w:rsidRPr="00FE48E5" w:rsidRDefault="00221BF7" w:rsidP="00221BF7">
      <w:pPr>
        <w:spacing w:line="216" w:lineRule="auto"/>
        <w:ind w:firstLine="397"/>
        <w:jc w:val="both"/>
      </w:pPr>
      <w:r w:rsidRPr="00FE48E5">
        <w:t>Кроме радиопротекторов применяют и вещества, усиливающие действие радиации. Такие вещества получили название радиосенсибилизаторов. Примером являются наночас</w:t>
      </w:r>
      <w:r w:rsidR="00267D71">
        <w:t>-</w:t>
      </w:r>
      <w:r w:rsidRPr="00FE48E5">
        <w:t>тицы. Их введение, например, в опухоль усиливает действие радиации.</w:t>
      </w:r>
    </w:p>
    <w:p w:rsidR="00221BF7" w:rsidRDefault="00221BF7" w:rsidP="00221BF7">
      <w:pPr>
        <w:autoSpaceDE w:val="0"/>
        <w:autoSpaceDN w:val="0"/>
        <w:adjustRightInd w:val="0"/>
        <w:spacing w:line="216" w:lineRule="auto"/>
        <w:jc w:val="right"/>
      </w:pPr>
      <w:r w:rsidRPr="00D96A13">
        <w:rPr>
          <w:i/>
        </w:rPr>
        <w:t>Таблица</w:t>
      </w:r>
      <w:r w:rsidRPr="00FE48E5">
        <w:t xml:space="preserve"> 3.2</w:t>
      </w:r>
    </w:p>
    <w:p w:rsidR="00221BF7" w:rsidRPr="00D96A13" w:rsidRDefault="00221BF7" w:rsidP="00221BF7">
      <w:pPr>
        <w:autoSpaceDE w:val="0"/>
        <w:autoSpaceDN w:val="0"/>
        <w:adjustRightInd w:val="0"/>
        <w:spacing w:before="120" w:after="120" w:line="216" w:lineRule="auto"/>
        <w:jc w:val="center"/>
        <w:rPr>
          <w:b/>
          <w:sz w:val="22"/>
          <w:szCs w:val="22"/>
        </w:rPr>
      </w:pPr>
      <w:r w:rsidRPr="00D96A13">
        <w:rPr>
          <w:b/>
          <w:sz w:val="22"/>
          <w:szCs w:val="22"/>
        </w:rPr>
        <w:t>Полулетальные дозы на уровне 50% выживаемости видов</w:t>
      </w:r>
    </w:p>
    <w:tbl>
      <w:tblPr>
        <w:tblW w:w="6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787"/>
        <w:gridCol w:w="1134"/>
        <w:gridCol w:w="2126"/>
        <w:gridCol w:w="1134"/>
      </w:tblGrid>
      <w:tr w:rsidR="00221BF7" w:rsidRPr="00D96A13" w:rsidTr="00221BF7">
        <w:trPr>
          <w:jc w:val="center"/>
        </w:trPr>
        <w:tc>
          <w:tcPr>
            <w:tcW w:w="1787" w:type="dxa"/>
          </w:tcPr>
          <w:p w:rsidR="00221BF7" w:rsidRPr="00D96A13" w:rsidRDefault="00221BF7" w:rsidP="00221BF7">
            <w:pPr>
              <w:autoSpaceDE w:val="0"/>
              <w:autoSpaceDN w:val="0"/>
              <w:adjustRightInd w:val="0"/>
              <w:spacing w:line="216" w:lineRule="auto"/>
              <w:jc w:val="center"/>
              <w:rPr>
                <w:color w:val="000000"/>
                <w:sz w:val="20"/>
                <w:szCs w:val="20"/>
              </w:rPr>
            </w:pPr>
            <w:r w:rsidRPr="00D96A13">
              <w:rPr>
                <w:b/>
                <w:bCs/>
                <w:sz w:val="20"/>
                <w:szCs w:val="20"/>
              </w:rPr>
              <w:t>Вид</w:t>
            </w:r>
          </w:p>
        </w:tc>
        <w:tc>
          <w:tcPr>
            <w:tcW w:w="1134" w:type="dxa"/>
            <w:tcBorders>
              <w:right w:val="double" w:sz="4" w:space="0" w:color="auto"/>
            </w:tcBorders>
          </w:tcPr>
          <w:p w:rsidR="00221BF7" w:rsidRPr="00D96A13" w:rsidRDefault="00221BF7" w:rsidP="00221BF7">
            <w:pPr>
              <w:autoSpaceDE w:val="0"/>
              <w:autoSpaceDN w:val="0"/>
              <w:adjustRightInd w:val="0"/>
              <w:spacing w:line="216" w:lineRule="auto"/>
              <w:jc w:val="center"/>
              <w:rPr>
                <w:color w:val="000000"/>
                <w:sz w:val="20"/>
                <w:szCs w:val="20"/>
              </w:rPr>
            </w:pPr>
            <w:r w:rsidRPr="00D96A13">
              <w:rPr>
                <w:b/>
                <w:bCs/>
                <w:sz w:val="20"/>
                <w:szCs w:val="20"/>
              </w:rPr>
              <w:t>Доза, Гр</w:t>
            </w:r>
          </w:p>
        </w:tc>
        <w:tc>
          <w:tcPr>
            <w:tcW w:w="2126" w:type="dxa"/>
            <w:tcBorders>
              <w:left w:val="double" w:sz="4" w:space="0" w:color="auto"/>
            </w:tcBorders>
          </w:tcPr>
          <w:p w:rsidR="00221BF7" w:rsidRPr="00D96A13" w:rsidRDefault="00221BF7" w:rsidP="00221BF7">
            <w:pPr>
              <w:autoSpaceDE w:val="0"/>
              <w:autoSpaceDN w:val="0"/>
              <w:adjustRightInd w:val="0"/>
              <w:spacing w:line="216" w:lineRule="auto"/>
              <w:jc w:val="center"/>
              <w:rPr>
                <w:color w:val="000000"/>
                <w:sz w:val="20"/>
                <w:szCs w:val="20"/>
              </w:rPr>
            </w:pPr>
            <w:r w:rsidRPr="00D96A13">
              <w:rPr>
                <w:b/>
                <w:bCs/>
                <w:sz w:val="20"/>
                <w:szCs w:val="20"/>
              </w:rPr>
              <w:t>Вид</w:t>
            </w:r>
          </w:p>
        </w:tc>
        <w:tc>
          <w:tcPr>
            <w:tcW w:w="1134" w:type="dxa"/>
          </w:tcPr>
          <w:p w:rsidR="00221BF7" w:rsidRPr="00D96A13" w:rsidRDefault="00221BF7" w:rsidP="00221BF7">
            <w:pPr>
              <w:autoSpaceDE w:val="0"/>
              <w:autoSpaceDN w:val="0"/>
              <w:adjustRightInd w:val="0"/>
              <w:spacing w:line="216" w:lineRule="auto"/>
              <w:jc w:val="center"/>
              <w:rPr>
                <w:color w:val="000000"/>
                <w:sz w:val="20"/>
                <w:szCs w:val="20"/>
              </w:rPr>
            </w:pPr>
            <w:r w:rsidRPr="00D96A13">
              <w:rPr>
                <w:b/>
                <w:bCs/>
                <w:sz w:val="20"/>
                <w:szCs w:val="20"/>
              </w:rPr>
              <w:t>Доза, Гр</w:t>
            </w:r>
          </w:p>
        </w:tc>
      </w:tr>
      <w:tr w:rsidR="00221BF7" w:rsidRPr="00D96A13" w:rsidTr="00221BF7">
        <w:trPr>
          <w:jc w:val="center"/>
        </w:trPr>
        <w:tc>
          <w:tcPr>
            <w:tcW w:w="1787" w:type="dxa"/>
          </w:tcPr>
          <w:p w:rsidR="00221BF7" w:rsidRPr="00D96A13" w:rsidRDefault="00221BF7" w:rsidP="00221BF7">
            <w:pPr>
              <w:autoSpaceDE w:val="0"/>
              <w:autoSpaceDN w:val="0"/>
              <w:adjustRightInd w:val="0"/>
              <w:spacing w:line="216" w:lineRule="auto"/>
              <w:jc w:val="both"/>
              <w:rPr>
                <w:color w:val="000000"/>
                <w:sz w:val="20"/>
                <w:szCs w:val="20"/>
              </w:rPr>
            </w:pPr>
            <w:r w:rsidRPr="00D96A13">
              <w:rPr>
                <w:sz w:val="20"/>
                <w:szCs w:val="20"/>
              </w:rPr>
              <w:t>Человек</w:t>
            </w:r>
          </w:p>
        </w:tc>
        <w:tc>
          <w:tcPr>
            <w:tcW w:w="1134" w:type="dxa"/>
            <w:tcBorders>
              <w:right w:val="double" w:sz="4" w:space="0" w:color="auto"/>
            </w:tcBorders>
          </w:tcPr>
          <w:p w:rsidR="00221BF7" w:rsidRPr="00D96A13" w:rsidRDefault="00221BF7" w:rsidP="00221BF7">
            <w:pPr>
              <w:autoSpaceDE w:val="0"/>
              <w:autoSpaceDN w:val="0"/>
              <w:adjustRightInd w:val="0"/>
              <w:spacing w:line="216" w:lineRule="auto"/>
              <w:jc w:val="center"/>
              <w:rPr>
                <w:color w:val="000000"/>
                <w:sz w:val="20"/>
                <w:szCs w:val="20"/>
              </w:rPr>
            </w:pPr>
            <w:r w:rsidRPr="00D96A13">
              <w:rPr>
                <w:sz w:val="20"/>
                <w:szCs w:val="20"/>
              </w:rPr>
              <w:t>2.5-4</w:t>
            </w:r>
          </w:p>
        </w:tc>
        <w:tc>
          <w:tcPr>
            <w:tcW w:w="2126" w:type="dxa"/>
            <w:tcBorders>
              <w:left w:val="double" w:sz="4" w:space="0" w:color="auto"/>
            </w:tcBorders>
          </w:tcPr>
          <w:p w:rsidR="00221BF7" w:rsidRPr="00D96A13" w:rsidRDefault="00221BF7" w:rsidP="00221BF7">
            <w:pPr>
              <w:autoSpaceDE w:val="0"/>
              <w:autoSpaceDN w:val="0"/>
              <w:adjustRightInd w:val="0"/>
              <w:spacing w:line="216" w:lineRule="auto"/>
              <w:jc w:val="both"/>
              <w:rPr>
                <w:color w:val="000000"/>
                <w:sz w:val="20"/>
                <w:szCs w:val="20"/>
              </w:rPr>
            </w:pPr>
            <w:r w:rsidRPr="00D96A13">
              <w:rPr>
                <w:sz w:val="20"/>
                <w:szCs w:val="20"/>
              </w:rPr>
              <w:t>Осел</w:t>
            </w:r>
          </w:p>
        </w:tc>
        <w:tc>
          <w:tcPr>
            <w:tcW w:w="1134" w:type="dxa"/>
          </w:tcPr>
          <w:p w:rsidR="00221BF7" w:rsidRPr="00D96A13" w:rsidRDefault="00221BF7" w:rsidP="00221BF7">
            <w:pPr>
              <w:autoSpaceDE w:val="0"/>
              <w:autoSpaceDN w:val="0"/>
              <w:adjustRightInd w:val="0"/>
              <w:spacing w:line="216" w:lineRule="auto"/>
              <w:jc w:val="center"/>
              <w:rPr>
                <w:color w:val="000000"/>
                <w:sz w:val="20"/>
                <w:szCs w:val="20"/>
              </w:rPr>
            </w:pPr>
            <w:r w:rsidRPr="00D96A13">
              <w:rPr>
                <w:sz w:val="20"/>
                <w:szCs w:val="20"/>
              </w:rPr>
              <w:t>2–4</w:t>
            </w:r>
          </w:p>
        </w:tc>
      </w:tr>
      <w:tr w:rsidR="00221BF7" w:rsidRPr="00D96A13" w:rsidTr="00221BF7">
        <w:trPr>
          <w:jc w:val="center"/>
        </w:trPr>
        <w:tc>
          <w:tcPr>
            <w:tcW w:w="1787" w:type="dxa"/>
          </w:tcPr>
          <w:p w:rsidR="00221BF7" w:rsidRPr="00D96A13" w:rsidRDefault="00221BF7" w:rsidP="00221BF7">
            <w:pPr>
              <w:autoSpaceDE w:val="0"/>
              <w:autoSpaceDN w:val="0"/>
              <w:adjustRightInd w:val="0"/>
              <w:spacing w:line="216" w:lineRule="auto"/>
              <w:jc w:val="both"/>
              <w:rPr>
                <w:color w:val="000000"/>
                <w:sz w:val="20"/>
                <w:szCs w:val="20"/>
              </w:rPr>
            </w:pPr>
            <w:r w:rsidRPr="00D96A13">
              <w:rPr>
                <w:sz w:val="20"/>
                <w:szCs w:val="20"/>
              </w:rPr>
              <w:t>Обезьяна</w:t>
            </w:r>
          </w:p>
        </w:tc>
        <w:tc>
          <w:tcPr>
            <w:tcW w:w="1134" w:type="dxa"/>
            <w:tcBorders>
              <w:right w:val="double" w:sz="4" w:space="0" w:color="auto"/>
            </w:tcBorders>
          </w:tcPr>
          <w:p w:rsidR="00221BF7" w:rsidRPr="00D96A13" w:rsidRDefault="00221BF7" w:rsidP="00221BF7">
            <w:pPr>
              <w:autoSpaceDE w:val="0"/>
              <w:autoSpaceDN w:val="0"/>
              <w:adjustRightInd w:val="0"/>
              <w:spacing w:line="216" w:lineRule="auto"/>
              <w:jc w:val="center"/>
              <w:rPr>
                <w:color w:val="000000"/>
                <w:sz w:val="20"/>
                <w:szCs w:val="20"/>
              </w:rPr>
            </w:pPr>
            <w:r w:rsidRPr="00D96A13">
              <w:rPr>
                <w:sz w:val="20"/>
                <w:szCs w:val="20"/>
              </w:rPr>
              <w:t>2.5–6</w:t>
            </w:r>
          </w:p>
        </w:tc>
        <w:tc>
          <w:tcPr>
            <w:tcW w:w="2126" w:type="dxa"/>
            <w:tcBorders>
              <w:left w:val="double" w:sz="4" w:space="0" w:color="auto"/>
            </w:tcBorders>
          </w:tcPr>
          <w:p w:rsidR="00221BF7" w:rsidRPr="00D96A13" w:rsidRDefault="00221BF7" w:rsidP="00221BF7">
            <w:pPr>
              <w:autoSpaceDE w:val="0"/>
              <w:autoSpaceDN w:val="0"/>
              <w:adjustRightInd w:val="0"/>
              <w:spacing w:line="216" w:lineRule="auto"/>
              <w:jc w:val="both"/>
              <w:rPr>
                <w:color w:val="000000"/>
                <w:sz w:val="20"/>
                <w:szCs w:val="20"/>
              </w:rPr>
            </w:pPr>
            <w:r w:rsidRPr="00D96A13">
              <w:rPr>
                <w:sz w:val="20"/>
                <w:szCs w:val="20"/>
              </w:rPr>
              <w:t>Кролик</w:t>
            </w:r>
          </w:p>
        </w:tc>
        <w:tc>
          <w:tcPr>
            <w:tcW w:w="1134" w:type="dxa"/>
          </w:tcPr>
          <w:p w:rsidR="00221BF7" w:rsidRPr="00D96A13" w:rsidRDefault="00221BF7" w:rsidP="00221BF7">
            <w:pPr>
              <w:autoSpaceDE w:val="0"/>
              <w:autoSpaceDN w:val="0"/>
              <w:adjustRightInd w:val="0"/>
              <w:spacing w:line="216" w:lineRule="auto"/>
              <w:jc w:val="center"/>
              <w:rPr>
                <w:color w:val="000000"/>
                <w:sz w:val="20"/>
                <w:szCs w:val="20"/>
              </w:rPr>
            </w:pPr>
            <w:r w:rsidRPr="00D96A13">
              <w:rPr>
                <w:sz w:val="20"/>
                <w:szCs w:val="20"/>
              </w:rPr>
              <w:t>9–10</w:t>
            </w:r>
          </w:p>
        </w:tc>
      </w:tr>
      <w:tr w:rsidR="00221BF7" w:rsidRPr="00D96A13" w:rsidTr="00221BF7">
        <w:trPr>
          <w:jc w:val="center"/>
        </w:trPr>
        <w:tc>
          <w:tcPr>
            <w:tcW w:w="1787" w:type="dxa"/>
          </w:tcPr>
          <w:p w:rsidR="00221BF7" w:rsidRPr="00D96A13" w:rsidRDefault="00221BF7" w:rsidP="00221BF7">
            <w:pPr>
              <w:autoSpaceDE w:val="0"/>
              <w:autoSpaceDN w:val="0"/>
              <w:adjustRightInd w:val="0"/>
              <w:spacing w:line="216" w:lineRule="auto"/>
              <w:jc w:val="both"/>
              <w:rPr>
                <w:color w:val="000000"/>
                <w:sz w:val="20"/>
                <w:szCs w:val="20"/>
              </w:rPr>
            </w:pPr>
            <w:r w:rsidRPr="00D96A13">
              <w:rPr>
                <w:sz w:val="20"/>
                <w:szCs w:val="20"/>
              </w:rPr>
              <w:t>Крысы</w:t>
            </w:r>
          </w:p>
        </w:tc>
        <w:tc>
          <w:tcPr>
            <w:tcW w:w="1134" w:type="dxa"/>
            <w:tcBorders>
              <w:right w:val="double" w:sz="4" w:space="0" w:color="auto"/>
            </w:tcBorders>
          </w:tcPr>
          <w:p w:rsidR="00221BF7" w:rsidRPr="00D96A13" w:rsidRDefault="00221BF7" w:rsidP="00221BF7">
            <w:pPr>
              <w:autoSpaceDE w:val="0"/>
              <w:autoSpaceDN w:val="0"/>
              <w:adjustRightInd w:val="0"/>
              <w:spacing w:line="216" w:lineRule="auto"/>
              <w:jc w:val="center"/>
              <w:rPr>
                <w:color w:val="000000"/>
                <w:sz w:val="20"/>
                <w:szCs w:val="20"/>
              </w:rPr>
            </w:pPr>
            <w:r w:rsidRPr="00D96A13">
              <w:rPr>
                <w:sz w:val="20"/>
                <w:szCs w:val="20"/>
              </w:rPr>
              <w:t>7–9</w:t>
            </w:r>
          </w:p>
        </w:tc>
        <w:tc>
          <w:tcPr>
            <w:tcW w:w="2126" w:type="dxa"/>
            <w:tcBorders>
              <w:left w:val="double" w:sz="4" w:space="0" w:color="auto"/>
            </w:tcBorders>
          </w:tcPr>
          <w:p w:rsidR="00221BF7" w:rsidRPr="00D96A13" w:rsidRDefault="00221BF7" w:rsidP="00221BF7">
            <w:pPr>
              <w:autoSpaceDE w:val="0"/>
              <w:autoSpaceDN w:val="0"/>
              <w:adjustRightInd w:val="0"/>
              <w:spacing w:line="216" w:lineRule="auto"/>
              <w:jc w:val="both"/>
              <w:rPr>
                <w:color w:val="000000"/>
                <w:sz w:val="20"/>
                <w:szCs w:val="20"/>
              </w:rPr>
            </w:pPr>
            <w:r w:rsidRPr="00D96A13">
              <w:rPr>
                <w:color w:val="000000"/>
                <w:sz w:val="20"/>
                <w:szCs w:val="20"/>
              </w:rPr>
              <w:t>Рыбы</w:t>
            </w:r>
          </w:p>
        </w:tc>
        <w:tc>
          <w:tcPr>
            <w:tcW w:w="1134" w:type="dxa"/>
          </w:tcPr>
          <w:p w:rsidR="00221BF7" w:rsidRPr="00D96A13" w:rsidRDefault="00221BF7" w:rsidP="00221BF7">
            <w:pPr>
              <w:autoSpaceDE w:val="0"/>
              <w:autoSpaceDN w:val="0"/>
              <w:adjustRightInd w:val="0"/>
              <w:spacing w:line="216" w:lineRule="auto"/>
              <w:jc w:val="center"/>
              <w:rPr>
                <w:color w:val="000000"/>
                <w:sz w:val="20"/>
                <w:szCs w:val="20"/>
              </w:rPr>
            </w:pPr>
            <w:r w:rsidRPr="00D96A13">
              <w:rPr>
                <w:sz w:val="20"/>
                <w:szCs w:val="20"/>
              </w:rPr>
              <w:t>8–20</w:t>
            </w:r>
          </w:p>
        </w:tc>
      </w:tr>
      <w:tr w:rsidR="00221BF7" w:rsidRPr="00D96A13" w:rsidTr="00221BF7">
        <w:trPr>
          <w:jc w:val="center"/>
        </w:trPr>
        <w:tc>
          <w:tcPr>
            <w:tcW w:w="1787" w:type="dxa"/>
          </w:tcPr>
          <w:p w:rsidR="00221BF7" w:rsidRPr="00D96A13" w:rsidRDefault="00221BF7" w:rsidP="00221BF7">
            <w:pPr>
              <w:autoSpaceDE w:val="0"/>
              <w:autoSpaceDN w:val="0"/>
              <w:adjustRightInd w:val="0"/>
              <w:spacing w:line="216" w:lineRule="auto"/>
              <w:jc w:val="both"/>
              <w:rPr>
                <w:color w:val="000000"/>
                <w:sz w:val="20"/>
                <w:szCs w:val="20"/>
              </w:rPr>
            </w:pPr>
            <w:r w:rsidRPr="00D96A13">
              <w:rPr>
                <w:color w:val="000000"/>
                <w:sz w:val="20"/>
                <w:szCs w:val="20"/>
              </w:rPr>
              <w:t>Насекомые</w:t>
            </w:r>
          </w:p>
        </w:tc>
        <w:tc>
          <w:tcPr>
            <w:tcW w:w="1134" w:type="dxa"/>
            <w:tcBorders>
              <w:right w:val="double" w:sz="4" w:space="0" w:color="auto"/>
            </w:tcBorders>
          </w:tcPr>
          <w:p w:rsidR="00221BF7" w:rsidRPr="00D96A13" w:rsidRDefault="00221BF7" w:rsidP="00221BF7">
            <w:pPr>
              <w:autoSpaceDE w:val="0"/>
              <w:autoSpaceDN w:val="0"/>
              <w:adjustRightInd w:val="0"/>
              <w:spacing w:line="216" w:lineRule="auto"/>
              <w:jc w:val="center"/>
              <w:rPr>
                <w:color w:val="000000"/>
                <w:sz w:val="20"/>
                <w:szCs w:val="20"/>
              </w:rPr>
            </w:pPr>
            <w:r w:rsidRPr="00D96A13">
              <w:rPr>
                <w:color w:val="000000"/>
                <w:sz w:val="20"/>
                <w:szCs w:val="20"/>
              </w:rPr>
              <w:t>10–100</w:t>
            </w:r>
          </w:p>
        </w:tc>
        <w:tc>
          <w:tcPr>
            <w:tcW w:w="2126" w:type="dxa"/>
            <w:tcBorders>
              <w:left w:val="double" w:sz="4" w:space="0" w:color="auto"/>
            </w:tcBorders>
          </w:tcPr>
          <w:p w:rsidR="00221BF7" w:rsidRPr="00D96A13" w:rsidRDefault="00221BF7" w:rsidP="00221BF7">
            <w:pPr>
              <w:autoSpaceDE w:val="0"/>
              <w:autoSpaceDN w:val="0"/>
              <w:adjustRightInd w:val="0"/>
              <w:spacing w:line="216" w:lineRule="auto"/>
              <w:jc w:val="both"/>
              <w:rPr>
                <w:color w:val="000000"/>
                <w:sz w:val="20"/>
                <w:szCs w:val="20"/>
              </w:rPr>
            </w:pPr>
            <w:r w:rsidRPr="00D96A13">
              <w:rPr>
                <w:sz w:val="20"/>
                <w:szCs w:val="20"/>
              </w:rPr>
              <w:t>Водоросли (хлорелла)</w:t>
            </w:r>
          </w:p>
        </w:tc>
        <w:tc>
          <w:tcPr>
            <w:tcW w:w="1134" w:type="dxa"/>
          </w:tcPr>
          <w:p w:rsidR="00221BF7" w:rsidRPr="00D96A13" w:rsidRDefault="00221BF7" w:rsidP="00221BF7">
            <w:pPr>
              <w:autoSpaceDE w:val="0"/>
              <w:autoSpaceDN w:val="0"/>
              <w:adjustRightInd w:val="0"/>
              <w:spacing w:line="216" w:lineRule="auto"/>
              <w:jc w:val="center"/>
              <w:rPr>
                <w:color w:val="000000"/>
                <w:sz w:val="20"/>
                <w:szCs w:val="20"/>
              </w:rPr>
            </w:pPr>
            <w:r w:rsidRPr="00D96A13">
              <w:rPr>
                <w:sz w:val="20"/>
                <w:szCs w:val="20"/>
              </w:rPr>
              <w:t>180</w:t>
            </w:r>
          </w:p>
        </w:tc>
      </w:tr>
      <w:tr w:rsidR="00221BF7" w:rsidRPr="00D96A13" w:rsidTr="00221BF7">
        <w:trPr>
          <w:jc w:val="center"/>
        </w:trPr>
        <w:tc>
          <w:tcPr>
            <w:tcW w:w="1787" w:type="dxa"/>
          </w:tcPr>
          <w:p w:rsidR="00221BF7" w:rsidRPr="00D96A13" w:rsidRDefault="00221BF7" w:rsidP="00221BF7">
            <w:pPr>
              <w:autoSpaceDE w:val="0"/>
              <w:autoSpaceDN w:val="0"/>
              <w:adjustRightInd w:val="0"/>
              <w:spacing w:line="216" w:lineRule="auto"/>
              <w:jc w:val="both"/>
              <w:rPr>
                <w:color w:val="000000"/>
                <w:sz w:val="20"/>
                <w:szCs w:val="20"/>
              </w:rPr>
            </w:pPr>
            <w:r w:rsidRPr="00D96A13">
              <w:rPr>
                <w:color w:val="000000"/>
                <w:sz w:val="20"/>
                <w:szCs w:val="20"/>
              </w:rPr>
              <w:t>Инфузории</w:t>
            </w:r>
          </w:p>
        </w:tc>
        <w:tc>
          <w:tcPr>
            <w:tcW w:w="1134" w:type="dxa"/>
            <w:tcBorders>
              <w:right w:val="double" w:sz="4" w:space="0" w:color="auto"/>
            </w:tcBorders>
          </w:tcPr>
          <w:p w:rsidR="00221BF7" w:rsidRPr="00D96A13" w:rsidRDefault="00221BF7" w:rsidP="00221BF7">
            <w:pPr>
              <w:autoSpaceDE w:val="0"/>
              <w:autoSpaceDN w:val="0"/>
              <w:adjustRightInd w:val="0"/>
              <w:spacing w:line="216" w:lineRule="auto"/>
              <w:jc w:val="center"/>
              <w:rPr>
                <w:color w:val="000000"/>
                <w:sz w:val="20"/>
                <w:szCs w:val="20"/>
              </w:rPr>
            </w:pPr>
            <w:r w:rsidRPr="00D96A13">
              <w:rPr>
                <w:color w:val="000000"/>
                <w:sz w:val="20"/>
                <w:szCs w:val="20"/>
              </w:rPr>
              <w:t>3000–7000</w:t>
            </w:r>
          </w:p>
        </w:tc>
        <w:tc>
          <w:tcPr>
            <w:tcW w:w="2126" w:type="dxa"/>
            <w:tcBorders>
              <w:left w:val="double" w:sz="4" w:space="0" w:color="auto"/>
            </w:tcBorders>
          </w:tcPr>
          <w:p w:rsidR="00221BF7" w:rsidRPr="00D96A13" w:rsidRDefault="00221BF7" w:rsidP="00221BF7">
            <w:pPr>
              <w:autoSpaceDE w:val="0"/>
              <w:autoSpaceDN w:val="0"/>
              <w:adjustRightInd w:val="0"/>
              <w:spacing w:line="216" w:lineRule="auto"/>
              <w:jc w:val="both"/>
              <w:rPr>
                <w:color w:val="000000"/>
                <w:sz w:val="20"/>
                <w:szCs w:val="20"/>
              </w:rPr>
            </w:pPr>
            <w:r w:rsidRPr="00D96A13">
              <w:rPr>
                <w:sz w:val="20"/>
                <w:szCs w:val="20"/>
              </w:rPr>
              <w:t>Вирусы</w:t>
            </w:r>
          </w:p>
        </w:tc>
        <w:tc>
          <w:tcPr>
            <w:tcW w:w="1134" w:type="dxa"/>
          </w:tcPr>
          <w:p w:rsidR="00221BF7" w:rsidRPr="00D96A13" w:rsidRDefault="00221BF7" w:rsidP="00221BF7">
            <w:pPr>
              <w:autoSpaceDE w:val="0"/>
              <w:autoSpaceDN w:val="0"/>
              <w:adjustRightInd w:val="0"/>
              <w:spacing w:line="216" w:lineRule="auto"/>
              <w:jc w:val="center"/>
              <w:rPr>
                <w:color w:val="000000"/>
                <w:sz w:val="20"/>
                <w:szCs w:val="20"/>
              </w:rPr>
            </w:pPr>
            <w:r w:rsidRPr="00D96A13">
              <w:rPr>
                <w:sz w:val="20"/>
                <w:szCs w:val="20"/>
              </w:rPr>
              <w:t>4500–7000</w:t>
            </w:r>
          </w:p>
        </w:tc>
      </w:tr>
      <w:tr w:rsidR="00221BF7" w:rsidRPr="00D96A13" w:rsidTr="00221BF7">
        <w:trPr>
          <w:jc w:val="center"/>
        </w:trPr>
        <w:tc>
          <w:tcPr>
            <w:tcW w:w="1787" w:type="dxa"/>
          </w:tcPr>
          <w:p w:rsidR="00221BF7" w:rsidRPr="00D96A13" w:rsidRDefault="00221BF7" w:rsidP="00221BF7">
            <w:pPr>
              <w:autoSpaceDE w:val="0"/>
              <w:autoSpaceDN w:val="0"/>
              <w:adjustRightInd w:val="0"/>
              <w:spacing w:line="216" w:lineRule="auto"/>
              <w:jc w:val="both"/>
              <w:rPr>
                <w:color w:val="000000"/>
                <w:sz w:val="20"/>
                <w:szCs w:val="20"/>
              </w:rPr>
            </w:pPr>
            <w:r w:rsidRPr="00D96A13">
              <w:rPr>
                <w:sz w:val="20"/>
                <w:szCs w:val="20"/>
              </w:rPr>
              <w:t>Овца</w:t>
            </w:r>
          </w:p>
        </w:tc>
        <w:tc>
          <w:tcPr>
            <w:tcW w:w="1134" w:type="dxa"/>
            <w:tcBorders>
              <w:right w:val="double" w:sz="4" w:space="0" w:color="auto"/>
            </w:tcBorders>
          </w:tcPr>
          <w:p w:rsidR="00221BF7" w:rsidRPr="00D96A13" w:rsidRDefault="00221BF7" w:rsidP="00221BF7">
            <w:pPr>
              <w:autoSpaceDE w:val="0"/>
              <w:autoSpaceDN w:val="0"/>
              <w:adjustRightInd w:val="0"/>
              <w:spacing w:line="216" w:lineRule="auto"/>
              <w:jc w:val="center"/>
              <w:rPr>
                <w:color w:val="000000"/>
                <w:sz w:val="20"/>
                <w:szCs w:val="20"/>
              </w:rPr>
            </w:pPr>
            <w:r w:rsidRPr="00D96A13">
              <w:rPr>
                <w:sz w:val="20"/>
                <w:szCs w:val="20"/>
              </w:rPr>
              <w:t>1.5–3</w:t>
            </w:r>
          </w:p>
        </w:tc>
        <w:tc>
          <w:tcPr>
            <w:tcW w:w="2126" w:type="dxa"/>
            <w:tcBorders>
              <w:left w:val="double" w:sz="4" w:space="0" w:color="auto"/>
            </w:tcBorders>
          </w:tcPr>
          <w:p w:rsidR="00221BF7" w:rsidRPr="00D96A13" w:rsidRDefault="00221BF7" w:rsidP="00221BF7">
            <w:pPr>
              <w:autoSpaceDE w:val="0"/>
              <w:autoSpaceDN w:val="0"/>
              <w:adjustRightInd w:val="0"/>
              <w:spacing w:line="216" w:lineRule="auto"/>
              <w:jc w:val="both"/>
              <w:rPr>
                <w:sz w:val="20"/>
                <w:szCs w:val="20"/>
              </w:rPr>
            </w:pPr>
            <w:r w:rsidRPr="00D96A13">
              <w:rPr>
                <w:sz w:val="20"/>
                <w:szCs w:val="20"/>
              </w:rPr>
              <w:t>Хомяк</w:t>
            </w:r>
          </w:p>
        </w:tc>
        <w:tc>
          <w:tcPr>
            <w:tcW w:w="1134" w:type="dxa"/>
          </w:tcPr>
          <w:p w:rsidR="00221BF7" w:rsidRPr="00D96A13" w:rsidRDefault="00221BF7" w:rsidP="00221BF7">
            <w:pPr>
              <w:autoSpaceDE w:val="0"/>
              <w:autoSpaceDN w:val="0"/>
              <w:adjustRightInd w:val="0"/>
              <w:spacing w:line="216" w:lineRule="auto"/>
              <w:jc w:val="center"/>
              <w:rPr>
                <w:sz w:val="20"/>
                <w:szCs w:val="20"/>
              </w:rPr>
            </w:pPr>
            <w:r w:rsidRPr="00D96A13">
              <w:rPr>
                <w:sz w:val="20"/>
                <w:szCs w:val="20"/>
              </w:rPr>
              <w:t>9–10</w:t>
            </w:r>
          </w:p>
        </w:tc>
      </w:tr>
      <w:tr w:rsidR="00221BF7" w:rsidRPr="00D96A13" w:rsidTr="00221BF7">
        <w:trPr>
          <w:jc w:val="center"/>
        </w:trPr>
        <w:tc>
          <w:tcPr>
            <w:tcW w:w="1787" w:type="dxa"/>
          </w:tcPr>
          <w:p w:rsidR="00221BF7" w:rsidRPr="00D96A13" w:rsidRDefault="00221BF7" w:rsidP="00221BF7">
            <w:pPr>
              <w:autoSpaceDE w:val="0"/>
              <w:autoSpaceDN w:val="0"/>
              <w:adjustRightInd w:val="0"/>
              <w:spacing w:line="216" w:lineRule="auto"/>
              <w:jc w:val="both"/>
              <w:rPr>
                <w:color w:val="000000"/>
                <w:sz w:val="20"/>
                <w:szCs w:val="20"/>
              </w:rPr>
            </w:pPr>
            <w:r w:rsidRPr="00D96A13">
              <w:rPr>
                <w:sz w:val="20"/>
                <w:szCs w:val="20"/>
              </w:rPr>
              <w:t>Собака</w:t>
            </w:r>
          </w:p>
        </w:tc>
        <w:tc>
          <w:tcPr>
            <w:tcW w:w="1134" w:type="dxa"/>
            <w:tcBorders>
              <w:right w:val="double" w:sz="4" w:space="0" w:color="auto"/>
            </w:tcBorders>
          </w:tcPr>
          <w:p w:rsidR="00221BF7" w:rsidRPr="00D96A13" w:rsidRDefault="00221BF7" w:rsidP="00221BF7">
            <w:pPr>
              <w:autoSpaceDE w:val="0"/>
              <w:autoSpaceDN w:val="0"/>
              <w:adjustRightInd w:val="0"/>
              <w:spacing w:line="216" w:lineRule="auto"/>
              <w:jc w:val="center"/>
              <w:rPr>
                <w:sz w:val="20"/>
                <w:szCs w:val="20"/>
              </w:rPr>
            </w:pPr>
            <w:r w:rsidRPr="00D96A13">
              <w:rPr>
                <w:sz w:val="20"/>
                <w:szCs w:val="20"/>
              </w:rPr>
              <w:t>2.5–3</w:t>
            </w:r>
          </w:p>
        </w:tc>
        <w:tc>
          <w:tcPr>
            <w:tcW w:w="2126" w:type="dxa"/>
            <w:tcBorders>
              <w:left w:val="double" w:sz="4" w:space="0" w:color="auto"/>
            </w:tcBorders>
          </w:tcPr>
          <w:p w:rsidR="00221BF7" w:rsidRPr="00D96A13" w:rsidRDefault="00221BF7" w:rsidP="00221BF7">
            <w:pPr>
              <w:autoSpaceDE w:val="0"/>
              <w:autoSpaceDN w:val="0"/>
              <w:adjustRightInd w:val="0"/>
              <w:spacing w:line="216" w:lineRule="auto"/>
              <w:jc w:val="both"/>
              <w:rPr>
                <w:sz w:val="20"/>
                <w:szCs w:val="20"/>
              </w:rPr>
            </w:pPr>
            <w:r w:rsidRPr="00D96A13">
              <w:rPr>
                <w:sz w:val="20"/>
                <w:szCs w:val="20"/>
              </w:rPr>
              <w:t>Мыши</w:t>
            </w:r>
          </w:p>
        </w:tc>
        <w:tc>
          <w:tcPr>
            <w:tcW w:w="1134" w:type="dxa"/>
          </w:tcPr>
          <w:p w:rsidR="00221BF7" w:rsidRPr="00D96A13" w:rsidRDefault="00221BF7" w:rsidP="00221BF7">
            <w:pPr>
              <w:autoSpaceDE w:val="0"/>
              <w:autoSpaceDN w:val="0"/>
              <w:adjustRightInd w:val="0"/>
              <w:spacing w:line="216" w:lineRule="auto"/>
              <w:jc w:val="center"/>
              <w:rPr>
                <w:color w:val="000000"/>
                <w:sz w:val="20"/>
                <w:szCs w:val="20"/>
              </w:rPr>
            </w:pPr>
            <w:r w:rsidRPr="00D96A13">
              <w:rPr>
                <w:sz w:val="20"/>
                <w:szCs w:val="20"/>
              </w:rPr>
              <w:t>6–15</w:t>
            </w:r>
          </w:p>
        </w:tc>
      </w:tr>
      <w:tr w:rsidR="00221BF7" w:rsidRPr="00D96A13" w:rsidTr="00221BF7">
        <w:trPr>
          <w:jc w:val="center"/>
        </w:trPr>
        <w:tc>
          <w:tcPr>
            <w:tcW w:w="1787" w:type="dxa"/>
          </w:tcPr>
          <w:p w:rsidR="00221BF7" w:rsidRPr="00D96A13" w:rsidRDefault="00221BF7" w:rsidP="00221BF7">
            <w:pPr>
              <w:autoSpaceDE w:val="0"/>
              <w:autoSpaceDN w:val="0"/>
              <w:adjustRightInd w:val="0"/>
              <w:spacing w:line="216" w:lineRule="auto"/>
              <w:jc w:val="both"/>
              <w:rPr>
                <w:sz w:val="20"/>
                <w:szCs w:val="20"/>
              </w:rPr>
            </w:pPr>
            <w:r w:rsidRPr="00D96A13">
              <w:rPr>
                <w:sz w:val="20"/>
                <w:szCs w:val="20"/>
              </w:rPr>
              <w:t>Птицы</w:t>
            </w:r>
          </w:p>
        </w:tc>
        <w:tc>
          <w:tcPr>
            <w:tcW w:w="1134" w:type="dxa"/>
            <w:tcBorders>
              <w:right w:val="double" w:sz="4" w:space="0" w:color="auto"/>
            </w:tcBorders>
          </w:tcPr>
          <w:p w:rsidR="00221BF7" w:rsidRPr="00D96A13" w:rsidRDefault="00221BF7" w:rsidP="00221BF7">
            <w:pPr>
              <w:autoSpaceDE w:val="0"/>
              <w:autoSpaceDN w:val="0"/>
              <w:adjustRightInd w:val="0"/>
              <w:spacing w:line="216" w:lineRule="auto"/>
              <w:jc w:val="center"/>
              <w:rPr>
                <w:sz w:val="20"/>
                <w:szCs w:val="20"/>
              </w:rPr>
            </w:pPr>
            <w:r w:rsidRPr="00D96A13">
              <w:rPr>
                <w:sz w:val="20"/>
                <w:szCs w:val="20"/>
              </w:rPr>
              <w:t>8–20</w:t>
            </w:r>
          </w:p>
        </w:tc>
        <w:tc>
          <w:tcPr>
            <w:tcW w:w="2126" w:type="dxa"/>
            <w:tcBorders>
              <w:left w:val="double" w:sz="4" w:space="0" w:color="auto"/>
            </w:tcBorders>
          </w:tcPr>
          <w:p w:rsidR="00221BF7" w:rsidRPr="00D96A13" w:rsidRDefault="00221BF7" w:rsidP="00221BF7">
            <w:pPr>
              <w:autoSpaceDE w:val="0"/>
              <w:autoSpaceDN w:val="0"/>
              <w:adjustRightInd w:val="0"/>
              <w:spacing w:line="216" w:lineRule="auto"/>
              <w:jc w:val="both"/>
              <w:rPr>
                <w:sz w:val="20"/>
                <w:szCs w:val="20"/>
              </w:rPr>
            </w:pPr>
            <w:r w:rsidRPr="00D96A13">
              <w:rPr>
                <w:sz w:val="20"/>
                <w:szCs w:val="20"/>
              </w:rPr>
              <w:t>Змеи</w:t>
            </w:r>
          </w:p>
        </w:tc>
        <w:tc>
          <w:tcPr>
            <w:tcW w:w="1134" w:type="dxa"/>
          </w:tcPr>
          <w:p w:rsidR="00221BF7" w:rsidRPr="00D96A13" w:rsidRDefault="00221BF7" w:rsidP="00221BF7">
            <w:pPr>
              <w:autoSpaceDE w:val="0"/>
              <w:autoSpaceDN w:val="0"/>
              <w:adjustRightInd w:val="0"/>
              <w:spacing w:line="216" w:lineRule="auto"/>
              <w:jc w:val="center"/>
              <w:rPr>
                <w:sz w:val="20"/>
                <w:szCs w:val="20"/>
              </w:rPr>
            </w:pPr>
            <w:r w:rsidRPr="00D96A13">
              <w:rPr>
                <w:sz w:val="20"/>
                <w:szCs w:val="20"/>
              </w:rPr>
              <w:t>80–200</w:t>
            </w:r>
          </w:p>
        </w:tc>
      </w:tr>
      <w:tr w:rsidR="00221BF7" w:rsidRPr="00D96A13" w:rsidTr="00221BF7">
        <w:trPr>
          <w:jc w:val="center"/>
        </w:trPr>
        <w:tc>
          <w:tcPr>
            <w:tcW w:w="1787" w:type="dxa"/>
          </w:tcPr>
          <w:p w:rsidR="00221BF7" w:rsidRPr="00D96A13" w:rsidRDefault="00221BF7" w:rsidP="00221BF7">
            <w:pPr>
              <w:autoSpaceDE w:val="0"/>
              <w:autoSpaceDN w:val="0"/>
              <w:adjustRightInd w:val="0"/>
              <w:spacing w:line="216" w:lineRule="auto"/>
              <w:jc w:val="both"/>
              <w:rPr>
                <w:sz w:val="20"/>
                <w:szCs w:val="20"/>
              </w:rPr>
            </w:pPr>
            <w:r w:rsidRPr="00D96A13">
              <w:rPr>
                <w:color w:val="000000"/>
                <w:sz w:val="20"/>
                <w:szCs w:val="20"/>
              </w:rPr>
              <w:t>Растения</w:t>
            </w:r>
          </w:p>
        </w:tc>
        <w:tc>
          <w:tcPr>
            <w:tcW w:w="1134" w:type="dxa"/>
            <w:tcBorders>
              <w:right w:val="double" w:sz="4" w:space="0" w:color="auto"/>
            </w:tcBorders>
          </w:tcPr>
          <w:p w:rsidR="00221BF7" w:rsidRPr="00D96A13" w:rsidRDefault="00221BF7" w:rsidP="00221BF7">
            <w:pPr>
              <w:autoSpaceDE w:val="0"/>
              <w:autoSpaceDN w:val="0"/>
              <w:adjustRightInd w:val="0"/>
              <w:spacing w:line="216" w:lineRule="auto"/>
              <w:jc w:val="center"/>
              <w:rPr>
                <w:sz w:val="20"/>
                <w:szCs w:val="20"/>
              </w:rPr>
            </w:pPr>
            <w:r w:rsidRPr="00D96A13">
              <w:rPr>
                <w:color w:val="000000"/>
                <w:sz w:val="20"/>
                <w:szCs w:val="20"/>
              </w:rPr>
              <w:t>10–1500</w:t>
            </w:r>
          </w:p>
        </w:tc>
        <w:tc>
          <w:tcPr>
            <w:tcW w:w="2126" w:type="dxa"/>
            <w:tcBorders>
              <w:left w:val="double" w:sz="4" w:space="0" w:color="auto"/>
            </w:tcBorders>
          </w:tcPr>
          <w:p w:rsidR="00221BF7" w:rsidRPr="00D96A13" w:rsidRDefault="00221BF7" w:rsidP="00221BF7">
            <w:pPr>
              <w:autoSpaceDE w:val="0"/>
              <w:autoSpaceDN w:val="0"/>
              <w:adjustRightInd w:val="0"/>
              <w:spacing w:line="216" w:lineRule="auto"/>
              <w:jc w:val="both"/>
              <w:rPr>
                <w:sz w:val="20"/>
                <w:szCs w:val="20"/>
              </w:rPr>
            </w:pPr>
            <w:r w:rsidRPr="00D96A13">
              <w:rPr>
                <w:sz w:val="20"/>
                <w:szCs w:val="20"/>
              </w:rPr>
              <w:t>Амебы</w:t>
            </w:r>
          </w:p>
        </w:tc>
        <w:tc>
          <w:tcPr>
            <w:tcW w:w="1134" w:type="dxa"/>
          </w:tcPr>
          <w:p w:rsidR="00221BF7" w:rsidRPr="00D96A13" w:rsidRDefault="00221BF7" w:rsidP="00221BF7">
            <w:pPr>
              <w:autoSpaceDE w:val="0"/>
              <w:autoSpaceDN w:val="0"/>
              <w:adjustRightInd w:val="0"/>
              <w:spacing w:line="216" w:lineRule="auto"/>
              <w:jc w:val="center"/>
              <w:rPr>
                <w:sz w:val="20"/>
                <w:szCs w:val="20"/>
              </w:rPr>
            </w:pPr>
            <w:r w:rsidRPr="00D96A13">
              <w:rPr>
                <w:sz w:val="20"/>
                <w:szCs w:val="20"/>
              </w:rPr>
              <w:t>1000</w:t>
            </w:r>
          </w:p>
        </w:tc>
      </w:tr>
      <w:tr w:rsidR="00221BF7" w:rsidRPr="00D96A13" w:rsidTr="00221BF7">
        <w:trPr>
          <w:jc w:val="center"/>
        </w:trPr>
        <w:tc>
          <w:tcPr>
            <w:tcW w:w="1787" w:type="dxa"/>
          </w:tcPr>
          <w:p w:rsidR="00221BF7" w:rsidRPr="00D96A13" w:rsidRDefault="00221BF7" w:rsidP="00221BF7">
            <w:pPr>
              <w:autoSpaceDE w:val="0"/>
              <w:autoSpaceDN w:val="0"/>
              <w:adjustRightInd w:val="0"/>
              <w:spacing w:line="216" w:lineRule="auto"/>
              <w:rPr>
                <w:color w:val="000000"/>
                <w:sz w:val="20"/>
                <w:szCs w:val="20"/>
              </w:rPr>
            </w:pPr>
            <w:r w:rsidRPr="00D96A13">
              <w:rPr>
                <w:color w:val="000000"/>
                <w:sz w:val="20"/>
                <w:szCs w:val="20"/>
              </w:rPr>
              <w:t>Кишечная палочка</w:t>
            </w:r>
          </w:p>
        </w:tc>
        <w:tc>
          <w:tcPr>
            <w:tcW w:w="1134" w:type="dxa"/>
            <w:tcBorders>
              <w:right w:val="double" w:sz="4" w:space="0" w:color="auto"/>
            </w:tcBorders>
          </w:tcPr>
          <w:p w:rsidR="00221BF7" w:rsidRPr="00D96A13" w:rsidRDefault="00221BF7" w:rsidP="00221BF7">
            <w:pPr>
              <w:autoSpaceDE w:val="0"/>
              <w:autoSpaceDN w:val="0"/>
              <w:adjustRightInd w:val="0"/>
              <w:spacing w:line="216" w:lineRule="auto"/>
              <w:jc w:val="center"/>
              <w:rPr>
                <w:color w:val="000000"/>
                <w:sz w:val="20"/>
                <w:szCs w:val="20"/>
              </w:rPr>
            </w:pPr>
            <w:r w:rsidRPr="00D96A13">
              <w:rPr>
                <w:color w:val="000000"/>
                <w:sz w:val="20"/>
                <w:szCs w:val="20"/>
              </w:rPr>
              <w:t>50–100</w:t>
            </w:r>
          </w:p>
        </w:tc>
        <w:tc>
          <w:tcPr>
            <w:tcW w:w="2126" w:type="dxa"/>
            <w:tcBorders>
              <w:left w:val="double" w:sz="4" w:space="0" w:color="auto"/>
            </w:tcBorders>
          </w:tcPr>
          <w:p w:rsidR="00221BF7" w:rsidRPr="00D96A13" w:rsidRDefault="00221BF7" w:rsidP="00221BF7">
            <w:pPr>
              <w:autoSpaceDE w:val="0"/>
              <w:autoSpaceDN w:val="0"/>
              <w:adjustRightInd w:val="0"/>
              <w:spacing w:line="216" w:lineRule="auto"/>
              <w:jc w:val="both"/>
              <w:rPr>
                <w:sz w:val="20"/>
                <w:szCs w:val="20"/>
              </w:rPr>
            </w:pPr>
          </w:p>
        </w:tc>
        <w:tc>
          <w:tcPr>
            <w:tcW w:w="1134" w:type="dxa"/>
          </w:tcPr>
          <w:p w:rsidR="00221BF7" w:rsidRPr="00D96A13" w:rsidRDefault="00221BF7" w:rsidP="00221BF7">
            <w:pPr>
              <w:autoSpaceDE w:val="0"/>
              <w:autoSpaceDN w:val="0"/>
              <w:adjustRightInd w:val="0"/>
              <w:spacing w:line="216" w:lineRule="auto"/>
              <w:jc w:val="center"/>
              <w:rPr>
                <w:sz w:val="20"/>
                <w:szCs w:val="20"/>
              </w:rPr>
            </w:pPr>
          </w:p>
        </w:tc>
      </w:tr>
    </w:tbl>
    <w:p w:rsidR="00221BF7" w:rsidRPr="00D96A13" w:rsidRDefault="00221BF7" w:rsidP="00221BF7">
      <w:pPr>
        <w:spacing w:line="216" w:lineRule="auto"/>
        <w:ind w:firstLine="397"/>
        <w:rPr>
          <w:iCs/>
        </w:rPr>
      </w:pPr>
    </w:p>
    <w:p w:rsidR="00221BF7" w:rsidRPr="00D96A13" w:rsidRDefault="00221BF7" w:rsidP="00221BF7">
      <w:pPr>
        <w:spacing w:line="216" w:lineRule="auto"/>
        <w:ind w:firstLine="397"/>
        <w:jc w:val="right"/>
        <w:rPr>
          <w:iCs/>
        </w:rPr>
      </w:pPr>
      <w:r>
        <w:rPr>
          <w:i/>
          <w:iCs/>
        </w:rPr>
        <w:br w:type="page"/>
      </w:r>
      <w:r w:rsidRPr="00D96A13">
        <w:rPr>
          <w:i/>
          <w:iCs/>
        </w:rPr>
        <w:lastRenderedPageBreak/>
        <w:t>Таблица</w:t>
      </w:r>
      <w:r w:rsidRPr="00D96A13">
        <w:rPr>
          <w:iCs/>
        </w:rPr>
        <w:t xml:space="preserve"> 3.</w:t>
      </w:r>
      <w:r>
        <w:rPr>
          <w:iCs/>
        </w:rPr>
        <w:t>3</w:t>
      </w:r>
    </w:p>
    <w:p w:rsidR="00221BF7" w:rsidRPr="00D96A13" w:rsidRDefault="00221BF7" w:rsidP="00221BF7">
      <w:pPr>
        <w:spacing w:before="120" w:after="120" w:line="216" w:lineRule="auto"/>
        <w:jc w:val="center"/>
        <w:rPr>
          <w:b/>
          <w:sz w:val="22"/>
          <w:szCs w:val="22"/>
        </w:rPr>
      </w:pPr>
      <w:r w:rsidRPr="00D96A13">
        <w:rPr>
          <w:b/>
          <w:iCs/>
          <w:sz w:val="22"/>
          <w:szCs w:val="22"/>
        </w:rPr>
        <w:t>Летальные дозы некоторых живых организмов и растений</w:t>
      </w:r>
    </w:p>
    <w:tbl>
      <w:tblPr>
        <w:tblW w:w="3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677"/>
        <w:gridCol w:w="1944"/>
      </w:tblGrid>
      <w:tr w:rsidR="00226D8C" w:rsidRPr="00D96A13" w:rsidTr="00226D8C">
        <w:trPr>
          <w:trHeight w:val="548"/>
          <w:jc w:val="center"/>
        </w:trPr>
        <w:tc>
          <w:tcPr>
            <w:tcW w:w="1677" w:type="dxa"/>
            <w:shd w:val="clear" w:color="auto" w:fill="auto"/>
            <w:tcMar>
              <w:top w:w="57" w:type="dxa"/>
              <w:left w:w="57" w:type="dxa"/>
              <w:bottom w:w="57" w:type="dxa"/>
              <w:right w:w="57" w:type="dxa"/>
            </w:tcMar>
          </w:tcPr>
          <w:p w:rsidR="00226D8C" w:rsidRPr="00D96A13" w:rsidRDefault="00226D8C" w:rsidP="00221BF7">
            <w:pPr>
              <w:keepNext/>
              <w:spacing w:line="216" w:lineRule="auto"/>
              <w:jc w:val="center"/>
              <w:outlineLvl w:val="0"/>
              <w:rPr>
                <w:rFonts w:eastAsia="Calibri"/>
                <w:b/>
              </w:rPr>
            </w:pPr>
            <w:r w:rsidRPr="00D96A13">
              <w:rPr>
                <w:rFonts w:eastAsia="Calibri"/>
                <w:b/>
                <w:sz w:val="22"/>
                <w:szCs w:val="22"/>
              </w:rPr>
              <w:t>Виды живых организмов</w:t>
            </w:r>
          </w:p>
        </w:tc>
        <w:tc>
          <w:tcPr>
            <w:tcW w:w="1944" w:type="dxa"/>
            <w:tcBorders>
              <w:right w:val="double" w:sz="4" w:space="0" w:color="auto"/>
            </w:tcBorders>
            <w:shd w:val="clear" w:color="auto" w:fill="auto"/>
            <w:tcMar>
              <w:top w:w="57" w:type="dxa"/>
              <w:left w:w="57" w:type="dxa"/>
              <w:bottom w:w="57" w:type="dxa"/>
              <w:right w:w="57" w:type="dxa"/>
            </w:tcMar>
          </w:tcPr>
          <w:p w:rsidR="00226D8C" w:rsidRPr="00D96A13" w:rsidRDefault="00226D8C" w:rsidP="00221BF7">
            <w:pPr>
              <w:keepNext/>
              <w:spacing w:line="216" w:lineRule="auto"/>
              <w:jc w:val="center"/>
              <w:outlineLvl w:val="0"/>
              <w:rPr>
                <w:rFonts w:eastAsia="Calibri"/>
                <w:b/>
              </w:rPr>
            </w:pPr>
            <w:r w:rsidRPr="00D96A13">
              <w:rPr>
                <w:rFonts w:eastAsia="Calibri"/>
                <w:b/>
                <w:sz w:val="22"/>
                <w:szCs w:val="22"/>
              </w:rPr>
              <w:t xml:space="preserve">Летальная доза, </w:t>
            </w:r>
            <w:r>
              <w:rPr>
                <w:rFonts w:eastAsia="Calibri"/>
                <w:b/>
                <w:sz w:val="22"/>
                <w:szCs w:val="22"/>
              </w:rPr>
              <w:t>Гр</w:t>
            </w:r>
          </w:p>
        </w:tc>
      </w:tr>
      <w:tr w:rsidR="00226D8C" w:rsidRPr="00D96A13" w:rsidTr="00226D8C">
        <w:trPr>
          <w:trHeight w:val="255"/>
          <w:jc w:val="center"/>
        </w:trPr>
        <w:tc>
          <w:tcPr>
            <w:tcW w:w="1677" w:type="dxa"/>
            <w:vMerge w:val="restart"/>
            <w:shd w:val="clear" w:color="auto" w:fill="auto"/>
            <w:tcMar>
              <w:top w:w="57" w:type="dxa"/>
              <w:left w:w="57" w:type="dxa"/>
              <w:bottom w:w="57" w:type="dxa"/>
              <w:right w:w="57" w:type="dxa"/>
            </w:tcMar>
          </w:tcPr>
          <w:p w:rsidR="00226D8C" w:rsidRPr="00D96A13" w:rsidRDefault="00226D8C" w:rsidP="00221BF7">
            <w:pPr>
              <w:keepNext/>
              <w:spacing w:line="216" w:lineRule="auto"/>
              <w:outlineLvl w:val="0"/>
              <w:rPr>
                <w:rFonts w:eastAsia="Calibri"/>
              </w:rPr>
            </w:pPr>
            <w:r w:rsidRPr="00D96A13">
              <w:rPr>
                <w:rFonts w:eastAsia="Calibri"/>
                <w:sz w:val="22"/>
                <w:szCs w:val="22"/>
              </w:rPr>
              <w:t xml:space="preserve">Человек </w:t>
            </w:r>
          </w:p>
          <w:p w:rsidR="00226D8C" w:rsidRPr="00D96A13" w:rsidRDefault="00226D8C" w:rsidP="00221BF7">
            <w:pPr>
              <w:keepNext/>
              <w:spacing w:line="216" w:lineRule="auto"/>
              <w:outlineLvl w:val="0"/>
              <w:rPr>
                <w:rFonts w:eastAsia="Calibri"/>
              </w:rPr>
            </w:pPr>
            <w:r w:rsidRPr="00D96A13">
              <w:rPr>
                <w:rFonts w:eastAsia="Calibri"/>
                <w:sz w:val="22"/>
                <w:szCs w:val="22"/>
              </w:rPr>
              <w:t xml:space="preserve">      (1 степень)</w:t>
            </w:r>
          </w:p>
          <w:p w:rsidR="00226D8C" w:rsidRPr="00D96A13" w:rsidRDefault="00226D8C" w:rsidP="00221BF7">
            <w:pPr>
              <w:keepNext/>
              <w:spacing w:line="216" w:lineRule="auto"/>
              <w:outlineLvl w:val="0"/>
              <w:rPr>
                <w:rFonts w:eastAsia="Calibri"/>
              </w:rPr>
            </w:pPr>
            <w:r w:rsidRPr="00D96A13">
              <w:rPr>
                <w:rFonts w:eastAsia="Calibri"/>
                <w:sz w:val="22"/>
                <w:szCs w:val="22"/>
              </w:rPr>
              <w:t xml:space="preserve">      (4 степень)</w:t>
            </w:r>
          </w:p>
        </w:tc>
        <w:tc>
          <w:tcPr>
            <w:tcW w:w="1944" w:type="dxa"/>
            <w:vMerge w:val="restart"/>
            <w:tcBorders>
              <w:right w:val="double" w:sz="4" w:space="0" w:color="auto"/>
            </w:tcBorders>
            <w:shd w:val="clear" w:color="auto" w:fill="auto"/>
            <w:tcMar>
              <w:top w:w="57" w:type="dxa"/>
              <w:left w:w="57" w:type="dxa"/>
              <w:bottom w:w="57" w:type="dxa"/>
              <w:right w:w="57" w:type="dxa"/>
            </w:tcMar>
          </w:tcPr>
          <w:p w:rsidR="00226D8C" w:rsidRPr="00D96A13" w:rsidRDefault="00226D8C" w:rsidP="00221BF7">
            <w:pPr>
              <w:keepNext/>
              <w:spacing w:line="216" w:lineRule="auto"/>
              <w:jc w:val="center"/>
              <w:outlineLvl w:val="0"/>
              <w:rPr>
                <w:rFonts w:eastAsia="Calibri"/>
              </w:rPr>
            </w:pPr>
          </w:p>
          <w:p w:rsidR="00226D8C" w:rsidRPr="00D96A13" w:rsidRDefault="00226D8C" w:rsidP="00221BF7">
            <w:pPr>
              <w:keepNext/>
              <w:spacing w:line="216" w:lineRule="auto"/>
              <w:jc w:val="center"/>
              <w:outlineLvl w:val="0"/>
              <w:rPr>
                <w:rFonts w:eastAsia="Calibri"/>
              </w:rPr>
            </w:pPr>
            <w:r w:rsidRPr="00D96A13">
              <w:rPr>
                <w:rFonts w:eastAsia="Calibri"/>
                <w:sz w:val="22"/>
                <w:szCs w:val="22"/>
              </w:rPr>
              <w:t>1–2</w:t>
            </w:r>
          </w:p>
          <w:p w:rsidR="00226D8C" w:rsidRPr="00D96A13" w:rsidRDefault="00226D8C" w:rsidP="00221BF7">
            <w:pPr>
              <w:keepNext/>
              <w:spacing w:line="216" w:lineRule="auto"/>
              <w:jc w:val="center"/>
              <w:outlineLvl w:val="0"/>
              <w:rPr>
                <w:rFonts w:eastAsia="Calibri"/>
              </w:rPr>
            </w:pPr>
            <w:r w:rsidRPr="00D96A13">
              <w:rPr>
                <w:rFonts w:eastAsia="Calibri"/>
                <w:sz w:val="22"/>
                <w:szCs w:val="22"/>
              </w:rPr>
              <w:t>более 6</w:t>
            </w:r>
          </w:p>
        </w:tc>
      </w:tr>
      <w:tr w:rsidR="00226D8C" w:rsidRPr="00D96A13" w:rsidTr="00226D8C">
        <w:trPr>
          <w:trHeight w:val="315"/>
          <w:jc w:val="center"/>
        </w:trPr>
        <w:tc>
          <w:tcPr>
            <w:tcW w:w="1677" w:type="dxa"/>
            <w:vMerge/>
            <w:shd w:val="clear" w:color="auto" w:fill="auto"/>
            <w:tcMar>
              <w:top w:w="57" w:type="dxa"/>
              <w:left w:w="57" w:type="dxa"/>
              <w:bottom w:w="57" w:type="dxa"/>
              <w:right w:w="57" w:type="dxa"/>
            </w:tcMar>
          </w:tcPr>
          <w:p w:rsidR="00226D8C" w:rsidRPr="00D96A13" w:rsidRDefault="00226D8C" w:rsidP="00221BF7">
            <w:pPr>
              <w:keepNext/>
              <w:spacing w:line="216" w:lineRule="auto"/>
              <w:outlineLvl w:val="0"/>
              <w:rPr>
                <w:rFonts w:eastAsia="Calibri"/>
              </w:rPr>
            </w:pPr>
          </w:p>
        </w:tc>
        <w:tc>
          <w:tcPr>
            <w:tcW w:w="1944" w:type="dxa"/>
            <w:vMerge/>
            <w:tcBorders>
              <w:right w:val="double" w:sz="4" w:space="0" w:color="auto"/>
            </w:tcBorders>
            <w:shd w:val="clear" w:color="auto" w:fill="auto"/>
            <w:tcMar>
              <w:top w:w="57" w:type="dxa"/>
              <w:left w:w="57" w:type="dxa"/>
              <w:bottom w:w="57" w:type="dxa"/>
              <w:right w:w="57" w:type="dxa"/>
            </w:tcMar>
          </w:tcPr>
          <w:p w:rsidR="00226D8C" w:rsidRPr="00D96A13" w:rsidRDefault="00226D8C" w:rsidP="00221BF7">
            <w:pPr>
              <w:keepNext/>
              <w:spacing w:line="216" w:lineRule="auto"/>
              <w:jc w:val="center"/>
              <w:outlineLvl w:val="0"/>
              <w:rPr>
                <w:rFonts w:eastAsia="Calibri"/>
              </w:rPr>
            </w:pPr>
          </w:p>
        </w:tc>
      </w:tr>
      <w:tr w:rsidR="00226D8C" w:rsidRPr="00D96A13" w:rsidTr="00226D8C">
        <w:trPr>
          <w:trHeight w:val="121"/>
          <w:jc w:val="center"/>
        </w:trPr>
        <w:tc>
          <w:tcPr>
            <w:tcW w:w="1677" w:type="dxa"/>
            <w:shd w:val="clear" w:color="auto" w:fill="auto"/>
            <w:tcMar>
              <w:top w:w="57" w:type="dxa"/>
              <w:left w:w="57" w:type="dxa"/>
              <w:bottom w:w="57" w:type="dxa"/>
              <w:right w:w="57" w:type="dxa"/>
            </w:tcMar>
          </w:tcPr>
          <w:p w:rsidR="00226D8C" w:rsidRPr="00D96A13" w:rsidRDefault="00226D8C" w:rsidP="00221BF7">
            <w:pPr>
              <w:keepNext/>
              <w:spacing w:line="216" w:lineRule="auto"/>
              <w:outlineLvl w:val="0"/>
              <w:rPr>
                <w:rFonts w:eastAsia="Calibri"/>
              </w:rPr>
            </w:pPr>
            <w:r w:rsidRPr="00D96A13">
              <w:rPr>
                <w:rFonts w:eastAsia="Calibri"/>
                <w:sz w:val="22"/>
                <w:szCs w:val="22"/>
              </w:rPr>
              <w:t>Обезьяна</w:t>
            </w:r>
          </w:p>
        </w:tc>
        <w:tc>
          <w:tcPr>
            <w:tcW w:w="1944" w:type="dxa"/>
            <w:tcBorders>
              <w:right w:val="double" w:sz="4" w:space="0" w:color="auto"/>
            </w:tcBorders>
            <w:shd w:val="clear" w:color="auto" w:fill="auto"/>
            <w:tcMar>
              <w:top w:w="57" w:type="dxa"/>
              <w:left w:w="57" w:type="dxa"/>
              <w:bottom w:w="57" w:type="dxa"/>
              <w:right w:w="57" w:type="dxa"/>
            </w:tcMar>
          </w:tcPr>
          <w:p w:rsidR="00226D8C" w:rsidRPr="00D96A13" w:rsidRDefault="00226D8C" w:rsidP="00221BF7">
            <w:pPr>
              <w:keepNext/>
              <w:spacing w:line="216" w:lineRule="auto"/>
              <w:jc w:val="center"/>
              <w:outlineLvl w:val="0"/>
              <w:rPr>
                <w:rFonts w:eastAsia="Calibri"/>
              </w:rPr>
            </w:pPr>
            <w:r w:rsidRPr="00D96A13">
              <w:rPr>
                <w:rFonts w:eastAsia="Calibri"/>
                <w:sz w:val="22"/>
                <w:szCs w:val="22"/>
              </w:rPr>
              <w:t>6</w:t>
            </w:r>
          </w:p>
        </w:tc>
      </w:tr>
      <w:tr w:rsidR="00226D8C" w:rsidRPr="00D96A13" w:rsidTr="00226D8C">
        <w:trPr>
          <w:trHeight w:val="196"/>
          <w:jc w:val="center"/>
        </w:trPr>
        <w:tc>
          <w:tcPr>
            <w:tcW w:w="1677" w:type="dxa"/>
            <w:shd w:val="clear" w:color="auto" w:fill="auto"/>
            <w:tcMar>
              <w:top w:w="57" w:type="dxa"/>
              <w:left w:w="57" w:type="dxa"/>
              <w:bottom w:w="57" w:type="dxa"/>
              <w:right w:w="57" w:type="dxa"/>
            </w:tcMar>
            <w:vAlign w:val="center"/>
          </w:tcPr>
          <w:p w:rsidR="00226D8C" w:rsidRPr="00D96A13" w:rsidRDefault="00226D8C" w:rsidP="00221BF7">
            <w:pPr>
              <w:keepNext/>
              <w:spacing w:line="216" w:lineRule="auto"/>
              <w:outlineLvl w:val="0"/>
              <w:rPr>
                <w:rFonts w:eastAsia="Calibri"/>
              </w:rPr>
            </w:pPr>
            <w:r w:rsidRPr="00D96A13">
              <w:rPr>
                <w:rFonts w:eastAsia="Calibri"/>
                <w:sz w:val="22"/>
                <w:szCs w:val="22"/>
              </w:rPr>
              <w:t>Мыши</w:t>
            </w:r>
          </w:p>
        </w:tc>
        <w:tc>
          <w:tcPr>
            <w:tcW w:w="1944" w:type="dxa"/>
            <w:tcBorders>
              <w:right w:val="double" w:sz="4" w:space="0" w:color="auto"/>
            </w:tcBorders>
            <w:shd w:val="clear" w:color="auto" w:fill="auto"/>
            <w:tcMar>
              <w:top w:w="57" w:type="dxa"/>
              <w:left w:w="57" w:type="dxa"/>
              <w:bottom w:w="57" w:type="dxa"/>
              <w:right w:w="57" w:type="dxa"/>
            </w:tcMar>
            <w:vAlign w:val="center"/>
          </w:tcPr>
          <w:p w:rsidR="00226D8C" w:rsidRPr="00D96A13" w:rsidRDefault="00226D8C" w:rsidP="00221BF7">
            <w:pPr>
              <w:keepNext/>
              <w:spacing w:line="216" w:lineRule="auto"/>
              <w:jc w:val="center"/>
              <w:outlineLvl w:val="0"/>
              <w:rPr>
                <w:rFonts w:eastAsia="Calibri"/>
              </w:rPr>
            </w:pPr>
            <w:r w:rsidRPr="00D96A13">
              <w:rPr>
                <w:rFonts w:eastAsia="Calibri"/>
                <w:sz w:val="22"/>
                <w:szCs w:val="22"/>
              </w:rPr>
              <w:t>5</w:t>
            </w:r>
            <w:r>
              <w:rPr>
                <w:rFonts w:eastAsia="Calibri"/>
                <w:sz w:val="22"/>
                <w:szCs w:val="22"/>
              </w:rPr>
              <w:t>.</w:t>
            </w:r>
            <w:r w:rsidRPr="00D96A13">
              <w:rPr>
                <w:rFonts w:eastAsia="Calibri"/>
                <w:sz w:val="22"/>
                <w:szCs w:val="22"/>
              </w:rPr>
              <w:t>5–6</w:t>
            </w:r>
            <w:r>
              <w:rPr>
                <w:rFonts w:eastAsia="Calibri"/>
                <w:sz w:val="22"/>
                <w:szCs w:val="22"/>
              </w:rPr>
              <w:t>.</w:t>
            </w:r>
            <w:r w:rsidRPr="00D96A13">
              <w:rPr>
                <w:rFonts w:eastAsia="Calibri"/>
                <w:sz w:val="22"/>
                <w:szCs w:val="22"/>
              </w:rPr>
              <w:t>5</w:t>
            </w:r>
          </w:p>
        </w:tc>
      </w:tr>
      <w:tr w:rsidR="00226D8C" w:rsidRPr="00D96A13" w:rsidTr="00226D8C">
        <w:trPr>
          <w:trHeight w:val="273"/>
          <w:jc w:val="center"/>
        </w:trPr>
        <w:tc>
          <w:tcPr>
            <w:tcW w:w="1677" w:type="dxa"/>
            <w:shd w:val="clear" w:color="auto" w:fill="auto"/>
            <w:tcMar>
              <w:top w:w="57" w:type="dxa"/>
              <w:left w:w="57" w:type="dxa"/>
              <w:bottom w:w="57" w:type="dxa"/>
              <w:right w:w="57" w:type="dxa"/>
            </w:tcMar>
            <w:vAlign w:val="center"/>
          </w:tcPr>
          <w:p w:rsidR="00226D8C" w:rsidRPr="00D96A13" w:rsidRDefault="00226D8C" w:rsidP="00221BF7">
            <w:pPr>
              <w:keepNext/>
              <w:spacing w:line="216" w:lineRule="auto"/>
              <w:outlineLvl w:val="0"/>
              <w:rPr>
                <w:rFonts w:eastAsia="Calibri"/>
              </w:rPr>
            </w:pPr>
            <w:r w:rsidRPr="00D96A13">
              <w:rPr>
                <w:rFonts w:eastAsia="Calibri"/>
                <w:sz w:val="22"/>
                <w:szCs w:val="22"/>
              </w:rPr>
              <w:t>Караси</w:t>
            </w:r>
          </w:p>
        </w:tc>
        <w:tc>
          <w:tcPr>
            <w:tcW w:w="1944" w:type="dxa"/>
            <w:tcBorders>
              <w:right w:val="double" w:sz="4" w:space="0" w:color="auto"/>
            </w:tcBorders>
            <w:shd w:val="clear" w:color="auto" w:fill="auto"/>
            <w:tcMar>
              <w:top w:w="57" w:type="dxa"/>
              <w:left w:w="57" w:type="dxa"/>
              <w:bottom w:w="57" w:type="dxa"/>
              <w:right w:w="57" w:type="dxa"/>
            </w:tcMar>
            <w:vAlign w:val="center"/>
          </w:tcPr>
          <w:p w:rsidR="00226D8C" w:rsidRPr="00D96A13" w:rsidRDefault="00226D8C" w:rsidP="00221BF7">
            <w:pPr>
              <w:keepNext/>
              <w:spacing w:line="216" w:lineRule="auto"/>
              <w:jc w:val="center"/>
              <w:outlineLvl w:val="0"/>
              <w:rPr>
                <w:rFonts w:eastAsia="Calibri"/>
              </w:rPr>
            </w:pPr>
            <w:r w:rsidRPr="00D96A13">
              <w:rPr>
                <w:rFonts w:eastAsia="Calibri"/>
                <w:sz w:val="22"/>
                <w:szCs w:val="22"/>
              </w:rPr>
              <w:t>18</w:t>
            </w:r>
          </w:p>
        </w:tc>
      </w:tr>
      <w:tr w:rsidR="00226D8C" w:rsidRPr="00D96A13" w:rsidTr="00226D8C">
        <w:trPr>
          <w:trHeight w:val="165"/>
          <w:jc w:val="center"/>
        </w:trPr>
        <w:tc>
          <w:tcPr>
            <w:tcW w:w="1677" w:type="dxa"/>
            <w:shd w:val="clear" w:color="auto" w:fill="auto"/>
            <w:tcMar>
              <w:top w:w="57" w:type="dxa"/>
              <w:left w:w="57" w:type="dxa"/>
              <w:bottom w:w="57" w:type="dxa"/>
              <w:right w:w="57" w:type="dxa"/>
            </w:tcMar>
            <w:vAlign w:val="center"/>
          </w:tcPr>
          <w:p w:rsidR="00226D8C" w:rsidRPr="00D96A13" w:rsidRDefault="00226D8C" w:rsidP="00221BF7">
            <w:pPr>
              <w:keepNext/>
              <w:spacing w:line="216" w:lineRule="auto"/>
              <w:outlineLvl w:val="0"/>
              <w:rPr>
                <w:rFonts w:eastAsia="Calibri"/>
              </w:rPr>
            </w:pPr>
            <w:r w:rsidRPr="00D96A13">
              <w:rPr>
                <w:rFonts w:eastAsia="Calibri"/>
                <w:sz w:val="22"/>
                <w:szCs w:val="22"/>
              </w:rPr>
              <w:t>Змеи</w:t>
            </w:r>
          </w:p>
        </w:tc>
        <w:tc>
          <w:tcPr>
            <w:tcW w:w="1944" w:type="dxa"/>
            <w:tcBorders>
              <w:right w:val="double" w:sz="4" w:space="0" w:color="auto"/>
            </w:tcBorders>
            <w:shd w:val="clear" w:color="auto" w:fill="auto"/>
            <w:tcMar>
              <w:top w:w="57" w:type="dxa"/>
              <w:left w:w="57" w:type="dxa"/>
              <w:bottom w:w="57" w:type="dxa"/>
              <w:right w:w="57" w:type="dxa"/>
            </w:tcMar>
            <w:vAlign w:val="center"/>
          </w:tcPr>
          <w:p w:rsidR="00226D8C" w:rsidRPr="00D96A13" w:rsidRDefault="00226D8C" w:rsidP="00221BF7">
            <w:pPr>
              <w:keepNext/>
              <w:spacing w:line="216" w:lineRule="auto"/>
              <w:jc w:val="center"/>
              <w:outlineLvl w:val="0"/>
              <w:rPr>
                <w:rFonts w:eastAsia="Calibri"/>
              </w:rPr>
            </w:pPr>
            <w:r w:rsidRPr="00D96A13">
              <w:rPr>
                <w:rFonts w:eastAsia="Calibri"/>
                <w:sz w:val="22"/>
                <w:szCs w:val="22"/>
              </w:rPr>
              <w:t>80–200</w:t>
            </w:r>
          </w:p>
        </w:tc>
      </w:tr>
      <w:tr w:rsidR="00226D8C" w:rsidRPr="00D96A13" w:rsidTr="00226D8C">
        <w:trPr>
          <w:trHeight w:val="226"/>
          <w:jc w:val="center"/>
        </w:trPr>
        <w:tc>
          <w:tcPr>
            <w:tcW w:w="1677" w:type="dxa"/>
            <w:shd w:val="clear" w:color="auto" w:fill="auto"/>
            <w:tcMar>
              <w:top w:w="57" w:type="dxa"/>
              <w:left w:w="57" w:type="dxa"/>
              <w:bottom w:w="57" w:type="dxa"/>
              <w:right w:w="57" w:type="dxa"/>
            </w:tcMar>
            <w:vAlign w:val="center"/>
          </w:tcPr>
          <w:p w:rsidR="00226D8C" w:rsidRPr="00D96A13" w:rsidRDefault="00226D8C" w:rsidP="00221BF7">
            <w:pPr>
              <w:keepNext/>
              <w:spacing w:line="216" w:lineRule="auto"/>
              <w:outlineLvl w:val="0"/>
              <w:rPr>
                <w:rFonts w:eastAsia="Calibri"/>
              </w:rPr>
            </w:pPr>
            <w:r w:rsidRPr="00D96A13">
              <w:rPr>
                <w:rFonts w:eastAsia="Calibri"/>
                <w:sz w:val="22"/>
                <w:szCs w:val="22"/>
              </w:rPr>
              <w:t>Амебы</w:t>
            </w:r>
          </w:p>
        </w:tc>
        <w:tc>
          <w:tcPr>
            <w:tcW w:w="1944" w:type="dxa"/>
            <w:tcBorders>
              <w:right w:val="double" w:sz="4" w:space="0" w:color="auto"/>
            </w:tcBorders>
            <w:shd w:val="clear" w:color="auto" w:fill="auto"/>
            <w:tcMar>
              <w:top w:w="57" w:type="dxa"/>
              <w:left w:w="57" w:type="dxa"/>
              <w:bottom w:w="57" w:type="dxa"/>
              <w:right w:w="57" w:type="dxa"/>
            </w:tcMar>
            <w:vAlign w:val="center"/>
          </w:tcPr>
          <w:p w:rsidR="00226D8C" w:rsidRPr="00D96A13" w:rsidRDefault="00226D8C" w:rsidP="00221BF7">
            <w:pPr>
              <w:keepNext/>
              <w:spacing w:line="216" w:lineRule="auto"/>
              <w:jc w:val="center"/>
              <w:outlineLvl w:val="0"/>
              <w:rPr>
                <w:rFonts w:eastAsia="Calibri"/>
              </w:rPr>
            </w:pPr>
            <w:r w:rsidRPr="00D96A13">
              <w:rPr>
                <w:rFonts w:eastAsia="Calibri"/>
                <w:sz w:val="22"/>
                <w:szCs w:val="22"/>
              </w:rPr>
              <w:t>1000</w:t>
            </w:r>
          </w:p>
        </w:tc>
      </w:tr>
      <w:tr w:rsidR="00226D8C" w:rsidRPr="00D96A13" w:rsidTr="00226D8C">
        <w:trPr>
          <w:trHeight w:val="161"/>
          <w:jc w:val="center"/>
        </w:trPr>
        <w:tc>
          <w:tcPr>
            <w:tcW w:w="1677" w:type="dxa"/>
            <w:shd w:val="clear" w:color="auto" w:fill="auto"/>
            <w:tcMar>
              <w:top w:w="57" w:type="dxa"/>
              <w:left w:w="57" w:type="dxa"/>
              <w:bottom w:w="57" w:type="dxa"/>
              <w:right w:w="57" w:type="dxa"/>
            </w:tcMar>
            <w:vAlign w:val="center"/>
          </w:tcPr>
          <w:p w:rsidR="00226D8C" w:rsidRPr="00D96A13" w:rsidRDefault="00226D8C" w:rsidP="00221BF7">
            <w:pPr>
              <w:keepNext/>
              <w:spacing w:line="216" w:lineRule="auto"/>
              <w:outlineLvl w:val="0"/>
              <w:rPr>
                <w:rFonts w:eastAsia="Calibri"/>
              </w:rPr>
            </w:pPr>
            <w:r w:rsidRPr="00D96A13">
              <w:rPr>
                <w:rFonts w:eastAsia="Calibri"/>
                <w:sz w:val="22"/>
                <w:szCs w:val="22"/>
              </w:rPr>
              <w:t>Дрожжи</w:t>
            </w:r>
          </w:p>
        </w:tc>
        <w:tc>
          <w:tcPr>
            <w:tcW w:w="1944" w:type="dxa"/>
            <w:tcBorders>
              <w:right w:val="double" w:sz="4" w:space="0" w:color="auto"/>
            </w:tcBorders>
            <w:shd w:val="clear" w:color="auto" w:fill="auto"/>
            <w:tcMar>
              <w:top w:w="57" w:type="dxa"/>
              <w:left w:w="57" w:type="dxa"/>
              <w:bottom w:w="57" w:type="dxa"/>
              <w:right w:w="57" w:type="dxa"/>
            </w:tcMar>
            <w:vAlign w:val="center"/>
          </w:tcPr>
          <w:p w:rsidR="00226D8C" w:rsidRPr="00D96A13" w:rsidRDefault="00226D8C" w:rsidP="00221BF7">
            <w:pPr>
              <w:keepNext/>
              <w:spacing w:line="216" w:lineRule="auto"/>
              <w:jc w:val="center"/>
              <w:outlineLvl w:val="0"/>
              <w:rPr>
                <w:rFonts w:eastAsia="Calibri"/>
              </w:rPr>
            </w:pPr>
            <w:r w:rsidRPr="00D96A13">
              <w:rPr>
                <w:rFonts w:eastAsia="Calibri"/>
                <w:bCs/>
                <w:sz w:val="22"/>
                <w:szCs w:val="22"/>
              </w:rPr>
              <w:t>3</w:t>
            </w:r>
            <w:r w:rsidRPr="00D96A13">
              <w:rPr>
                <w:rFonts w:eastAsia="Calibri"/>
                <w:sz w:val="22"/>
                <w:szCs w:val="22"/>
              </w:rPr>
              <w:t>00</w:t>
            </w:r>
          </w:p>
        </w:tc>
      </w:tr>
      <w:tr w:rsidR="00226D8C" w:rsidRPr="00D96A13" w:rsidTr="00226D8C">
        <w:trPr>
          <w:trHeight w:val="237"/>
          <w:jc w:val="center"/>
        </w:trPr>
        <w:tc>
          <w:tcPr>
            <w:tcW w:w="1677" w:type="dxa"/>
            <w:shd w:val="clear" w:color="auto" w:fill="auto"/>
            <w:tcMar>
              <w:top w:w="57" w:type="dxa"/>
              <w:left w:w="57" w:type="dxa"/>
              <w:bottom w:w="57" w:type="dxa"/>
              <w:right w:w="57" w:type="dxa"/>
            </w:tcMar>
            <w:vAlign w:val="center"/>
          </w:tcPr>
          <w:p w:rsidR="00226D8C" w:rsidRPr="00D96A13" w:rsidRDefault="00226D8C" w:rsidP="00226D8C">
            <w:pPr>
              <w:keepNext/>
              <w:spacing w:line="216" w:lineRule="auto"/>
              <w:outlineLvl w:val="0"/>
              <w:rPr>
                <w:rFonts w:eastAsia="Calibri"/>
              </w:rPr>
            </w:pPr>
            <w:r w:rsidRPr="00D96A13">
              <w:rPr>
                <w:rFonts w:eastAsia="Calibri"/>
                <w:sz w:val="22"/>
                <w:szCs w:val="22"/>
              </w:rPr>
              <w:t>Семена капусты</w:t>
            </w:r>
          </w:p>
        </w:tc>
        <w:tc>
          <w:tcPr>
            <w:tcW w:w="1944" w:type="dxa"/>
            <w:tcBorders>
              <w:right w:val="double" w:sz="4" w:space="0" w:color="auto"/>
            </w:tcBorders>
            <w:shd w:val="clear" w:color="auto" w:fill="auto"/>
            <w:tcMar>
              <w:top w:w="57" w:type="dxa"/>
              <w:left w:w="57" w:type="dxa"/>
              <w:bottom w:w="57" w:type="dxa"/>
              <w:right w:w="57" w:type="dxa"/>
            </w:tcMar>
            <w:vAlign w:val="center"/>
          </w:tcPr>
          <w:p w:rsidR="00226D8C" w:rsidRPr="00D96A13" w:rsidRDefault="00226D8C" w:rsidP="00221BF7">
            <w:pPr>
              <w:keepNext/>
              <w:spacing w:line="216" w:lineRule="auto"/>
              <w:jc w:val="center"/>
              <w:outlineLvl w:val="0"/>
              <w:rPr>
                <w:rFonts w:eastAsia="Calibri"/>
                <w:bCs/>
              </w:rPr>
            </w:pPr>
            <w:r w:rsidRPr="00D96A13">
              <w:rPr>
                <w:rFonts w:eastAsia="Calibri"/>
                <w:sz w:val="22"/>
                <w:szCs w:val="22"/>
              </w:rPr>
              <w:t>640</w:t>
            </w:r>
          </w:p>
        </w:tc>
      </w:tr>
    </w:tbl>
    <w:p w:rsidR="00267D71" w:rsidRPr="00FE48E5" w:rsidRDefault="00267D71" w:rsidP="00267D71">
      <w:pPr>
        <w:spacing w:before="120" w:line="216" w:lineRule="auto"/>
        <w:ind w:firstLine="397"/>
        <w:jc w:val="both"/>
      </w:pPr>
      <w:r w:rsidRPr="00FE48E5">
        <w:t>Разные живые организмы погибают при облучении разными дозами. Примеры полулетальных и летальных доз для некоторых организмов представлены в табл</w:t>
      </w:r>
      <w:r>
        <w:t>.</w:t>
      </w:r>
      <w:r w:rsidRPr="00FE48E5">
        <w:t xml:space="preserve"> 3.2 и 3.3. Некоторые микроорганизмы выживают при дозах 450</w:t>
      </w:r>
      <w:r>
        <w:t> </w:t>
      </w:r>
      <w:r w:rsidRPr="00FE48E5">
        <w:t>000–700</w:t>
      </w:r>
      <w:r>
        <w:t> </w:t>
      </w:r>
      <w:r w:rsidRPr="00FE48E5">
        <w:t xml:space="preserve">000 </w:t>
      </w:r>
      <w:r>
        <w:t>Р</w:t>
      </w:r>
      <w:r w:rsidRPr="00FE48E5">
        <w:rPr>
          <w:rStyle w:val="ae"/>
        </w:rPr>
        <w:footnoteReference w:id="88"/>
      </w:r>
      <w:r>
        <w:t>,</w:t>
      </w:r>
      <w:r w:rsidRPr="00FE48E5">
        <w:t xml:space="preserve"> или 4.5–7.0 кГр.</w:t>
      </w:r>
    </w:p>
    <w:p w:rsidR="00B347C4" w:rsidRDefault="00B347C4" w:rsidP="00226D8C">
      <w:pPr>
        <w:pStyle w:val="aa"/>
        <w:spacing w:after="0" w:line="216" w:lineRule="auto"/>
        <w:ind w:left="284"/>
        <w:jc w:val="center"/>
        <w:rPr>
          <w:b/>
        </w:rPr>
      </w:pPr>
    </w:p>
    <w:p w:rsidR="00221BF7" w:rsidRPr="00FE48E5" w:rsidRDefault="00221BF7" w:rsidP="00226D8C">
      <w:pPr>
        <w:pStyle w:val="aa"/>
        <w:spacing w:line="216" w:lineRule="auto"/>
        <w:ind w:left="284"/>
        <w:jc w:val="center"/>
        <w:rPr>
          <w:b/>
        </w:rPr>
      </w:pPr>
      <w:r w:rsidRPr="00FE48E5">
        <w:rPr>
          <w:b/>
        </w:rPr>
        <w:t xml:space="preserve">3.1.2. </w:t>
      </w:r>
      <w:r w:rsidRPr="00B347C4">
        <w:rPr>
          <w:rFonts w:ascii="Georgia" w:hAnsi="Georgia"/>
          <w:i/>
        </w:rPr>
        <w:t>Особенности взаимодействия частиц</w:t>
      </w:r>
      <w:r w:rsidRPr="00B347C4">
        <w:rPr>
          <w:rFonts w:ascii="Georgia" w:hAnsi="Georgia"/>
          <w:i/>
        </w:rPr>
        <w:br/>
        <w:t>с биологическими тканями</w:t>
      </w:r>
    </w:p>
    <w:p w:rsidR="00221BF7" w:rsidRPr="00FE48E5" w:rsidRDefault="00221BF7" w:rsidP="00221BF7">
      <w:pPr>
        <w:spacing w:line="216" w:lineRule="auto"/>
        <w:ind w:firstLine="397"/>
        <w:jc w:val="both"/>
        <w:rPr>
          <w:color w:val="000000"/>
        </w:rPr>
      </w:pPr>
      <w:r w:rsidRPr="00FE48E5">
        <w:rPr>
          <w:color w:val="000000"/>
        </w:rPr>
        <w:t xml:space="preserve">Среди ионизирующих излучений </w:t>
      </w:r>
      <w:r w:rsidRPr="00B347C4">
        <w:rPr>
          <w:color w:val="000000"/>
        </w:rPr>
        <w:t>выделим те, которые используются для облучения биологических объектов. Это тяжелые заряженные частицы – протоны и ионы</w:t>
      </w:r>
      <w:r w:rsidRPr="00FE48E5">
        <w:rPr>
          <w:color w:val="000000"/>
        </w:rPr>
        <w:t xml:space="preserve">. Они, как отмечалось выше, относятся к плотноионизирующим излучениям, а пучки электронов и фотонов </w:t>
      </w:r>
      <w:r>
        <w:rPr>
          <w:color w:val="000000"/>
        </w:rPr>
        <w:t>–</w:t>
      </w:r>
      <w:r w:rsidRPr="00FE48E5">
        <w:rPr>
          <w:color w:val="000000"/>
        </w:rPr>
        <w:t xml:space="preserve"> к редкоионизирующим излучениям. Поглощенная доза в биологических тканях для разных видов ионизирующих излучений сильно зависит от линейных потерь энергии (ЛПЭ) частицами.</w:t>
      </w:r>
    </w:p>
    <w:p w:rsidR="00221BF7" w:rsidRPr="00FE48E5" w:rsidRDefault="00221BF7" w:rsidP="00B347C4">
      <w:pPr>
        <w:pStyle w:val="aa"/>
        <w:spacing w:after="0" w:line="216" w:lineRule="auto"/>
        <w:ind w:left="0" w:firstLine="397"/>
        <w:jc w:val="both"/>
      </w:pPr>
      <w:r w:rsidRPr="00FE48E5">
        <w:lastRenderedPageBreak/>
        <w:t>Проследим действие на ткани различных видов ионизирующих излучений, начиная с тяжелых заряженных частиц.</w:t>
      </w:r>
    </w:p>
    <w:p w:rsidR="00221BF7" w:rsidRPr="00FE48E5" w:rsidRDefault="00221BF7" w:rsidP="00221BF7">
      <w:pPr>
        <w:spacing w:line="216" w:lineRule="auto"/>
        <w:ind w:firstLine="397"/>
        <w:jc w:val="both"/>
        <w:rPr>
          <w:color w:val="000000"/>
        </w:rPr>
      </w:pPr>
      <w:r w:rsidRPr="00FE48E5">
        <w:rPr>
          <w:b/>
          <w:color w:val="000000"/>
        </w:rPr>
        <w:t>Протоны.</w:t>
      </w:r>
      <w:r w:rsidRPr="00FE48E5">
        <w:rPr>
          <w:color w:val="000000"/>
        </w:rPr>
        <w:t xml:space="preserve"> Рассмотрим взаимодействие протонов с биологической тканью по мере их движения в ней, а следовательно, и уменьшении их энергии. В результате ионизации образуются вторичные электроны, большая часть которых имеет невысокую энергию (менее 100 э</w:t>
      </w:r>
      <w:r>
        <w:rPr>
          <w:color w:val="000000"/>
        </w:rPr>
        <w:t>В</w:t>
      </w:r>
      <w:r w:rsidRPr="00FE48E5">
        <w:rPr>
          <w:color w:val="000000"/>
        </w:rPr>
        <w:t>). Образование пар зарядов (электронов и ионов) происходит в узком слое вокруг трека частицы, причем плотность ионизации оказывается примерно постоянной на большей части пути протона</w:t>
      </w:r>
      <w:r>
        <w:rPr>
          <w:color w:val="000000"/>
        </w:rPr>
        <w:br/>
      </w:r>
      <w:r w:rsidRPr="00FE48E5">
        <w:rPr>
          <w:color w:val="000000"/>
        </w:rPr>
        <w:t>в среде. Они останавливаются практически в той точке, где образовались.</w:t>
      </w:r>
    </w:p>
    <w:p w:rsidR="00221BF7" w:rsidRPr="00FE48E5" w:rsidRDefault="00221BF7" w:rsidP="00B347C4">
      <w:pPr>
        <w:pStyle w:val="aa"/>
        <w:spacing w:after="0" w:line="216" w:lineRule="auto"/>
        <w:ind w:left="0" w:firstLine="397"/>
        <w:jc w:val="both"/>
        <w:rPr>
          <w:color w:val="000000"/>
        </w:rPr>
      </w:pPr>
      <w:r w:rsidRPr="00FE48E5">
        <w:rPr>
          <w:color w:val="000000"/>
        </w:rPr>
        <w:t xml:space="preserve">Вторичные </w:t>
      </w:r>
      <w:r w:rsidRPr="006E47B6">
        <w:rPr>
          <w:i/>
          <w:color w:val="000000"/>
        </w:rPr>
        <w:sym w:font="Symbol" w:char="F064"/>
      </w:r>
      <w:r w:rsidRPr="00FE48E5">
        <w:rPr>
          <w:color w:val="000000"/>
        </w:rPr>
        <w:noBreakHyphen/>
        <w:t>электроны, энергия которых превышает</w:t>
      </w:r>
      <w:r>
        <w:rPr>
          <w:color w:val="000000"/>
        </w:rPr>
        <w:br/>
      </w:r>
      <w:r w:rsidRPr="00FE48E5">
        <w:rPr>
          <w:noProof/>
          <w:color w:val="000000"/>
        </w:rPr>
        <w:t>100</w:t>
      </w:r>
      <w:r>
        <w:rPr>
          <w:noProof/>
          <w:color w:val="000000"/>
        </w:rPr>
        <w:t xml:space="preserve"> </w:t>
      </w:r>
      <w:r w:rsidRPr="00FE48E5">
        <w:rPr>
          <w:color w:val="000000"/>
        </w:rPr>
        <w:t xml:space="preserve">эВ (иногда этот предел приравнивают к </w:t>
      </w:r>
      <w:r w:rsidRPr="00FE48E5">
        <w:rPr>
          <w:noProof/>
          <w:color w:val="000000"/>
        </w:rPr>
        <w:t>1</w:t>
      </w:r>
      <w:r w:rsidRPr="00FE48E5">
        <w:rPr>
          <w:color w:val="000000"/>
        </w:rPr>
        <w:t xml:space="preserve"> кэВ) составляют </w:t>
      </w:r>
      <w:r w:rsidR="00B347C4">
        <w:rPr>
          <w:color w:val="000000"/>
        </w:rPr>
        <w:t xml:space="preserve">~ </w:t>
      </w:r>
      <w:r w:rsidRPr="00FE48E5">
        <w:rPr>
          <w:noProof/>
          <w:color w:val="000000"/>
        </w:rPr>
        <w:t>25%</w:t>
      </w:r>
      <w:r w:rsidRPr="00FE48E5">
        <w:rPr>
          <w:color w:val="000000"/>
        </w:rPr>
        <w:t xml:space="preserve"> всех образовавшихся вторичных частиц. Они проходят расстояние около 200 мкм. По мере того как протон теряет свою энергию, его скорость снижается</w:t>
      </w:r>
      <w:r w:rsidR="00B347C4">
        <w:rPr>
          <w:color w:val="000000"/>
        </w:rPr>
        <w:t xml:space="preserve"> </w:t>
      </w:r>
      <w:r w:rsidRPr="00FE48E5">
        <w:rPr>
          <w:color w:val="000000"/>
        </w:rPr>
        <w:t>и, следовательно, увеличивается сечение взаимодействия</w:t>
      </w:r>
      <w:r w:rsidR="00B347C4">
        <w:rPr>
          <w:color w:val="000000"/>
        </w:rPr>
        <w:t xml:space="preserve"> </w:t>
      </w:r>
      <w:r w:rsidRPr="00FE48E5">
        <w:rPr>
          <w:color w:val="000000"/>
        </w:rPr>
        <w:t xml:space="preserve">с атомными электронами и возрастает число образовавшихся ионов. При энергии протонов порядка </w:t>
      </w:r>
      <w:r w:rsidRPr="00FE48E5">
        <w:rPr>
          <w:noProof/>
          <w:color w:val="000000"/>
        </w:rPr>
        <w:t>1</w:t>
      </w:r>
      <w:r w:rsidRPr="00FE48E5">
        <w:rPr>
          <w:color w:val="000000"/>
        </w:rPr>
        <w:t> МэВ в среднем на каждый микрон пути образуется более</w:t>
      </w:r>
      <w:r w:rsidRPr="00FE48E5">
        <w:rPr>
          <w:noProof/>
          <w:color w:val="000000"/>
        </w:rPr>
        <w:t xml:space="preserve"> 1.5</w:t>
      </w:r>
      <w:r>
        <w:rPr>
          <w:noProof/>
          <w:color w:val="000000"/>
        </w:rPr>
        <w:t xml:space="preserve"> </w:t>
      </w:r>
      <w:r w:rsidRPr="00FE48E5">
        <w:rPr>
          <w:color w:val="000000"/>
        </w:rPr>
        <w:t>тыс. пар ионов, которые распределены вдоль трека частицы неравномерно. Плотность ионизации продолжает резко возрастать к концу трека</w:t>
      </w:r>
      <w:r w:rsidRPr="00FE48E5">
        <w:rPr>
          <w:noProof/>
          <w:color w:val="000000"/>
        </w:rPr>
        <w:t>.</w:t>
      </w:r>
      <w:r w:rsidRPr="00FE48E5">
        <w:rPr>
          <w:color w:val="000000"/>
        </w:rPr>
        <w:t xml:space="preserve"> По мере торможения частицы плотность ионизации проходит через максимум, а затем резко падает (рис.</w:t>
      </w:r>
      <w:r>
        <w:rPr>
          <w:color w:val="000000"/>
        </w:rPr>
        <w:t xml:space="preserve"> </w:t>
      </w:r>
      <w:r w:rsidRPr="00FE48E5">
        <w:rPr>
          <w:color w:val="000000"/>
        </w:rPr>
        <w:t>3.3).</w:t>
      </w:r>
    </w:p>
    <w:p w:rsidR="00221BF7" w:rsidRPr="00FE48E5" w:rsidRDefault="00221BF7" w:rsidP="00B347C4">
      <w:pPr>
        <w:pStyle w:val="aa"/>
        <w:spacing w:after="0" w:line="216" w:lineRule="auto"/>
        <w:ind w:left="0" w:firstLine="397"/>
        <w:jc w:val="both"/>
      </w:pPr>
      <w:r w:rsidRPr="00FE48E5">
        <w:rPr>
          <w:b/>
          <w:color w:val="000000"/>
        </w:rPr>
        <w:t>Ионы.</w:t>
      </w:r>
      <w:r w:rsidRPr="00FE48E5">
        <w:rPr>
          <w:color w:val="000000"/>
        </w:rPr>
        <w:t xml:space="preserve"> Если через живую ткань проходит </w:t>
      </w:r>
      <w:r w:rsidR="00B347C4" w:rsidRPr="00FE48E5">
        <w:rPr>
          <w:color w:val="000000"/>
        </w:rPr>
        <w:t>частица,</w:t>
      </w:r>
      <w:r w:rsidR="00B347C4">
        <w:rPr>
          <w:color w:val="000000"/>
        </w:rPr>
        <w:t xml:space="preserve"> </w:t>
      </w:r>
      <w:r w:rsidRPr="00FE48E5">
        <w:rPr>
          <w:color w:val="000000"/>
        </w:rPr>
        <w:t xml:space="preserve">более тяжелая чем протон, например </w:t>
      </w:r>
      <w:r w:rsidRPr="00884DB6">
        <w:rPr>
          <w:i/>
          <w:color w:val="000000"/>
        </w:rPr>
        <w:sym w:font="Symbol" w:char="F061"/>
      </w:r>
      <w:r w:rsidRPr="00FE48E5">
        <w:rPr>
          <w:color w:val="000000"/>
        </w:rPr>
        <w:noBreakHyphen/>
        <w:t xml:space="preserve">частица, механизм взаимодействия с атомами и молекулами организма принципиально не отличается от описанного выше для протонов. </w:t>
      </w:r>
      <w:r w:rsidRPr="00FE48E5">
        <w:t xml:space="preserve">Тем не менее между действием на ткани протонов и ионов имеются и различия, которые в первую очередь обусловлены плотностью линейных потерь энергии (ЛПЭ). </w:t>
      </w:r>
      <w:r w:rsidRPr="00FE48E5">
        <w:rPr>
          <w:color w:val="000000"/>
        </w:rPr>
        <w:t xml:space="preserve">Количество пар ионов, образующихся на единицу длины пути у ионов существенно выше. </w:t>
      </w:r>
      <w:r w:rsidRPr="00FE48E5">
        <w:t>Так называемая «шуба» из вторичных электронов, возникающ</w:t>
      </w:r>
      <w:r>
        <w:t>ая</w:t>
      </w:r>
      <w:r w:rsidRPr="00FE48E5">
        <w:t xml:space="preserve"> вокруг трека</w:t>
      </w:r>
      <w:r>
        <w:t>,</w:t>
      </w:r>
      <w:r w:rsidRPr="00FE48E5">
        <w:t xml:space="preserve"> у ионов оказывается существенно плотней, чем у протонов.</w:t>
      </w:r>
    </w:p>
    <w:p w:rsidR="00221BF7" w:rsidRPr="00FE48E5" w:rsidRDefault="00221BF7" w:rsidP="00B347C4">
      <w:pPr>
        <w:pStyle w:val="aa"/>
        <w:spacing w:after="0" w:line="216" w:lineRule="auto"/>
        <w:ind w:left="0" w:firstLine="397"/>
        <w:jc w:val="both"/>
        <w:rPr>
          <w:color w:val="000000"/>
        </w:rPr>
      </w:pPr>
      <w:r w:rsidRPr="00FE48E5">
        <w:rPr>
          <w:color w:val="000000"/>
        </w:rPr>
        <w:t>Рассмотрим картину ионизации, возникающую в клет</w:t>
      </w:r>
      <w:r w:rsidR="00B347C4">
        <w:rPr>
          <w:color w:val="000000"/>
        </w:rPr>
        <w:t>-</w:t>
      </w:r>
      <w:r w:rsidR="00B347C4">
        <w:rPr>
          <w:color w:val="000000"/>
        </w:rPr>
        <w:br/>
      </w:r>
      <w:r w:rsidRPr="00FE48E5">
        <w:rPr>
          <w:color w:val="000000"/>
        </w:rPr>
        <w:t>ке</w:t>
      </w:r>
      <w:r w:rsidR="00B347C4">
        <w:rPr>
          <w:color w:val="000000"/>
        </w:rPr>
        <w:t xml:space="preserve"> </w:t>
      </w:r>
      <w:r w:rsidRPr="00FE48E5">
        <w:rPr>
          <w:color w:val="000000"/>
        </w:rPr>
        <w:t xml:space="preserve">в результате облучения суспензии клеток </w:t>
      </w:r>
      <w:r w:rsidRPr="00884DB6">
        <w:rPr>
          <w:i/>
          <w:color w:val="000000"/>
        </w:rPr>
        <w:sym w:font="Symbol" w:char="F061"/>
      </w:r>
      <w:r w:rsidRPr="00FE48E5">
        <w:rPr>
          <w:color w:val="000000"/>
        </w:rPr>
        <w:noBreakHyphen/>
        <w:t>частицами</w:t>
      </w:r>
      <w:r w:rsidR="00B347C4">
        <w:rPr>
          <w:color w:val="000000"/>
        </w:rPr>
        <w:br/>
      </w:r>
      <w:r w:rsidRPr="00FE48E5">
        <w:rPr>
          <w:color w:val="000000"/>
        </w:rPr>
        <w:lastRenderedPageBreak/>
        <w:t>с энергией</w:t>
      </w:r>
      <w:r w:rsidRPr="00FE48E5">
        <w:rPr>
          <w:noProof/>
          <w:color w:val="000000"/>
        </w:rPr>
        <w:t xml:space="preserve"> 2</w:t>
      </w:r>
      <w:r>
        <w:rPr>
          <w:noProof/>
          <w:color w:val="000000"/>
        </w:rPr>
        <w:t>.</w:t>
      </w:r>
      <w:r w:rsidRPr="00FE48E5">
        <w:rPr>
          <w:noProof/>
          <w:color w:val="000000"/>
        </w:rPr>
        <w:t>5</w:t>
      </w:r>
      <w:r>
        <w:rPr>
          <w:noProof/>
          <w:color w:val="000000"/>
        </w:rPr>
        <w:t xml:space="preserve"> </w:t>
      </w:r>
      <w:r w:rsidRPr="00FE48E5">
        <w:rPr>
          <w:color w:val="000000"/>
        </w:rPr>
        <w:t xml:space="preserve">МэВ. Можно подобрать дозу, при которой каждая клетка испытывает в среднем одно попадание. В случае </w:t>
      </w:r>
      <w:r w:rsidRPr="00884DB6">
        <w:rPr>
          <w:i/>
          <w:color w:val="000000"/>
        </w:rPr>
        <w:sym w:font="Symbol" w:char="F061"/>
      </w:r>
      <w:r w:rsidRPr="00FE48E5">
        <w:rPr>
          <w:color w:val="000000"/>
        </w:rPr>
        <w:noBreakHyphen/>
        <w:t>частиц с энергией</w:t>
      </w:r>
      <w:r w:rsidRPr="00FE48E5">
        <w:rPr>
          <w:noProof/>
          <w:color w:val="000000"/>
        </w:rPr>
        <w:t xml:space="preserve"> 2</w:t>
      </w:r>
      <w:r>
        <w:rPr>
          <w:noProof/>
          <w:color w:val="000000"/>
        </w:rPr>
        <w:t>.</w:t>
      </w:r>
      <w:r w:rsidRPr="00FE48E5">
        <w:rPr>
          <w:noProof/>
          <w:color w:val="000000"/>
        </w:rPr>
        <w:t>5</w:t>
      </w:r>
      <w:r>
        <w:rPr>
          <w:noProof/>
          <w:color w:val="000000"/>
        </w:rPr>
        <w:t xml:space="preserve"> </w:t>
      </w:r>
      <w:r w:rsidRPr="00FE48E5">
        <w:rPr>
          <w:color w:val="000000"/>
        </w:rPr>
        <w:t>МэВ в результате одного попадания в клетке формируется короткий трек длиной</w:t>
      </w:r>
      <w:r w:rsidRPr="00FE48E5">
        <w:rPr>
          <w:noProof/>
          <w:color w:val="000000"/>
        </w:rPr>
        <w:t xml:space="preserve"> 13</w:t>
      </w:r>
      <w:r>
        <w:rPr>
          <w:noProof/>
          <w:color w:val="000000"/>
        </w:rPr>
        <w:t xml:space="preserve"> </w:t>
      </w:r>
      <w:r w:rsidRPr="00FE48E5">
        <w:rPr>
          <w:color w:val="000000"/>
        </w:rPr>
        <w:t>мкм</w:t>
      </w:r>
      <w:r w:rsidR="00B347C4">
        <w:rPr>
          <w:color w:val="000000"/>
        </w:rPr>
        <w:br/>
      </w:r>
      <w:r w:rsidRPr="00FE48E5">
        <w:rPr>
          <w:color w:val="000000"/>
        </w:rPr>
        <w:t>с очень высокой плотностью ионизации</w:t>
      </w:r>
      <w:r>
        <w:rPr>
          <w:color w:val="000000"/>
        </w:rPr>
        <w:t xml:space="preserve"> –</w:t>
      </w:r>
      <w:r w:rsidRPr="00FE48E5">
        <w:rPr>
          <w:color w:val="000000"/>
        </w:rPr>
        <w:t xml:space="preserve"> в среднем образуется</w:t>
      </w:r>
      <w:r w:rsidRPr="00FE48E5">
        <w:rPr>
          <w:noProof/>
          <w:color w:val="000000"/>
        </w:rPr>
        <w:t xml:space="preserve"> 2</w:t>
      </w:r>
      <w:r>
        <w:rPr>
          <w:noProof/>
          <w:color w:val="000000"/>
        </w:rPr>
        <w:t>.</w:t>
      </w:r>
      <w:r w:rsidRPr="00FE48E5">
        <w:rPr>
          <w:noProof/>
          <w:color w:val="000000"/>
        </w:rPr>
        <w:t>5 </w:t>
      </w:r>
      <w:r w:rsidRPr="00FE48E5">
        <w:rPr>
          <w:color w:val="000000"/>
        </w:rPr>
        <w:t>тыс. пар ионов на</w:t>
      </w:r>
      <w:r w:rsidRPr="00FE48E5">
        <w:rPr>
          <w:noProof/>
          <w:color w:val="000000"/>
        </w:rPr>
        <w:t xml:space="preserve"> 1 </w:t>
      </w:r>
      <w:r w:rsidRPr="00FE48E5">
        <w:rPr>
          <w:color w:val="000000"/>
        </w:rPr>
        <w:t xml:space="preserve">мкм пути. Большая часть ионизации представляет собой скопления из одной-двух пар зарядов, практически непрерывно следующих друг за другом вдоль прямолинейного трека частицы; некоторая часть ионизаций производится высокоэнергетическими </w:t>
      </w:r>
      <w:r w:rsidRPr="00884DB6">
        <w:rPr>
          <w:i/>
          <w:color w:val="000000"/>
        </w:rPr>
        <w:sym w:font="Symbol" w:char="F064"/>
      </w:r>
      <w:r w:rsidRPr="00FE48E5">
        <w:rPr>
          <w:color w:val="000000"/>
        </w:rPr>
        <w:noBreakHyphen/>
        <w:t>электронами, которые ответвляются от основного трека во всех направ</w:t>
      </w:r>
      <w:r w:rsidR="00B347C4">
        <w:rPr>
          <w:color w:val="000000"/>
        </w:rPr>
        <w:t>-</w:t>
      </w:r>
      <w:r w:rsidRPr="00FE48E5">
        <w:rPr>
          <w:color w:val="000000"/>
        </w:rPr>
        <w:t>лениях.</w:t>
      </w:r>
    </w:p>
    <w:p w:rsidR="00221BF7" w:rsidRPr="00FE48E5" w:rsidRDefault="00221BF7" w:rsidP="00B347C4">
      <w:pPr>
        <w:pStyle w:val="aa"/>
        <w:spacing w:after="0" w:line="216" w:lineRule="auto"/>
        <w:ind w:left="0" w:firstLine="397"/>
        <w:jc w:val="both"/>
      </w:pPr>
      <w:r w:rsidRPr="00FE48E5">
        <w:t>В пределах объема макромолекулы, например, размером 10</w:t>
      </w:r>
      <w:r w:rsidRPr="00FE48E5">
        <w:rPr>
          <w:vertAlign w:val="superscript"/>
        </w:rPr>
        <w:t xml:space="preserve">-3 </w:t>
      </w:r>
      <w:r w:rsidRPr="00FE48E5">
        <w:t>мкм происходит 1–3 ионизации. Этого достаточно для осуществления одного или двух нитевых разрывов. При более низких энергиях тяжелых заряженных частиц (10</w:t>
      </w:r>
      <w:r>
        <w:t>–</w:t>
      </w:r>
      <w:r>
        <w:br/>
      </w:r>
      <w:r w:rsidRPr="00FE48E5">
        <w:t>100 кэВ) плотность ионизации оказывается выше в несколько раз (рис.</w:t>
      </w:r>
      <w:r>
        <w:t xml:space="preserve"> </w:t>
      </w:r>
      <w:r w:rsidRPr="00FE48E5">
        <w:t>3.3), форма ее зависимости от энергии практически не отличается. В этом случае молекулы и макромолекулы будут поражаться еще эффективней.</w:t>
      </w:r>
    </w:p>
    <w:p w:rsidR="00221BF7" w:rsidRPr="00FE48E5" w:rsidRDefault="00B347C4" w:rsidP="00B347C4">
      <w:pPr>
        <w:pStyle w:val="aa"/>
        <w:spacing w:before="120" w:line="216" w:lineRule="auto"/>
        <w:ind w:left="284"/>
        <w:rPr>
          <w:color w:val="000000"/>
        </w:rPr>
      </w:pPr>
      <w:r>
        <w:rPr>
          <w:noProof/>
          <w:color w:val="000000"/>
        </w:rPr>
        <w:drawing>
          <wp:inline distT="0" distB="0" distL="0" distR="0">
            <wp:extent cx="3566462" cy="1653872"/>
            <wp:effectExtent l="0" t="0" r="0" b="0"/>
            <wp:docPr id="41" name="Рисунок 41" descr="E:\Books\MSU\Physfac\Chernaev\Применение ускорителей\рис\рис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Books\MSU\Physfac\Chernaev\Применение ускорителей\рис\рис3_3.jpg"/>
                    <pic:cNvPicPr>
                      <a:picLocks noChangeAspect="1" noChangeArrowheads="1"/>
                    </pic:cNvPicPr>
                  </pic:nvPicPr>
                  <pic:blipFill rotWithShape="1">
                    <a:blip r:embed="rId374" cstate="print">
                      <a:extLst>
                        <a:ext uri="{28A0092B-C50C-407E-A947-70E740481C1C}">
                          <a14:useLocalDpi xmlns:a14="http://schemas.microsoft.com/office/drawing/2010/main" val="0"/>
                        </a:ext>
                      </a:extLst>
                    </a:blip>
                    <a:srcRect l="893" t="1893" r="869" b="1470"/>
                    <a:stretch/>
                  </pic:blipFill>
                  <pic:spPr bwMode="auto">
                    <a:xfrm>
                      <a:off x="0" y="0"/>
                      <a:ext cx="3577949" cy="1659199"/>
                    </a:xfrm>
                    <a:prstGeom prst="rect">
                      <a:avLst/>
                    </a:prstGeom>
                    <a:noFill/>
                    <a:ln>
                      <a:noFill/>
                    </a:ln>
                    <a:extLst>
                      <a:ext uri="{53640926-AAD7-44D8-BBD7-CCE9431645EC}">
                        <a14:shadowObscured xmlns:a14="http://schemas.microsoft.com/office/drawing/2010/main"/>
                      </a:ext>
                    </a:extLst>
                  </pic:spPr>
                </pic:pic>
              </a:graphicData>
            </a:graphic>
          </wp:inline>
        </w:drawing>
      </w:r>
    </w:p>
    <w:p w:rsidR="00221BF7" w:rsidRPr="00884DB6" w:rsidRDefault="00221BF7" w:rsidP="00221BF7">
      <w:pPr>
        <w:pStyle w:val="aa"/>
        <w:spacing w:line="216" w:lineRule="auto"/>
        <w:jc w:val="center"/>
        <w:rPr>
          <w:color w:val="000000"/>
          <w:sz w:val="22"/>
          <w:szCs w:val="22"/>
        </w:rPr>
      </w:pPr>
      <w:r w:rsidRPr="00884DB6">
        <w:rPr>
          <w:color w:val="000000"/>
          <w:sz w:val="22"/>
          <w:szCs w:val="22"/>
        </w:rPr>
        <w:t>Рис.</w:t>
      </w:r>
      <w:r>
        <w:rPr>
          <w:color w:val="000000"/>
          <w:sz w:val="22"/>
          <w:szCs w:val="22"/>
        </w:rPr>
        <w:t xml:space="preserve"> </w:t>
      </w:r>
      <w:r w:rsidRPr="00884DB6">
        <w:rPr>
          <w:color w:val="000000"/>
          <w:sz w:val="22"/>
          <w:szCs w:val="22"/>
        </w:rPr>
        <w:t>3.3. Зависимость линейных потерь энергии</w:t>
      </w:r>
      <w:r>
        <w:rPr>
          <w:color w:val="000000"/>
          <w:sz w:val="22"/>
          <w:szCs w:val="22"/>
        </w:rPr>
        <w:br/>
      </w:r>
      <w:r w:rsidRPr="00884DB6">
        <w:rPr>
          <w:color w:val="000000"/>
          <w:sz w:val="22"/>
          <w:szCs w:val="22"/>
        </w:rPr>
        <w:t>электронами и протонами от их энергии</w:t>
      </w:r>
    </w:p>
    <w:p w:rsidR="00226D8C" w:rsidRPr="00FE48E5" w:rsidRDefault="00226D8C" w:rsidP="00226D8C">
      <w:pPr>
        <w:pStyle w:val="aa"/>
        <w:spacing w:after="0" w:line="216" w:lineRule="auto"/>
        <w:ind w:left="0" w:firstLine="397"/>
        <w:jc w:val="both"/>
        <w:rPr>
          <w:color w:val="000000"/>
        </w:rPr>
      </w:pPr>
      <w:r w:rsidRPr="00FE48E5">
        <w:rPr>
          <w:b/>
        </w:rPr>
        <w:t>Электроны</w:t>
      </w:r>
      <w:r w:rsidRPr="00FE48E5">
        <w:rPr>
          <w:b/>
          <w:i/>
          <w:u w:val="single"/>
        </w:rPr>
        <w:t>.</w:t>
      </w:r>
      <w:r w:rsidRPr="00FE48E5">
        <w:t xml:space="preserve"> </w:t>
      </w:r>
      <w:r w:rsidRPr="00FE48E5">
        <w:rPr>
          <w:color w:val="000000"/>
        </w:rPr>
        <w:t>Прохождение электронов через биологическую ткань сильно отличается от прохождения тяжелых заряженных частиц. Электроны обладают небольшой массой и поэтому сильно рассеиваются, увеличивая объем облучаемой ткани.</w:t>
      </w:r>
    </w:p>
    <w:p w:rsidR="00226D8C" w:rsidRPr="00FE48E5" w:rsidRDefault="00226D8C" w:rsidP="00226D8C">
      <w:pPr>
        <w:spacing w:line="216" w:lineRule="auto"/>
        <w:ind w:firstLine="397"/>
        <w:jc w:val="both"/>
        <w:rPr>
          <w:color w:val="000000"/>
        </w:rPr>
      </w:pPr>
      <w:r w:rsidRPr="00FE48E5">
        <w:rPr>
          <w:color w:val="000000"/>
        </w:rPr>
        <w:lastRenderedPageBreak/>
        <w:t>Свободный электрон проходит в тканях определенное расстояние, осуществляя вдоль своего трека акты ионизации:</w:t>
      </w:r>
    </w:p>
    <w:p w:rsidR="00226D8C" w:rsidRPr="00FE48E5" w:rsidRDefault="00226D8C" w:rsidP="00226D8C">
      <w:pPr>
        <w:spacing w:line="216" w:lineRule="auto"/>
        <w:jc w:val="center"/>
        <w:rPr>
          <w:color w:val="000000"/>
        </w:rPr>
      </w:pPr>
      <w:r w:rsidRPr="00FE48E5">
        <w:rPr>
          <w:rFonts w:ascii="Cambria Math" w:hAnsi="Cambria Math" w:cs="Cambria Math"/>
          <w:color w:val="000000"/>
          <w:position w:val="-4"/>
        </w:rPr>
        <w:t>⇝</w:t>
      </w:r>
      <w:r w:rsidRPr="00FE48E5">
        <w:rPr>
          <w:color w:val="000000"/>
        </w:rPr>
        <w:t xml:space="preserve"> А </w:t>
      </w:r>
      <w:r w:rsidRPr="00FE48E5">
        <w:rPr>
          <w:color w:val="000000"/>
        </w:rPr>
        <w:sym w:font="Symbol" w:char="F0AE"/>
      </w:r>
      <w:r w:rsidRPr="00FE48E5">
        <w:rPr>
          <w:color w:val="000000"/>
        </w:rPr>
        <w:t xml:space="preserve"> А</w:t>
      </w:r>
      <w:r w:rsidRPr="00FE48E5">
        <w:rPr>
          <w:color w:val="000000"/>
          <w:vertAlign w:val="superscript"/>
        </w:rPr>
        <w:t>+</w:t>
      </w:r>
      <w:r w:rsidRPr="00FE48E5">
        <w:rPr>
          <w:color w:val="000000"/>
        </w:rPr>
        <w:t xml:space="preserve"> + </w:t>
      </w:r>
      <w:r w:rsidRPr="00FE48E5">
        <w:rPr>
          <w:i/>
          <w:color w:val="000000"/>
        </w:rPr>
        <w:t>е</w:t>
      </w:r>
      <w:r w:rsidRPr="00FE48E5">
        <w:rPr>
          <w:color w:val="000000"/>
          <w:vertAlign w:val="superscript"/>
        </w:rPr>
        <w:noBreakHyphen/>
      </w:r>
      <w:r w:rsidRPr="00FE48E5">
        <w:rPr>
          <w:color w:val="000000"/>
        </w:rPr>
        <w:t>;</w:t>
      </w:r>
    </w:p>
    <w:p w:rsidR="00221BF7" w:rsidRPr="00FE48E5" w:rsidRDefault="00221BF7" w:rsidP="00226D8C">
      <w:pPr>
        <w:spacing w:line="216" w:lineRule="auto"/>
        <w:jc w:val="both"/>
        <w:rPr>
          <w:color w:val="000000"/>
        </w:rPr>
      </w:pPr>
      <w:r w:rsidRPr="00FE48E5">
        <w:rPr>
          <w:color w:val="000000"/>
        </w:rPr>
        <w:t>В этом заключается передача энергии излучения биологическим средам. Кроме того, часть энергии расходуется на возбуждение атомов:</w:t>
      </w:r>
    </w:p>
    <w:p w:rsidR="00221BF7" w:rsidRPr="00FE48E5" w:rsidRDefault="00221BF7" w:rsidP="00221BF7">
      <w:pPr>
        <w:spacing w:line="216" w:lineRule="auto"/>
        <w:jc w:val="center"/>
        <w:rPr>
          <w:color w:val="000000"/>
        </w:rPr>
      </w:pPr>
      <w:r w:rsidRPr="00FE48E5">
        <w:rPr>
          <w:rFonts w:ascii="Cambria Math" w:hAnsi="Cambria Math" w:cs="Cambria Math"/>
          <w:color w:val="000000"/>
          <w:position w:val="-4"/>
        </w:rPr>
        <w:t>⇝</w:t>
      </w:r>
      <w:r w:rsidRPr="00FE48E5">
        <w:rPr>
          <w:color w:val="000000"/>
        </w:rPr>
        <w:t xml:space="preserve"> А </w:t>
      </w:r>
      <w:r w:rsidRPr="00FE48E5">
        <w:rPr>
          <w:color w:val="000000"/>
        </w:rPr>
        <w:sym w:font="Symbol" w:char="F0AE"/>
      </w:r>
      <w:r w:rsidRPr="00FE48E5">
        <w:rPr>
          <w:color w:val="000000"/>
        </w:rPr>
        <w:t xml:space="preserve"> А*.</w:t>
      </w:r>
    </w:p>
    <w:p w:rsidR="00221BF7" w:rsidRPr="00FE48E5" w:rsidRDefault="00221BF7" w:rsidP="00221BF7">
      <w:pPr>
        <w:spacing w:line="216" w:lineRule="auto"/>
        <w:ind w:firstLine="397"/>
        <w:jc w:val="both"/>
        <w:rPr>
          <w:color w:val="000000"/>
        </w:rPr>
      </w:pPr>
      <w:r w:rsidRPr="00FE48E5">
        <w:rPr>
          <w:color w:val="000000"/>
        </w:rPr>
        <w:t>Растратив запас кинетической энергии на ионизацию и возбуждение, свободный электрон замедляет движение до скорости сравнимой со скоростью орбитальных электронов, а затем захватывается нейтральным атомом с образованием отрицательного иона:</w:t>
      </w:r>
    </w:p>
    <w:p w:rsidR="00221BF7" w:rsidRPr="00884DB6" w:rsidRDefault="00221BF7" w:rsidP="00221BF7">
      <w:pPr>
        <w:spacing w:line="216" w:lineRule="auto"/>
        <w:jc w:val="center"/>
        <w:rPr>
          <w:color w:val="000000"/>
        </w:rPr>
      </w:pPr>
      <w:r w:rsidRPr="00FE48E5">
        <w:rPr>
          <w:i/>
          <w:color w:val="000000"/>
        </w:rPr>
        <w:t>е</w:t>
      </w:r>
      <w:r w:rsidRPr="00FE48E5">
        <w:rPr>
          <w:color w:val="000000"/>
          <w:vertAlign w:val="superscript"/>
        </w:rPr>
        <w:noBreakHyphen/>
      </w:r>
      <w:r w:rsidRPr="00FE48E5">
        <w:rPr>
          <w:color w:val="000000"/>
        </w:rPr>
        <w:t xml:space="preserve"> + А </w:t>
      </w:r>
      <w:r w:rsidRPr="00FE48E5">
        <w:rPr>
          <w:color w:val="000000"/>
        </w:rPr>
        <w:sym w:font="Symbol" w:char="F0AE"/>
      </w:r>
      <w:r w:rsidRPr="00FE48E5">
        <w:rPr>
          <w:color w:val="000000"/>
        </w:rPr>
        <w:t xml:space="preserve"> А</w:t>
      </w:r>
      <w:r w:rsidRPr="00FE48E5">
        <w:rPr>
          <w:color w:val="000000"/>
          <w:vertAlign w:val="superscript"/>
        </w:rPr>
        <w:t>–</w:t>
      </w:r>
      <w:r>
        <w:rPr>
          <w:color w:val="000000"/>
        </w:rPr>
        <w:t>.</w:t>
      </w:r>
    </w:p>
    <w:p w:rsidR="00221BF7" w:rsidRPr="00FE48E5" w:rsidRDefault="00221BF7" w:rsidP="00080F07">
      <w:pPr>
        <w:pStyle w:val="aa"/>
        <w:spacing w:after="0" w:line="216" w:lineRule="auto"/>
        <w:ind w:left="0"/>
        <w:jc w:val="both"/>
        <w:rPr>
          <w:color w:val="000000"/>
        </w:rPr>
      </w:pPr>
      <w:r w:rsidRPr="00FE48E5">
        <w:t>Медленные, в основном вторичные электроны с энергией до 1 кэВ создают очень короткие треки с высокой плотностью ионизации (вся энергия частицы передается веществу на 0</w:t>
      </w:r>
      <w:r>
        <w:t>.</w:t>
      </w:r>
      <w:r w:rsidRPr="00FE48E5">
        <w:t>1</w:t>
      </w:r>
      <w:r>
        <w:t>–</w:t>
      </w:r>
      <w:r w:rsidRPr="00FE48E5">
        <w:t>1 мкм пути). В этом случае происходит примерно 30 ионизаций на длине 0.1 мкм. В пределах макромолекулы размером 0.003 мкм возникнет примерно одна ионизация.</w:t>
      </w:r>
    </w:p>
    <w:p w:rsidR="00221BF7" w:rsidRPr="00FE48E5" w:rsidRDefault="00221BF7" w:rsidP="00080F07">
      <w:pPr>
        <w:pStyle w:val="aa"/>
        <w:spacing w:after="0" w:line="216" w:lineRule="auto"/>
        <w:ind w:left="0" w:firstLine="397"/>
        <w:jc w:val="both"/>
      </w:pPr>
      <w:r w:rsidRPr="00FE48E5">
        <w:t>Электроны с большей энергией</w:t>
      </w:r>
      <w:r w:rsidRPr="00FE48E5">
        <w:rPr>
          <w:noProof/>
        </w:rPr>
        <w:t xml:space="preserve"> (0</w:t>
      </w:r>
      <w:r>
        <w:rPr>
          <w:noProof/>
        </w:rPr>
        <w:t>.</w:t>
      </w:r>
      <w:r w:rsidRPr="00FE48E5">
        <w:rPr>
          <w:noProof/>
        </w:rPr>
        <w:t>5</w:t>
      </w:r>
      <w:r>
        <w:rPr>
          <w:noProof/>
        </w:rPr>
        <w:t xml:space="preserve"> </w:t>
      </w:r>
      <w:r w:rsidRPr="00FE48E5">
        <w:t>МэВ) имеют величину потерь энергии ЛПЭ</w:t>
      </w:r>
      <w:r>
        <w:t xml:space="preserve"> </w:t>
      </w:r>
      <w:r w:rsidRPr="00FE48E5">
        <w:rPr>
          <w:noProof/>
        </w:rPr>
        <w:t>=</w:t>
      </w:r>
      <w:r>
        <w:rPr>
          <w:noProof/>
        </w:rPr>
        <w:t xml:space="preserve"> </w:t>
      </w:r>
      <w:r w:rsidRPr="00FE48E5">
        <w:rPr>
          <w:noProof/>
        </w:rPr>
        <w:t>0</w:t>
      </w:r>
      <w:r>
        <w:rPr>
          <w:noProof/>
        </w:rPr>
        <w:t>.</w:t>
      </w:r>
      <w:r w:rsidRPr="00FE48E5">
        <w:rPr>
          <w:noProof/>
        </w:rPr>
        <w:t>2</w:t>
      </w:r>
      <w:r>
        <w:rPr>
          <w:noProof/>
        </w:rPr>
        <w:t xml:space="preserve"> </w:t>
      </w:r>
      <w:r w:rsidRPr="00FE48E5">
        <w:t>кэВ/мкм. Такие электроны образуют около</w:t>
      </w:r>
      <w:r w:rsidRPr="00FE48E5">
        <w:rPr>
          <w:noProof/>
        </w:rPr>
        <w:t xml:space="preserve"> 6</w:t>
      </w:r>
      <w:r>
        <w:rPr>
          <w:noProof/>
        </w:rPr>
        <w:t xml:space="preserve"> </w:t>
      </w:r>
      <w:r w:rsidRPr="00FE48E5">
        <w:t>пар ионов на</w:t>
      </w:r>
      <w:r w:rsidRPr="00FE48E5">
        <w:rPr>
          <w:noProof/>
        </w:rPr>
        <w:t xml:space="preserve"> 1 </w:t>
      </w:r>
      <w:r w:rsidRPr="00FE48E5">
        <w:t>мкм пути, т</w:t>
      </w:r>
      <w:r>
        <w:t>.</w:t>
      </w:r>
      <w:r w:rsidRPr="00FE48E5">
        <w:t>е</w:t>
      </w:r>
      <w:r>
        <w:t>.</w:t>
      </w:r>
      <w:r w:rsidRPr="00FE48E5">
        <w:t xml:space="preserve"> вероятность возникновения ионизации в пределах белковой молекулы толщиной около</w:t>
      </w:r>
      <w:r w:rsidRPr="00FE48E5">
        <w:rPr>
          <w:noProof/>
        </w:rPr>
        <w:t xml:space="preserve"> 0</w:t>
      </w:r>
      <w:r>
        <w:rPr>
          <w:noProof/>
        </w:rPr>
        <w:t>.</w:t>
      </w:r>
      <w:r w:rsidRPr="00FE48E5">
        <w:rPr>
          <w:noProof/>
        </w:rPr>
        <w:t>003</w:t>
      </w:r>
      <w:r>
        <w:rPr>
          <w:noProof/>
        </w:rPr>
        <w:t xml:space="preserve"> </w:t>
      </w:r>
      <w:r w:rsidRPr="00FE48E5">
        <w:t>мкм весьма мала. Проникновение электронов с такой энергией происходит на глубину порядка</w:t>
      </w:r>
      <w:r>
        <w:br/>
      </w:r>
      <w:r w:rsidRPr="00FE48E5">
        <w:rPr>
          <w:noProof/>
        </w:rPr>
        <w:t>1600</w:t>
      </w:r>
      <w:r>
        <w:rPr>
          <w:noProof/>
        </w:rPr>
        <w:t xml:space="preserve"> </w:t>
      </w:r>
      <w:r w:rsidRPr="00FE48E5">
        <w:t>мкм.</w:t>
      </w:r>
    </w:p>
    <w:p w:rsidR="00221BF7" w:rsidRPr="00FE48E5" w:rsidRDefault="00221BF7" w:rsidP="00221BF7">
      <w:pPr>
        <w:spacing w:line="216" w:lineRule="auto"/>
        <w:ind w:firstLine="397"/>
        <w:jc w:val="both"/>
        <w:rPr>
          <w:color w:val="000000"/>
        </w:rPr>
      </w:pPr>
      <w:r w:rsidRPr="00FE48E5">
        <w:rPr>
          <w:b/>
        </w:rPr>
        <w:t>Фотоны</w:t>
      </w:r>
      <w:r w:rsidRPr="00FE48E5">
        <w:rPr>
          <w:color w:val="000000"/>
        </w:rPr>
        <w:t xml:space="preserve"> при прохождении через биологическую среду формируют электронно</w:t>
      </w:r>
      <w:r>
        <w:rPr>
          <w:color w:val="000000"/>
        </w:rPr>
        <w:t>-</w:t>
      </w:r>
      <w:r w:rsidRPr="00FE48E5">
        <w:rPr>
          <w:color w:val="000000"/>
        </w:rPr>
        <w:t>фотонные ливни, образуя поток вторичных электронов и фотонов. Вторичные электроны формируют поглощенную дозу от пучка фотонов, а вторичные фотоны увеличивают облучаемый объем облученной биологической ткани, который необходимо учитывать при планировании лучевой терапии.</w:t>
      </w:r>
    </w:p>
    <w:p w:rsidR="00221BF7" w:rsidRPr="00FE48E5" w:rsidRDefault="00221BF7" w:rsidP="00221BF7">
      <w:pPr>
        <w:spacing w:line="216" w:lineRule="auto"/>
        <w:ind w:firstLine="397"/>
        <w:jc w:val="both"/>
        <w:rPr>
          <w:color w:val="000000"/>
        </w:rPr>
      </w:pPr>
      <w:r w:rsidRPr="00FE48E5">
        <w:rPr>
          <w:color w:val="000000"/>
        </w:rPr>
        <w:t>Если же клетка поглотила фотон рентгеновского излучения с энергией</w:t>
      </w:r>
      <w:r w:rsidRPr="00FE48E5">
        <w:rPr>
          <w:noProof/>
          <w:color w:val="000000"/>
        </w:rPr>
        <w:t xml:space="preserve"> 200</w:t>
      </w:r>
      <w:r>
        <w:rPr>
          <w:noProof/>
          <w:color w:val="000000"/>
        </w:rPr>
        <w:t xml:space="preserve"> </w:t>
      </w:r>
      <w:r w:rsidRPr="00FE48E5">
        <w:rPr>
          <w:color w:val="000000"/>
        </w:rPr>
        <w:t xml:space="preserve">кэВ, то в пределах клетки рождается, как правило, один свободный электрон в результате фотоэффекта или комптоновского рассеяния. Если фотон образовал электрон в результате комптоновского взаимодействия, то </w:t>
      </w:r>
      <w:r w:rsidRPr="00FE48E5">
        <w:rPr>
          <w:color w:val="000000"/>
        </w:rPr>
        <w:lastRenderedPageBreak/>
        <w:t>его средняя энергия составит около</w:t>
      </w:r>
      <w:r w:rsidRPr="00FE48E5">
        <w:rPr>
          <w:noProof/>
          <w:color w:val="000000"/>
        </w:rPr>
        <w:t xml:space="preserve"> 45</w:t>
      </w:r>
      <w:r>
        <w:rPr>
          <w:noProof/>
          <w:color w:val="000000"/>
        </w:rPr>
        <w:t xml:space="preserve"> </w:t>
      </w:r>
      <w:r w:rsidRPr="00FE48E5">
        <w:rPr>
          <w:color w:val="000000"/>
        </w:rPr>
        <w:t>кэВ, а плотность ионизации</w:t>
      </w:r>
      <w:r>
        <w:rPr>
          <w:color w:val="000000"/>
        </w:rPr>
        <w:t xml:space="preserve"> –</w:t>
      </w:r>
      <w:r w:rsidRPr="00FE48E5">
        <w:rPr>
          <w:noProof/>
          <w:color w:val="000000"/>
        </w:rPr>
        <w:t xml:space="preserve"> 8</w:t>
      </w:r>
      <w:r>
        <w:rPr>
          <w:noProof/>
          <w:color w:val="000000"/>
        </w:rPr>
        <w:t>.</w:t>
      </w:r>
      <w:r w:rsidRPr="00FE48E5">
        <w:rPr>
          <w:noProof/>
          <w:color w:val="000000"/>
        </w:rPr>
        <w:t>5</w:t>
      </w:r>
      <w:r>
        <w:rPr>
          <w:noProof/>
          <w:color w:val="000000"/>
        </w:rPr>
        <w:t xml:space="preserve"> </w:t>
      </w:r>
      <w:r w:rsidRPr="00FE48E5">
        <w:rPr>
          <w:color w:val="000000"/>
        </w:rPr>
        <w:t xml:space="preserve">пар ионов на </w:t>
      </w:r>
      <w:r w:rsidRPr="00FE48E5">
        <w:rPr>
          <w:noProof/>
          <w:color w:val="000000"/>
        </w:rPr>
        <w:t>1 </w:t>
      </w:r>
      <w:r w:rsidRPr="00FE48E5">
        <w:rPr>
          <w:color w:val="000000"/>
        </w:rPr>
        <w:t>мкм пути. При такой низкой плотности ионизации в пределах мишени малого размера может возникнуть в лучшем случае одна ионизация. Учитывая, что толщина клеточной мембраны составляет около</w:t>
      </w:r>
      <w:r w:rsidRPr="00FE48E5">
        <w:rPr>
          <w:noProof/>
          <w:color w:val="000000"/>
        </w:rPr>
        <w:t xml:space="preserve"> 0</w:t>
      </w:r>
      <w:r>
        <w:rPr>
          <w:noProof/>
          <w:color w:val="000000"/>
        </w:rPr>
        <w:t>.</w:t>
      </w:r>
      <w:r w:rsidRPr="00FE48E5">
        <w:rPr>
          <w:noProof/>
          <w:color w:val="000000"/>
        </w:rPr>
        <w:t>01</w:t>
      </w:r>
      <w:r w:rsidRPr="00FE48E5">
        <w:rPr>
          <w:color w:val="000000"/>
        </w:rPr>
        <w:t> мкм, а хромосомы</w:t>
      </w:r>
      <w:r w:rsidRPr="00FE48E5">
        <w:rPr>
          <w:noProof/>
          <w:color w:val="000000"/>
        </w:rPr>
        <w:t> имеют размер порядка 0</w:t>
      </w:r>
      <w:r>
        <w:rPr>
          <w:noProof/>
          <w:color w:val="000000"/>
        </w:rPr>
        <w:t>.</w:t>
      </w:r>
      <w:r w:rsidRPr="00FE48E5">
        <w:rPr>
          <w:noProof/>
          <w:color w:val="000000"/>
        </w:rPr>
        <w:t>1</w:t>
      </w:r>
      <w:r w:rsidRPr="00FE48E5">
        <w:rPr>
          <w:color w:val="000000"/>
        </w:rPr>
        <w:t> мкм, на них приходится соответственно в пределах оболочки менее одной ионизации на шесть клеток и две хромосомы.</w:t>
      </w:r>
    </w:p>
    <w:p w:rsidR="00221BF7" w:rsidRPr="00FE48E5" w:rsidRDefault="00221BF7" w:rsidP="00080F07">
      <w:pPr>
        <w:pStyle w:val="aa"/>
        <w:spacing w:after="0" w:line="216" w:lineRule="auto"/>
        <w:ind w:left="0" w:firstLine="397"/>
        <w:jc w:val="both"/>
        <w:rPr>
          <w:color w:val="000000"/>
        </w:rPr>
      </w:pPr>
      <w:r w:rsidRPr="00FE48E5">
        <w:rPr>
          <w:b/>
        </w:rPr>
        <w:t>Нейтроны.</w:t>
      </w:r>
      <w:r w:rsidRPr="00FE48E5">
        <w:t xml:space="preserve"> </w:t>
      </w:r>
      <w:r w:rsidRPr="00FE48E5">
        <w:rPr>
          <w:color w:val="000000"/>
        </w:rPr>
        <w:t>Пучки нейтронов, вступая в ядерные реакции, также формируют потоки различных вторичных частиц, распределение которых по энергии и углу необходимо учитывать при расчете поглощенной дозы. Нейтроны относятся к плотноионизирующим излучениям.</w:t>
      </w:r>
    </w:p>
    <w:p w:rsidR="00221BF7" w:rsidRPr="00FE48E5" w:rsidRDefault="00221BF7" w:rsidP="00080F07">
      <w:pPr>
        <w:pStyle w:val="aa"/>
        <w:spacing w:after="0" w:line="216" w:lineRule="auto"/>
        <w:ind w:left="0"/>
        <w:jc w:val="both"/>
        <w:rPr>
          <w:color w:val="000000"/>
        </w:rPr>
      </w:pPr>
      <w:r w:rsidRPr="00FE48E5">
        <w:rPr>
          <w:color w:val="000000"/>
        </w:rPr>
        <w:t>При облучении биологических тканей медленными нейтронами их сечение взаимодействия, особенно в области разрешенных резонансов достаточно велики. Поэтому они взаимодействуют с ядрами атомов либо упруго, либо не упруго рассеиваясь, либо вступая в ядерные реакции (</w:t>
      </w:r>
      <w:r w:rsidRPr="00D90219">
        <w:rPr>
          <w:i/>
          <w:color w:val="000000"/>
          <w:lang w:val="en-US"/>
        </w:rPr>
        <w:t>n</w:t>
      </w:r>
      <w:r w:rsidRPr="00FE48E5">
        <w:rPr>
          <w:color w:val="000000"/>
        </w:rPr>
        <w:t>,</w:t>
      </w:r>
      <w:r w:rsidRPr="00D90219">
        <w:rPr>
          <w:i/>
          <w:color w:val="000000"/>
          <w:lang w:val="en-US"/>
        </w:rPr>
        <w:t>γ</w:t>
      </w:r>
      <w:r w:rsidRPr="00FE48E5">
        <w:rPr>
          <w:color w:val="000000"/>
        </w:rPr>
        <w:t>) или (</w:t>
      </w:r>
      <w:r w:rsidRPr="00D90219">
        <w:rPr>
          <w:i/>
          <w:color w:val="000000"/>
          <w:lang w:val="en-US"/>
        </w:rPr>
        <w:t>n</w:t>
      </w:r>
      <w:r w:rsidRPr="00FE48E5">
        <w:rPr>
          <w:color w:val="000000"/>
        </w:rPr>
        <w:t>,</w:t>
      </w:r>
      <w:r w:rsidRPr="00D90219">
        <w:rPr>
          <w:i/>
          <w:color w:val="000000"/>
        </w:rPr>
        <w:t>р</w:t>
      </w:r>
      <w:r w:rsidRPr="00FE48E5">
        <w:rPr>
          <w:color w:val="000000"/>
        </w:rPr>
        <w:t>). Примером таких реакций являются</w:t>
      </w:r>
    </w:p>
    <w:p w:rsidR="00221BF7" w:rsidRPr="00FE48E5" w:rsidRDefault="00221BF7" w:rsidP="00080F07">
      <w:pPr>
        <w:pStyle w:val="aa"/>
        <w:spacing w:after="0" w:line="216" w:lineRule="auto"/>
        <w:ind w:left="0"/>
        <w:jc w:val="center"/>
        <w:rPr>
          <w:color w:val="000000"/>
        </w:rPr>
      </w:pPr>
      <w:r w:rsidRPr="00FE48E5">
        <w:rPr>
          <w:color w:val="000000"/>
          <w:position w:val="-10"/>
        </w:rPr>
        <w:object w:dxaOrig="1400" w:dyaOrig="320">
          <v:shape id="_x0000_i1173" type="#_x0000_t75" style="width:1in;height:14.25pt" o:ole="">
            <v:imagedata r:id="rId375" o:title=""/>
          </v:shape>
          <o:OLEObject Type="Embed" ProgID="Equation.DSMT4" ShapeID="_x0000_i1173" DrawAspect="Content" ObjectID="_1596830412" r:id="rId376"/>
        </w:object>
      </w:r>
      <w:r w:rsidRPr="00FE48E5">
        <w:rPr>
          <w:color w:val="000000"/>
        </w:rPr>
        <w:t xml:space="preserve">,            </w:t>
      </w:r>
      <w:r w:rsidRPr="00FE48E5">
        <w:rPr>
          <w:color w:val="000000"/>
          <w:position w:val="-12"/>
        </w:rPr>
        <w:object w:dxaOrig="1820" w:dyaOrig="380">
          <v:shape id="_x0000_i1174" type="#_x0000_t75" style="width:93.75pt;height:21.75pt" o:ole="">
            <v:imagedata r:id="rId377" o:title=""/>
          </v:shape>
          <o:OLEObject Type="Embed" ProgID="Equation.DSMT4" ShapeID="_x0000_i1174" DrawAspect="Content" ObjectID="_1596830413" r:id="rId378"/>
        </w:object>
      </w:r>
      <w:r w:rsidRPr="00FE48E5">
        <w:rPr>
          <w:color w:val="000000"/>
        </w:rPr>
        <w:t>.</w:t>
      </w:r>
    </w:p>
    <w:p w:rsidR="00221BF7" w:rsidRDefault="00221BF7" w:rsidP="00080F07">
      <w:pPr>
        <w:pStyle w:val="aa"/>
        <w:spacing w:after="0" w:line="216" w:lineRule="auto"/>
        <w:ind w:left="0"/>
        <w:jc w:val="both"/>
        <w:rPr>
          <w:color w:val="000000"/>
        </w:rPr>
      </w:pPr>
      <w:r w:rsidRPr="00FE48E5">
        <w:rPr>
          <w:color w:val="000000"/>
        </w:rPr>
        <w:t>В них образуются фотоны с энергией 2.23 МэВ и протоны</w:t>
      </w:r>
      <w:r>
        <w:rPr>
          <w:color w:val="000000"/>
        </w:rPr>
        <w:br/>
      </w:r>
      <w:r w:rsidRPr="00FE48E5">
        <w:rPr>
          <w:color w:val="000000"/>
        </w:rPr>
        <w:t>с энергией 0.6 МэВ соответственно. Образовавшиеся в ядерных реакциях под действием нейтронов вторичные протоны тормозятся практически сразу (при энергиях протонов 0.25–2.5 МэВ их пробег составляет 5–110 мкм).</w:t>
      </w:r>
    </w:p>
    <w:p w:rsidR="00226D8C" w:rsidRPr="00FE48E5" w:rsidRDefault="00226D8C" w:rsidP="00226D8C">
      <w:pPr>
        <w:spacing w:line="216" w:lineRule="auto"/>
        <w:ind w:firstLine="397"/>
        <w:jc w:val="both"/>
        <w:rPr>
          <w:color w:val="000000"/>
        </w:rPr>
      </w:pPr>
      <w:r w:rsidRPr="00FE48E5">
        <w:rPr>
          <w:color w:val="000000"/>
        </w:rPr>
        <w:t>Облучение нейтронами высоких энергий</w:t>
      </w:r>
      <w:r w:rsidRPr="00FE48E5">
        <w:rPr>
          <w:noProof/>
          <w:color w:val="000000"/>
        </w:rPr>
        <w:t xml:space="preserve"> (10</w:t>
      </w:r>
      <w:r>
        <w:rPr>
          <w:noProof/>
          <w:color w:val="000000"/>
        </w:rPr>
        <w:t>–</w:t>
      </w:r>
      <w:r w:rsidRPr="00FE48E5">
        <w:rPr>
          <w:noProof/>
          <w:color w:val="000000"/>
        </w:rPr>
        <w:t>15</w:t>
      </w:r>
      <w:r>
        <w:rPr>
          <w:noProof/>
          <w:color w:val="000000"/>
        </w:rPr>
        <w:t xml:space="preserve"> </w:t>
      </w:r>
      <w:r w:rsidRPr="00FE48E5">
        <w:rPr>
          <w:color w:val="000000"/>
        </w:rPr>
        <w:t>МэВ), как и медленными нейтронами, приводит к возникновению ядер отдачи по всему объему поглощающей ткани.</w:t>
      </w:r>
    </w:p>
    <w:p w:rsidR="00226D8C" w:rsidRDefault="00226D8C" w:rsidP="00226D8C">
      <w:pPr>
        <w:spacing w:line="216" w:lineRule="auto"/>
        <w:ind w:firstLine="397"/>
        <w:jc w:val="both"/>
      </w:pPr>
      <w:r w:rsidRPr="00FE48E5">
        <w:t>Для рассмотренных выше типов ионизирующих излучений характерна относительная биологическая эффективность (ОБЭ) – величина, характеризующая, во сколько раз при равной дозе действие того или иного типа излучения будет разрушительней. В табл</w:t>
      </w:r>
      <w:r>
        <w:t>.</w:t>
      </w:r>
      <w:r w:rsidRPr="00FE48E5">
        <w:t xml:space="preserve"> 3.4 приводятся коэффициенты качества (КК) для различных типов ионизирующих излучений, используемых в радиобиологии.</w:t>
      </w:r>
    </w:p>
    <w:p w:rsidR="00226D8C" w:rsidRDefault="00226D8C">
      <w:pPr>
        <w:spacing w:after="160" w:line="259" w:lineRule="auto"/>
      </w:pPr>
      <w:r>
        <w:br w:type="page"/>
      </w:r>
    </w:p>
    <w:p w:rsidR="00221BF7" w:rsidRDefault="00221BF7" w:rsidP="00221BF7">
      <w:pPr>
        <w:spacing w:line="216" w:lineRule="auto"/>
        <w:ind w:firstLine="397"/>
        <w:jc w:val="right"/>
      </w:pPr>
      <w:r w:rsidRPr="00D90219">
        <w:rPr>
          <w:i/>
        </w:rPr>
        <w:lastRenderedPageBreak/>
        <w:t>Таблица</w:t>
      </w:r>
      <w:r w:rsidRPr="00FE48E5">
        <w:t xml:space="preserve"> 3.</w:t>
      </w:r>
      <w:r>
        <w:t>4</w:t>
      </w:r>
    </w:p>
    <w:p w:rsidR="00221BF7" w:rsidRPr="00D61955" w:rsidRDefault="00221BF7" w:rsidP="00221BF7">
      <w:pPr>
        <w:spacing w:before="120" w:after="120" w:line="216" w:lineRule="auto"/>
        <w:jc w:val="center"/>
        <w:rPr>
          <w:b/>
          <w:sz w:val="22"/>
          <w:szCs w:val="22"/>
        </w:rPr>
      </w:pPr>
      <w:r w:rsidRPr="00D61955">
        <w:rPr>
          <w:b/>
          <w:sz w:val="22"/>
          <w:szCs w:val="22"/>
        </w:rPr>
        <w:t xml:space="preserve">Коэффициенты </w:t>
      </w:r>
      <w:r>
        <w:rPr>
          <w:b/>
          <w:sz w:val="22"/>
          <w:szCs w:val="22"/>
        </w:rPr>
        <w:t>КК</w:t>
      </w:r>
      <w:r w:rsidRPr="00D61955">
        <w:rPr>
          <w:b/>
          <w:sz w:val="22"/>
          <w:szCs w:val="22"/>
        </w:rPr>
        <w:t xml:space="preserve"> различных видов излучения</w:t>
      </w:r>
    </w:p>
    <w:tbl>
      <w:tblPr>
        <w:tblW w:w="6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6"/>
        <w:gridCol w:w="2534"/>
      </w:tblGrid>
      <w:tr w:rsidR="00221BF7" w:rsidRPr="002168CA" w:rsidTr="00221BF7">
        <w:trPr>
          <w:trHeight w:val="491"/>
          <w:jc w:val="center"/>
        </w:trPr>
        <w:tc>
          <w:tcPr>
            <w:tcW w:w="363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rsidR="00221BF7" w:rsidRPr="00DD5FA6" w:rsidRDefault="00221BF7" w:rsidP="00221BF7">
            <w:pPr>
              <w:spacing w:line="216" w:lineRule="auto"/>
              <w:jc w:val="center"/>
              <w:rPr>
                <w:b/>
              </w:rPr>
            </w:pPr>
            <w:r w:rsidRPr="00DD5FA6">
              <w:rPr>
                <w:b/>
                <w:sz w:val="22"/>
                <w:szCs w:val="22"/>
              </w:rPr>
              <w:t>Виды излучений</w:t>
            </w:r>
          </w:p>
        </w:tc>
        <w:tc>
          <w:tcPr>
            <w:tcW w:w="2607" w:type="dxa"/>
            <w:tcBorders>
              <w:top w:val="single" w:sz="4" w:space="0" w:color="auto"/>
              <w:bottom w:val="single" w:sz="4" w:space="0" w:color="auto"/>
              <w:right w:val="single" w:sz="4" w:space="0" w:color="auto"/>
            </w:tcBorders>
          </w:tcPr>
          <w:p w:rsidR="00221BF7" w:rsidRPr="00DD5FA6" w:rsidRDefault="00221BF7" w:rsidP="00221BF7">
            <w:pPr>
              <w:spacing w:line="216" w:lineRule="auto"/>
              <w:jc w:val="center"/>
              <w:rPr>
                <w:b/>
              </w:rPr>
            </w:pPr>
            <w:r w:rsidRPr="00DD5FA6">
              <w:rPr>
                <w:b/>
                <w:sz w:val="22"/>
                <w:szCs w:val="22"/>
              </w:rPr>
              <w:t>Коэффициент</w:t>
            </w:r>
            <w:r w:rsidRPr="00DD5FA6">
              <w:rPr>
                <w:b/>
                <w:sz w:val="22"/>
                <w:szCs w:val="22"/>
              </w:rPr>
              <w:br/>
              <w:t>качества излучения, К</w:t>
            </w:r>
          </w:p>
        </w:tc>
      </w:tr>
      <w:tr w:rsidR="00221BF7" w:rsidRPr="002168CA" w:rsidTr="00221BF7">
        <w:trPr>
          <w:trHeight w:val="272"/>
          <w:jc w:val="center"/>
        </w:trPr>
        <w:tc>
          <w:tcPr>
            <w:tcW w:w="3630" w:type="dxa"/>
            <w:tcBorders>
              <w:top w:val="single" w:sz="4" w:space="0" w:color="auto"/>
              <w:left w:val="single" w:sz="4" w:space="0" w:color="auto"/>
            </w:tcBorders>
            <w:tcMar>
              <w:top w:w="28" w:type="dxa"/>
              <w:left w:w="57" w:type="dxa"/>
              <w:bottom w:w="28" w:type="dxa"/>
              <w:right w:w="57" w:type="dxa"/>
            </w:tcMar>
          </w:tcPr>
          <w:p w:rsidR="00221BF7" w:rsidRPr="00D61955" w:rsidRDefault="00221BF7" w:rsidP="00221BF7">
            <w:pPr>
              <w:spacing w:line="216" w:lineRule="auto"/>
            </w:pPr>
            <w:r w:rsidRPr="00D61955">
              <w:rPr>
                <w:sz w:val="22"/>
                <w:szCs w:val="22"/>
              </w:rPr>
              <w:t xml:space="preserve">Рентгеновское и </w:t>
            </w:r>
            <w:r w:rsidRPr="00DD5FA6">
              <w:rPr>
                <w:i/>
                <w:sz w:val="22"/>
                <w:szCs w:val="22"/>
              </w:rPr>
              <w:t>γ</w:t>
            </w:r>
            <w:r w:rsidRPr="00D61955">
              <w:rPr>
                <w:sz w:val="22"/>
                <w:szCs w:val="22"/>
              </w:rPr>
              <w:t>-излучение</w:t>
            </w:r>
          </w:p>
        </w:tc>
        <w:tc>
          <w:tcPr>
            <w:tcW w:w="2607" w:type="dxa"/>
            <w:tcBorders>
              <w:top w:val="single" w:sz="4" w:space="0" w:color="auto"/>
              <w:right w:val="single" w:sz="4" w:space="0" w:color="auto"/>
            </w:tcBorders>
            <w:tcMar>
              <w:top w:w="28" w:type="dxa"/>
              <w:left w:w="57" w:type="dxa"/>
              <w:bottom w:w="28" w:type="dxa"/>
              <w:right w:w="57" w:type="dxa"/>
            </w:tcMar>
          </w:tcPr>
          <w:p w:rsidR="00221BF7" w:rsidRPr="00D61955" w:rsidRDefault="00221BF7" w:rsidP="00221BF7">
            <w:pPr>
              <w:spacing w:line="216" w:lineRule="auto"/>
              <w:jc w:val="center"/>
            </w:pPr>
            <w:r w:rsidRPr="00D61955">
              <w:rPr>
                <w:sz w:val="22"/>
                <w:szCs w:val="22"/>
              </w:rPr>
              <w:t>1</w:t>
            </w:r>
          </w:p>
        </w:tc>
      </w:tr>
      <w:tr w:rsidR="00221BF7" w:rsidRPr="002168CA" w:rsidTr="00221BF7">
        <w:trPr>
          <w:trHeight w:val="276"/>
          <w:jc w:val="center"/>
        </w:trPr>
        <w:tc>
          <w:tcPr>
            <w:tcW w:w="3630" w:type="dxa"/>
            <w:tcBorders>
              <w:left w:val="single" w:sz="4" w:space="0" w:color="auto"/>
            </w:tcBorders>
            <w:tcMar>
              <w:top w:w="28" w:type="dxa"/>
              <w:left w:w="57" w:type="dxa"/>
              <w:bottom w:w="28" w:type="dxa"/>
              <w:right w:w="57" w:type="dxa"/>
            </w:tcMar>
          </w:tcPr>
          <w:p w:rsidR="00221BF7" w:rsidRPr="00D61955" w:rsidRDefault="00221BF7" w:rsidP="00221BF7">
            <w:pPr>
              <w:spacing w:line="216" w:lineRule="auto"/>
            </w:pPr>
            <w:r w:rsidRPr="00D61955">
              <w:rPr>
                <w:sz w:val="22"/>
                <w:szCs w:val="22"/>
              </w:rPr>
              <w:t>Электроны</w:t>
            </w:r>
          </w:p>
        </w:tc>
        <w:tc>
          <w:tcPr>
            <w:tcW w:w="2607" w:type="dxa"/>
            <w:tcBorders>
              <w:right w:val="single" w:sz="4" w:space="0" w:color="auto"/>
            </w:tcBorders>
            <w:tcMar>
              <w:top w:w="28" w:type="dxa"/>
              <w:left w:w="57" w:type="dxa"/>
              <w:bottom w:w="28" w:type="dxa"/>
              <w:right w:w="57" w:type="dxa"/>
            </w:tcMar>
          </w:tcPr>
          <w:p w:rsidR="00221BF7" w:rsidRPr="00D61955" w:rsidRDefault="00221BF7" w:rsidP="00221BF7">
            <w:pPr>
              <w:spacing w:line="216" w:lineRule="auto"/>
              <w:jc w:val="center"/>
            </w:pPr>
            <w:r w:rsidRPr="00D61955">
              <w:rPr>
                <w:sz w:val="22"/>
                <w:szCs w:val="22"/>
              </w:rPr>
              <w:t>1</w:t>
            </w:r>
          </w:p>
        </w:tc>
      </w:tr>
      <w:tr w:rsidR="00221BF7" w:rsidRPr="002168CA" w:rsidTr="00221BF7">
        <w:trPr>
          <w:trHeight w:val="280"/>
          <w:jc w:val="center"/>
        </w:trPr>
        <w:tc>
          <w:tcPr>
            <w:tcW w:w="3630" w:type="dxa"/>
            <w:tcBorders>
              <w:left w:val="single" w:sz="4" w:space="0" w:color="auto"/>
            </w:tcBorders>
            <w:tcMar>
              <w:top w:w="28" w:type="dxa"/>
              <w:left w:w="57" w:type="dxa"/>
              <w:bottom w:w="28" w:type="dxa"/>
              <w:right w:w="57" w:type="dxa"/>
            </w:tcMar>
          </w:tcPr>
          <w:p w:rsidR="00221BF7" w:rsidRPr="00D61955" w:rsidRDefault="00221BF7" w:rsidP="00221BF7">
            <w:pPr>
              <w:spacing w:line="216" w:lineRule="auto"/>
            </w:pPr>
            <w:r w:rsidRPr="00D61955">
              <w:rPr>
                <w:sz w:val="22"/>
                <w:szCs w:val="22"/>
              </w:rPr>
              <w:t>Протоны</w:t>
            </w:r>
          </w:p>
        </w:tc>
        <w:tc>
          <w:tcPr>
            <w:tcW w:w="2607" w:type="dxa"/>
            <w:tcBorders>
              <w:right w:val="single" w:sz="4" w:space="0" w:color="auto"/>
            </w:tcBorders>
            <w:tcMar>
              <w:top w:w="28" w:type="dxa"/>
              <w:left w:w="57" w:type="dxa"/>
              <w:bottom w:w="28" w:type="dxa"/>
              <w:right w:w="57" w:type="dxa"/>
            </w:tcMar>
          </w:tcPr>
          <w:p w:rsidR="00221BF7" w:rsidRPr="00D61955" w:rsidRDefault="00221BF7" w:rsidP="00221BF7">
            <w:pPr>
              <w:spacing w:line="216" w:lineRule="auto"/>
              <w:jc w:val="center"/>
            </w:pPr>
            <w:r w:rsidRPr="00D61955">
              <w:rPr>
                <w:sz w:val="22"/>
                <w:szCs w:val="22"/>
              </w:rPr>
              <w:t>10</w:t>
            </w:r>
          </w:p>
        </w:tc>
      </w:tr>
      <w:tr w:rsidR="00221BF7" w:rsidRPr="002168CA" w:rsidTr="00221BF7">
        <w:trPr>
          <w:trHeight w:val="256"/>
          <w:jc w:val="center"/>
        </w:trPr>
        <w:tc>
          <w:tcPr>
            <w:tcW w:w="3630" w:type="dxa"/>
            <w:tcBorders>
              <w:left w:val="single" w:sz="4" w:space="0" w:color="auto"/>
            </w:tcBorders>
            <w:tcMar>
              <w:top w:w="28" w:type="dxa"/>
              <w:left w:w="57" w:type="dxa"/>
              <w:bottom w:w="28" w:type="dxa"/>
              <w:right w:w="57" w:type="dxa"/>
            </w:tcMar>
          </w:tcPr>
          <w:p w:rsidR="00221BF7" w:rsidRPr="00D61955" w:rsidRDefault="00221BF7" w:rsidP="00221BF7">
            <w:pPr>
              <w:spacing w:line="216" w:lineRule="auto"/>
            </w:pPr>
            <w:r w:rsidRPr="00DD5FA6">
              <w:rPr>
                <w:i/>
                <w:sz w:val="22"/>
                <w:szCs w:val="22"/>
              </w:rPr>
              <w:t>α</w:t>
            </w:r>
            <w:r w:rsidRPr="00D61955">
              <w:rPr>
                <w:sz w:val="22"/>
                <w:szCs w:val="22"/>
              </w:rPr>
              <w:t>-</w:t>
            </w:r>
            <w:r>
              <w:rPr>
                <w:sz w:val="22"/>
                <w:szCs w:val="22"/>
              </w:rPr>
              <w:t>Ч</w:t>
            </w:r>
            <w:r w:rsidRPr="00D61955">
              <w:rPr>
                <w:sz w:val="22"/>
                <w:szCs w:val="22"/>
              </w:rPr>
              <w:t>астицы</w:t>
            </w:r>
          </w:p>
        </w:tc>
        <w:tc>
          <w:tcPr>
            <w:tcW w:w="2607" w:type="dxa"/>
            <w:tcBorders>
              <w:right w:val="single" w:sz="4" w:space="0" w:color="auto"/>
            </w:tcBorders>
            <w:tcMar>
              <w:top w:w="28" w:type="dxa"/>
              <w:left w:w="57" w:type="dxa"/>
              <w:bottom w:w="28" w:type="dxa"/>
              <w:right w:w="57" w:type="dxa"/>
            </w:tcMar>
          </w:tcPr>
          <w:p w:rsidR="00221BF7" w:rsidRPr="00D61955" w:rsidRDefault="00221BF7" w:rsidP="00221BF7">
            <w:pPr>
              <w:spacing w:line="216" w:lineRule="auto"/>
              <w:jc w:val="center"/>
            </w:pPr>
            <w:r w:rsidRPr="00D61955">
              <w:rPr>
                <w:sz w:val="22"/>
                <w:szCs w:val="22"/>
              </w:rPr>
              <w:t>20</w:t>
            </w:r>
          </w:p>
        </w:tc>
      </w:tr>
      <w:tr w:rsidR="00221BF7" w:rsidRPr="002168CA" w:rsidTr="00221BF7">
        <w:trPr>
          <w:trHeight w:val="288"/>
          <w:jc w:val="center"/>
        </w:trPr>
        <w:tc>
          <w:tcPr>
            <w:tcW w:w="3630" w:type="dxa"/>
            <w:tcBorders>
              <w:left w:val="single" w:sz="4" w:space="0" w:color="auto"/>
            </w:tcBorders>
            <w:tcMar>
              <w:top w:w="28" w:type="dxa"/>
              <w:left w:w="57" w:type="dxa"/>
              <w:bottom w:w="28" w:type="dxa"/>
              <w:right w:w="57" w:type="dxa"/>
            </w:tcMar>
          </w:tcPr>
          <w:p w:rsidR="00221BF7" w:rsidRPr="00D61955" w:rsidRDefault="00221BF7" w:rsidP="00221BF7">
            <w:pPr>
              <w:spacing w:line="216" w:lineRule="auto"/>
            </w:pPr>
            <w:r w:rsidRPr="00D61955">
              <w:rPr>
                <w:sz w:val="22"/>
                <w:szCs w:val="22"/>
              </w:rPr>
              <w:t>Медленные нейтроны (10 – 50 кэВ)</w:t>
            </w:r>
          </w:p>
        </w:tc>
        <w:tc>
          <w:tcPr>
            <w:tcW w:w="2607" w:type="dxa"/>
            <w:tcBorders>
              <w:right w:val="single" w:sz="4" w:space="0" w:color="auto"/>
            </w:tcBorders>
            <w:tcMar>
              <w:top w:w="28" w:type="dxa"/>
              <w:left w:w="57" w:type="dxa"/>
              <w:bottom w:w="28" w:type="dxa"/>
              <w:right w:w="57" w:type="dxa"/>
            </w:tcMar>
          </w:tcPr>
          <w:p w:rsidR="00221BF7" w:rsidRPr="00D61955" w:rsidRDefault="00221BF7" w:rsidP="00221BF7">
            <w:pPr>
              <w:spacing w:line="216" w:lineRule="auto"/>
              <w:jc w:val="center"/>
            </w:pPr>
            <w:r w:rsidRPr="00D61955">
              <w:rPr>
                <w:sz w:val="22"/>
                <w:szCs w:val="22"/>
              </w:rPr>
              <w:t>3</w:t>
            </w:r>
          </w:p>
        </w:tc>
      </w:tr>
      <w:tr w:rsidR="00221BF7" w:rsidRPr="002168CA" w:rsidTr="00221BF7">
        <w:trPr>
          <w:trHeight w:val="264"/>
          <w:jc w:val="center"/>
        </w:trPr>
        <w:tc>
          <w:tcPr>
            <w:tcW w:w="3630" w:type="dxa"/>
            <w:tcBorders>
              <w:left w:val="single" w:sz="4" w:space="0" w:color="auto"/>
            </w:tcBorders>
            <w:tcMar>
              <w:top w:w="28" w:type="dxa"/>
              <w:left w:w="57" w:type="dxa"/>
              <w:bottom w:w="28" w:type="dxa"/>
              <w:right w:w="57" w:type="dxa"/>
            </w:tcMar>
          </w:tcPr>
          <w:p w:rsidR="00221BF7" w:rsidRPr="00D61955" w:rsidRDefault="00221BF7" w:rsidP="00221BF7">
            <w:pPr>
              <w:spacing w:line="216" w:lineRule="auto"/>
            </w:pPr>
            <w:r w:rsidRPr="00D61955">
              <w:rPr>
                <w:sz w:val="22"/>
                <w:szCs w:val="22"/>
              </w:rPr>
              <w:t>Быстрые нейтроны (&gt;</w:t>
            </w:r>
            <w:r>
              <w:rPr>
                <w:sz w:val="22"/>
                <w:szCs w:val="22"/>
              </w:rPr>
              <w:t xml:space="preserve"> </w:t>
            </w:r>
            <w:r w:rsidRPr="00D61955">
              <w:rPr>
                <w:sz w:val="22"/>
                <w:szCs w:val="22"/>
              </w:rPr>
              <w:t>5</w:t>
            </w:r>
            <w:r w:rsidRPr="00D61955">
              <w:rPr>
                <w:sz w:val="22"/>
                <w:szCs w:val="22"/>
                <w:lang w:val="en-US"/>
              </w:rPr>
              <w:t xml:space="preserve">0 </w:t>
            </w:r>
            <w:r w:rsidRPr="00D61955">
              <w:rPr>
                <w:sz w:val="22"/>
                <w:szCs w:val="22"/>
              </w:rPr>
              <w:t>кэВ)</w:t>
            </w:r>
          </w:p>
        </w:tc>
        <w:tc>
          <w:tcPr>
            <w:tcW w:w="2607" w:type="dxa"/>
            <w:tcBorders>
              <w:right w:val="single" w:sz="4" w:space="0" w:color="auto"/>
            </w:tcBorders>
            <w:tcMar>
              <w:top w:w="28" w:type="dxa"/>
              <w:left w:w="57" w:type="dxa"/>
              <w:bottom w:w="28" w:type="dxa"/>
              <w:right w:w="57" w:type="dxa"/>
            </w:tcMar>
          </w:tcPr>
          <w:p w:rsidR="00221BF7" w:rsidRPr="00D61955" w:rsidRDefault="00221BF7" w:rsidP="00221BF7">
            <w:pPr>
              <w:spacing w:line="216" w:lineRule="auto"/>
              <w:jc w:val="center"/>
            </w:pPr>
            <w:r w:rsidRPr="00D61955">
              <w:rPr>
                <w:sz w:val="22"/>
                <w:szCs w:val="22"/>
              </w:rPr>
              <w:t>10</w:t>
            </w:r>
          </w:p>
        </w:tc>
      </w:tr>
      <w:tr w:rsidR="00221BF7" w:rsidRPr="002168CA" w:rsidTr="00221BF7">
        <w:trPr>
          <w:trHeight w:val="282"/>
          <w:jc w:val="center"/>
        </w:trPr>
        <w:tc>
          <w:tcPr>
            <w:tcW w:w="3630" w:type="dxa"/>
            <w:tcBorders>
              <w:left w:val="single" w:sz="4" w:space="0" w:color="auto"/>
              <w:bottom w:val="single" w:sz="4" w:space="0" w:color="auto"/>
            </w:tcBorders>
            <w:tcMar>
              <w:top w:w="28" w:type="dxa"/>
              <w:left w:w="57" w:type="dxa"/>
              <w:bottom w:w="28" w:type="dxa"/>
              <w:right w:w="57" w:type="dxa"/>
            </w:tcMar>
          </w:tcPr>
          <w:p w:rsidR="00221BF7" w:rsidRPr="00D61955" w:rsidRDefault="00221BF7" w:rsidP="00221BF7">
            <w:pPr>
              <w:spacing w:line="216" w:lineRule="auto"/>
            </w:pPr>
            <w:r w:rsidRPr="00D61955">
              <w:rPr>
                <w:sz w:val="22"/>
                <w:szCs w:val="22"/>
              </w:rPr>
              <w:t>Тяжелые ионы</w:t>
            </w:r>
          </w:p>
        </w:tc>
        <w:tc>
          <w:tcPr>
            <w:tcW w:w="2607" w:type="dxa"/>
            <w:tcBorders>
              <w:bottom w:val="single" w:sz="4" w:space="0" w:color="auto"/>
              <w:right w:val="single" w:sz="4" w:space="0" w:color="auto"/>
            </w:tcBorders>
            <w:tcMar>
              <w:top w:w="28" w:type="dxa"/>
              <w:left w:w="57" w:type="dxa"/>
              <w:bottom w:w="28" w:type="dxa"/>
              <w:right w:w="57" w:type="dxa"/>
            </w:tcMar>
          </w:tcPr>
          <w:p w:rsidR="00221BF7" w:rsidRPr="00D61955" w:rsidRDefault="00221BF7" w:rsidP="00221BF7">
            <w:pPr>
              <w:spacing w:line="216" w:lineRule="auto"/>
              <w:jc w:val="center"/>
            </w:pPr>
            <w:r w:rsidRPr="00D61955">
              <w:rPr>
                <w:sz w:val="22"/>
                <w:szCs w:val="22"/>
              </w:rPr>
              <w:t>20</w:t>
            </w:r>
          </w:p>
        </w:tc>
      </w:tr>
    </w:tbl>
    <w:p w:rsidR="00221BF7" w:rsidRDefault="00221BF7" w:rsidP="006C56DA">
      <w:pPr>
        <w:spacing w:line="216" w:lineRule="auto"/>
        <w:ind w:firstLine="397"/>
        <w:jc w:val="center"/>
      </w:pPr>
    </w:p>
    <w:p w:rsidR="00221BF7" w:rsidRPr="00FE48E5" w:rsidRDefault="00221BF7" w:rsidP="006C56DA">
      <w:pPr>
        <w:spacing w:after="120" w:line="216" w:lineRule="auto"/>
        <w:jc w:val="center"/>
      </w:pPr>
      <w:r w:rsidRPr="00FE48E5">
        <w:rPr>
          <w:b/>
        </w:rPr>
        <w:t>3.2. Радиационная стерилизация в медицине</w:t>
      </w:r>
    </w:p>
    <w:p w:rsidR="00221BF7" w:rsidRPr="00FE48E5" w:rsidRDefault="00221BF7" w:rsidP="00221BF7">
      <w:pPr>
        <w:pStyle w:val="a3"/>
        <w:spacing w:before="0" w:beforeAutospacing="0" w:after="0" w:afterAutospacing="0" w:line="216" w:lineRule="auto"/>
        <w:ind w:firstLine="397"/>
        <w:jc w:val="both"/>
      </w:pPr>
      <w:r w:rsidRPr="00FE48E5">
        <w:t>Обычная стерилизация</w:t>
      </w:r>
      <w:r w:rsidRPr="00FE48E5">
        <w:rPr>
          <w:rStyle w:val="ae"/>
        </w:rPr>
        <w:footnoteReference w:id="89"/>
      </w:r>
      <w:r w:rsidRPr="00FE48E5">
        <w:t xml:space="preserve"> осуществляется при высокой температуре. </w:t>
      </w:r>
      <w:r>
        <w:t>Но в некоторых случаях такой метод не применим</w:t>
      </w:r>
      <w:r w:rsidRPr="00FE48E5">
        <w:t>, например, когда лекарственные препараты могут при высокой температуре менять свои свойства. Стерилизация ионизирующим излучением имеет целый ряд преимуществ: не требует высоких температур, ведется в обычном производственном режиме, обладает высокой надежностью. Метод радиационной стерилизации заключается в разной радиочувствительности микроорганизмов по отношению к действию ионизирующих излучений.</w:t>
      </w:r>
    </w:p>
    <w:p w:rsidR="00221BF7" w:rsidRPr="00FE48E5" w:rsidRDefault="00221BF7" w:rsidP="00221BF7">
      <w:pPr>
        <w:pStyle w:val="11"/>
        <w:spacing w:line="216" w:lineRule="auto"/>
        <w:ind w:firstLine="397"/>
        <w:jc w:val="both"/>
        <w:rPr>
          <w:color w:val="000000"/>
          <w:sz w:val="24"/>
          <w:szCs w:val="24"/>
        </w:rPr>
      </w:pPr>
      <w:r w:rsidRPr="00FE48E5">
        <w:rPr>
          <w:color w:val="000000"/>
          <w:sz w:val="24"/>
          <w:szCs w:val="24"/>
        </w:rPr>
        <w:t xml:space="preserve">Радиационная стерилизация медицинских изделий </w:t>
      </w:r>
      <w:r>
        <w:rPr>
          <w:color w:val="000000"/>
          <w:sz w:val="24"/>
          <w:szCs w:val="24"/>
        </w:rPr>
        <w:t xml:space="preserve">в </w:t>
      </w:r>
      <w:r w:rsidRPr="00FE48E5">
        <w:rPr>
          <w:color w:val="000000"/>
          <w:sz w:val="24"/>
          <w:szCs w:val="24"/>
        </w:rPr>
        <w:t>последние годы применяется все чаще во многих странах мира.  В настоящее время таким способом стерилизуется более 50% медицинских изделий одноразового использования: шприцы, иглы, хирургические принадлежности, имплантируемые ма</w:t>
      </w:r>
      <w:r w:rsidRPr="00FE48E5">
        <w:rPr>
          <w:color w:val="000000"/>
          <w:sz w:val="24"/>
          <w:szCs w:val="24"/>
        </w:rPr>
        <w:lastRenderedPageBreak/>
        <w:t xml:space="preserve">териалы и ткани, анестезиологические и акушерские наборы, оборудование для ингаляции, донорская кровь, перевязочный материал, маски, бандажи, пипетки и т.д.). Радиационной стерилизации, помимо медицинских изделий одноразового пользования, осуществляется для некоторых фармацевтических препаратов (мазей, капель, растворов, упаковочного материала, а также твердого фармацевтического сырья, лекарственных препаратов, суспензий, </w:t>
      </w:r>
      <w:r w:rsidRPr="00FE48E5">
        <w:rPr>
          <w:sz w:val="24"/>
          <w:szCs w:val="24"/>
        </w:rPr>
        <w:t>антибиотиков и гормонов, гидрогелей для лечения ран и ожогов</w:t>
      </w:r>
      <w:r w:rsidRPr="00FE48E5">
        <w:rPr>
          <w:color w:val="000000"/>
          <w:sz w:val="24"/>
          <w:szCs w:val="24"/>
        </w:rPr>
        <w:t xml:space="preserve">). </w:t>
      </w:r>
      <w:r w:rsidRPr="00FE48E5">
        <w:rPr>
          <w:sz w:val="24"/>
          <w:szCs w:val="24"/>
        </w:rPr>
        <w:t>Ионизирующие излучения используют также для производства вакцин и стерилизации токсинов. Особенно перспективен метод лучевой стерилизации различных изделий одноразового пользования, изготовляемых из пластмасс, например систем службы крови и шприцев. Однократное употребление этих шприцев ликвидирует опасность заражения инфекционным гепатитом, что наблюдается при стерилизации шприцев обычным способом.</w:t>
      </w:r>
    </w:p>
    <w:p w:rsidR="00221BF7" w:rsidRPr="00FE48E5" w:rsidRDefault="00221BF7" w:rsidP="00221BF7">
      <w:pPr>
        <w:pStyle w:val="11"/>
        <w:spacing w:line="216" w:lineRule="auto"/>
        <w:ind w:firstLine="397"/>
        <w:jc w:val="both"/>
        <w:rPr>
          <w:color w:val="000000"/>
          <w:sz w:val="24"/>
          <w:szCs w:val="24"/>
        </w:rPr>
      </w:pPr>
      <w:r w:rsidRPr="00FE48E5">
        <w:rPr>
          <w:color w:val="000000"/>
          <w:sz w:val="24"/>
          <w:szCs w:val="24"/>
        </w:rPr>
        <w:t>Этот метод все шире используется для стерилизации органов и тканей человека и животных, используемых в имплантационной хирургии, часто одновременно с неионизирующими методами.</w:t>
      </w:r>
    </w:p>
    <w:p w:rsidR="00221BF7" w:rsidRPr="00FE48E5" w:rsidRDefault="00221BF7" w:rsidP="00221BF7">
      <w:pPr>
        <w:pStyle w:val="11"/>
        <w:spacing w:line="216" w:lineRule="auto"/>
        <w:ind w:firstLine="397"/>
        <w:jc w:val="both"/>
        <w:rPr>
          <w:color w:val="000000"/>
          <w:sz w:val="24"/>
          <w:szCs w:val="24"/>
        </w:rPr>
      </w:pPr>
      <w:r w:rsidRPr="00FE48E5">
        <w:rPr>
          <w:color w:val="000000"/>
          <w:sz w:val="24"/>
          <w:szCs w:val="24"/>
        </w:rPr>
        <w:t xml:space="preserve">В радиационной стерилизации применяют ускорители электронов и </w:t>
      </w:r>
      <w:r w:rsidRPr="00FE48E5">
        <w:rPr>
          <w:sz w:val="24"/>
          <w:szCs w:val="24"/>
        </w:rPr>
        <w:t>радиоактивные источники</w:t>
      </w:r>
      <w:r w:rsidRPr="00FE48E5">
        <w:rPr>
          <w:rStyle w:val="ae"/>
          <w:sz w:val="24"/>
          <w:szCs w:val="24"/>
        </w:rPr>
        <w:footnoteReference w:id="90"/>
      </w:r>
      <w:r w:rsidRPr="00FE48E5">
        <w:rPr>
          <w:color w:val="000000"/>
          <w:sz w:val="24"/>
          <w:szCs w:val="24"/>
        </w:rPr>
        <w:t xml:space="preserve"> </w:t>
      </w:r>
      <w:r w:rsidRPr="001278FB">
        <w:rPr>
          <w:i/>
          <w:color w:val="000000"/>
          <w:sz w:val="24"/>
          <w:szCs w:val="24"/>
        </w:rPr>
        <w:t>γ</w:t>
      </w:r>
      <w:r w:rsidRPr="00FE48E5">
        <w:rPr>
          <w:color w:val="000000"/>
          <w:sz w:val="24"/>
          <w:szCs w:val="24"/>
        </w:rPr>
        <w:t xml:space="preserve">-излучения, например </w:t>
      </w:r>
      <w:r w:rsidRPr="00FE48E5">
        <w:rPr>
          <w:color w:val="000000"/>
          <w:sz w:val="24"/>
          <w:szCs w:val="24"/>
          <w:vertAlign w:val="superscript"/>
        </w:rPr>
        <w:t>60</w:t>
      </w:r>
      <w:r w:rsidRPr="00FE48E5">
        <w:rPr>
          <w:color w:val="000000"/>
          <w:sz w:val="24"/>
          <w:szCs w:val="24"/>
        </w:rPr>
        <w:t xml:space="preserve">Со. Их энергия обычно составляет 1–10 МэВ. Для стерилизации упаковок медицинских изделий применяют пучки </w:t>
      </w:r>
      <w:r>
        <w:rPr>
          <w:color w:val="000000"/>
          <w:sz w:val="24"/>
          <w:szCs w:val="24"/>
        </w:rPr>
        <w:t xml:space="preserve">с </w:t>
      </w:r>
      <w:r w:rsidRPr="00FE48E5">
        <w:rPr>
          <w:color w:val="000000"/>
          <w:sz w:val="24"/>
          <w:szCs w:val="24"/>
        </w:rPr>
        <w:t xml:space="preserve">низкой энергией. Пучки электронов </w:t>
      </w:r>
      <w:r>
        <w:rPr>
          <w:color w:val="000000"/>
          <w:sz w:val="24"/>
          <w:szCs w:val="24"/>
        </w:rPr>
        <w:t xml:space="preserve">в </w:t>
      </w:r>
      <w:r w:rsidRPr="00FE48E5">
        <w:rPr>
          <w:color w:val="000000"/>
          <w:sz w:val="24"/>
          <w:szCs w:val="24"/>
        </w:rPr>
        <w:t xml:space="preserve">последнее время применяют для радиационной стерилизации чаще, чем </w:t>
      </w:r>
      <w:r w:rsidRPr="001278FB">
        <w:rPr>
          <w:i/>
          <w:color w:val="000000"/>
          <w:sz w:val="24"/>
          <w:szCs w:val="24"/>
        </w:rPr>
        <w:t>γ</w:t>
      </w:r>
      <w:r w:rsidRPr="00FE48E5">
        <w:rPr>
          <w:color w:val="000000"/>
          <w:sz w:val="24"/>
          <w:szCs w:val="24"/>
        </w:rPr>
        <w:t>-излучение. Это связано, прежде всего, с большей мощностью и, следовательно, меньшим временем облучения.</w:t>
      </w:r>
      <w:r w:rsidRPr="00FE48E5">
        <w:rPr>
          <w:sz w:val="24"/>
          <w:szCs w:val="24"/>
        </w:rPr>
        <w:t xml:space="preserve"> Поскольку интенсивность излучения на ускорителях выше, чем в радиоактивных источниках, стоимость стерилизации на них ниже. К тому же глубина проникновения </w:t>
      </w:r>
      <w:r w:rsidRPr="001278FB">
        <w:rPr>
          <w:i/>
          <w:color w:val="000000"/>
          <w:sz w:val="24"/>
          <w:szCs w:val="24"/>
        </w:rPr>
        <w:t>γ</w:t>
      </w:r>
      <w:r w:rsidRPr="00FE48E5">
        <w:rPr>
          <w:color w:val="000000"/>
          <w:sz w:val="24"/>
          <w:szCs w:val="24"/>
        </w:rPr>
        <w:t xml:space="preserve">-излучения от ускорителей выше, чем от кобальтовых </w:t>
      </w:r>
      <w:r w:rsidRPr="001278FB">
        <w:rPr>
          <w:i/>
          <w:color w:val="000000"/>
          <w:sz w:val="24"/>
          <w:szCs w:val="24"/>
        </w:rPr>
        <w:t>γ</w:t>
      </w:r>
      <w:r w:rsidRPr="00FE48E5">
        <w:rPr>
          <w:color w:val="000000"/>
          <w:sz w:val="24"/>
          <w:szCs w:val="24"/>
        </w:rPr>
        <w:t>-установок.</w:t>
      </w:r>
    </w:p>
    <w:p w:rsidR="00221BF7" w:rsidRPr="00FE48E5" w:rsidRDefault="00221BF7" w:rsidP="00221BF7">
      <w:pPr>
        <w:spacing w:line="216" w:lineRule="auto"/>
        <w:ind w:firstLine="397"/>
        <w:jc w:val="both"/>
      </w:pPr>
      <w:r w:rsidRPr="00FE48E5">
        <w:t>Во многих случаях радиационная стерилизация является наиболее эффективным методом. Например, для лекарствен</w:t>
      </w:r>
      <w:r w:rsidRPr="00FE48E5">
        <w:lastRenderedPageBreak/>
        <w:t>ных препаратов, органов и биологических тканей для пересадки, искусственных имплантантов (сердечных клапанов, сосудов, пластиковых элементов костей) горячая стерилизация невозможна.</w:t>
      </w:r>
    </w:p>
    <w:p w:rsidR="00221BF7" w:rsidRPr="00FE48E5" w:rsidRDefault="00221BF7" w:rsidP="00221BF7">
      <w:pPr>
        <w:spacing w:line="216" w:lineRule="auto"/>
        <w:ind w:firstLine="397"/>
        <w:jc w:val="both"/>
      </w:pPr>
      <w:r w:rsidRPr="00FE48E5">
        <w:t xml:space="preserve">В лабораторных условиях активно исследуются биологические ткани, используемые для пересадки (трансплантации) с целью создания банков таких тканей и органов и условий их длительного хранения. Так, например, костные ткани, предварительно помещенные в камеру из сухого льда, облучаются пучком электронов с энергией 3 МэВ, получая дозу </w:t>
      </w:r>
      <w:r w:rsidRPr="00797E05">
        <w:rPr>
          <w:highlight w:val="cyan"/>
        </w:rPr>
        <w:t>примерно 1 Мрад.</w:t>
      </w:r>
      <w:r w:rsidRPr="00FE48E5">
        <w:t xml:space="preserve"> Облучение к тому же подавляет отторжение импплантантов, возникающее из-за биологической не</w:t>
      </w:r>
      <w:r>
        <w:t>-</w:t>
      </w:r>
      <w:r w:rsidRPr="00FE48E5">
        <w:t>совместимости различных организмов.</w:t>
      </w:r>
    </w:p>
    <w:p w:rsidR="00221BF7" w:rsidRPr="00FE48E5" w:rsidRDefault="00221BF7" w:rsidP="00221BF7">
      <w:pPr>
        <w:spacing w:line="216" w:lineRule="auto"/>
        <w:ind w:firstLine="397"/>
        <w:jc w:val="both"/>
      </w:pPr>
      <w:r w:rsidRPr="00FE48E5">
        <w:t xml:space="preserve">К фармакологическим продуктам и биомедицинским препаратам, которые вводятся внутрь человеческого организма, </w:t>
      </w:r>
      <w:r>
        <w:t xml:space="preserve">предъявляются </w:t>
      </w:r>
      <w:r w:rsidRPr="00FE48E5">
        <w:t>очень высокие требования к стерильности относительно микроорганизмов и вирусов. Поэтому осуществляется радиационная стерилизация при дозе величиной до 10 Мрад.</w:t>
      </w:r>
    </w:p>
    <w:p w:rsidR="00400541" w:rsidRDefault="00221BF7" w:rsidP="00400541">
      <w:pPr>
        <w:spacing w:line="216" w:lineRule="auto"/>
        <w:ind w:firstLine="397"/>
        <w:jc w:val="both"/>
      </w:pPr>
      <w:r w:rsidRPr="00FE48E5">
        <w:t>Развитию методов радиационной стерилизации препятствует предубежденность об опасном влиянии радиации на облучаемые вещества.</w:t>
      </w:r>
      <w:r w:rsidR="00400541">
        <w:t xml:space="preserve"> </w:t>
      </w:r>
    </w:p>
    <w:p w:rsidR="00221BF7" w:rsidRPr="00FE48E5" w:rsidRDefault="00080F07" w:rsidP="00400541">
      <w:pPr>
        <w:spacing w:line="216" w:lineRule="auto"/>
        <w:ind w:firstLine="397"/>
        <w:jc w:val="both"/>
        <w:rPr>
          <w:color w:val="000000"/>
        </w:rPr>
      </w:pPr>
      <w:r>
        <w:rPr>
          <w:color w:val="000000"/>
        </w:rPr>
        <w:t>В</w:t>
      </w:r>
      <w:r w:rsidR="00221BF7" w:rsidRPr="00FE48E5">
        <w:rPr>
          <w:color w:val="000000"/>
        </w:rPr>
        <w:t>о многих странах</w:t>
      </w:r>
      <w:r w:rsidRPr="00FE48E5">
        <w:rPr>
          <w:color w:val="000000"/>
        </w:rPr>
        <w:t xml:space="preserve"> принята</w:t>
      </w:r>
      <w:r w:rsidR="00221BF7" w:rsidRPr="00FE48E5">
        <w:rPr>
          <w:color w:val="000000"/>
        </w:rPr>
        <w:t xml:space="preserve"> </w:t>
      </w:r>
      <w:r>
        <w:rPr>
          <w:color w:val="000000"/>
        </w:rPr>
        <w:t>с</w:t>
      </w:r>
      <w:r w:rsidRPr="00FE48E5">
        <w:rPr>
          <w:color w:val="000000"/>
        </w:rPr>
        <w:t xml:space="preserve">терилизующая доза </w:t>
      </w:r>
      <w:r w:rsidR="00221BF7" w:rsidRPr="00FE48E5">
        <w:rPr>
          <w:color w:val="000000"/>
        </w:rPr>
        <w:t>25 кГр. В ряде стран (США, Канада) не существует фиксированной дозы. Она определяется исходным количеством микроорганизмов в стерилизуемом продукте, их природой и чувствительностью к действию излучения и может колебаться от 15 до ~30 кГр. Дозы сравнительно высоки, и, следовательно, возникает проблема радиационной стойкости препаратов и материалов. Многие полимеры, используемые в производстве медицинских изделий, обладают достаточно высокой радиационной стабильностью. Самым обычным и дешевым методом стерилизации является обработка паром. Наиболее дорогим методом является стерилизация этиленоксидом</w:t>
      </w:r>
      <w:r w:rsidR="00221BF7" w:rsidRPr="00FE48E5">
        <w:rPr>
          <w:rStyle w:val="ae"/>
          <w:color w:val="000000"/>
        </w:rPr>
        <w:footnoteReference w:id="91"/>
      </w:r>
      <w:r w:rsidR="00221BF7" w:rsidRPr="00FE48E5">
        <w:rPr>
          <w:color w:val="000000"/>
        </w:rPr>
        <w:t xml:space="preserve">. </w:t>
      </w:r>
      <w:r w:rsidR="00221BF7" w:rsidRPr="00FE48E5">
        <w:rPr>
          <w:color w:val="000000"/>
        </w:rPr>
        <w:lastRenderedPageBreak/>
        <w:t>Обсуждаемый радиационный метод занимает среднее положение</w:t>
      </w:r>
      <w:r>
        <w:rPr>
          <w:color w:val="000000"/>
        </w:rPr>
        <w:t>,</w:t>
      </w:r>
      <w:r w:rsidR="00221BF7" w:rsidRPr="00FE48E5">
        <w:rPr>
          <w:color w:val="000000"/>
        </w:rPr>
        <w:t xml:space="preserve"> </w:t>
      </w:r>
      <w:r>
        <w:rPr>
          <w:color w:val="000000"/>
        </w:rPr>
        <w:t>о</w:t>
      </w:r>
      <w:r w:rsidR="00221BF7" w:rsidRPr="00FE48E5">
        <w:rPr>
          <w:color w:val="000000"/>
        </w:rPr>
        <w:t>днако он может конкурировать с паровым методом. Для многих медицинских изделий одноразового пользования радиационный метод является предпочтительным.</w:t>
      </w:r>
    </w:p>
    <w:p w:rsidR="00221BF7" w:rsidRPr="00FE48E5" w:rsidRDefault="00221BF7" w:rsidP="00221BF7">
      <w:pPr>
        <w:pStyle w:val="a3"/>
        <w:spacing w:before="0" w:beforeAutospacing="0" w:after="0" w:afterAutospacing="0" w:line="216" w:lineRule="auto"/>
        <w:ind w:firstLine="397"/>
        <w:jc w:val="both"/>
      </w:pPr>
      <w:r w:rsidRPr="001278FB">
        <w:rPr>
          <w:b/>
          <w:color w:val="000000"/>
        </w:rPr>
        <w:t>Изделия одноразового применения.</w:t>
      </w:r>
      <w:r w:rsidRPr="00FE48E5">
        <w:t xml:space="preserve"> К ним относятся изделия, которые используются однократно, чтобы исключить возможность передачи инфекции при повторном использовании даже </w:t>
      </w:r>
      <w:r w:rsidR="00400541">
        <w:t>после</w:t>
      </w:r>
      <w:r w:rsidRPr="00FE48E5">
        <w:t xml:space="preserve"> стерилиз</w:t>
      </w:r>
      <w:r w:rsidR="00400541">
        <w:t>ации</w:t>
      </w:r>
      <w:r w:rsidRPr="00FE48E5">
        <w:t xml:space="preserve"> (шприцы, иглы системы сбора крови, упаковка и т.д.). Наибольшее распространение получили шприцы. Самых разных объемов и конструкций, с иглами и без игл, для подкожных инъекций, шприцы одноразового использования выпускаются миллионами штук в год и подвергаются лучевой стерилизации.</w:t>
      </w:r>
    </w:p>
    <w:p w:rsidR="00400541" w:rsidRDefault="00221BF7" w:rsidP="00221BF7">
      <w:pPr>
        <w:pStyle w:val="a3"/>
        <w:spacing w:before="0" w:beforeAutospacing="0" w:after="0" w:afterAutospacing="0" w:line="216" w:lineRule="auto"/>
        <w:ind w:firstLine="397"/>
        <w:jc w:val="both"/>
        <w:rPr>
          <w:color w:val="000000"/>
        </w:rPr>
      </w:pPr>
      <w:r w:rsidRPr="00FE48E5">
        <w:t>Ограничение в многократном использовании изделий из пластика зависит от степени радиационной стойкости полимерного материала, который изменяет свою структуру, деформируется, теряет эластичность, прочность и прозрачность, выделя</w:t>
      </w:r>
      <w:r w:rsidR="00400541">
        <w:t>е</w:t>
      </w:r>
      <w:r w:rsidRPr="00FE48E5">
        <w:t xml:space="preserve">т вещества, оказывающие на организм токсическое действие. </w:t>
      </w:r>
      <w:r w:rsidR="00400541">
        <w:t>Н</w:t>
      </w:r>
      <w:r w:rsidRPr="00FE48E5">
        <w:rPr>
          <w:color w:val="000000"/>
        </w:rPr>
        <w:t>апример, полипропилен, использующийся для изготовления шприцев, в результате радиационной стерилизации изменяет цвет и становится хрупким</w:t>
      </w:r>
      <w:r w:rsidR="00400541">
        <w:rPr>
          <w:color w:val="000000"/>
        </w:rPr>
        <w:t>,</w:t>
      </w:r>
      <w:r w:rsidRPr="00FE48E5">
        <w:rPr>
          <w:color w:val="000000"/>
        </w:rPr>
        <w:t xml:space="preserve"> </w:t>
      </w:r>
      <w:r w:rsidR="00400541">
        <w:rPr>
          <w:color w:val="000000"/>
        </w:rPr>
        <w:t>п</w:t>
      </w:r>
      <w:r w:rsidRPr="00FE48E5">
        <w:rPr>
          <w:color w:val="000000"/>
        </w:rPr>
        <w:t>оэтому</w:t>
      </w:r>
      <w:r w:rsidR="00400541">
        <w:rPr>
          <w:color w:val="000000"/>
        </w:rPr>
        <w:br/>
      </w:r>
      <w:r w:rsidRPr="00FE48E5">
        <w:rPr>
          <w:color w:val="000000"/>
        </w:rPr>
        <w:t>в н</w:t>
      </w:r>
      <w:r w:rsidR="00400541">
        <w:rPr>
          <w:color w:val="000000"/>
        </w:rPr>
        <w:t>его</w:t>
      </w:r>
      <w:r w:rsidRPr="00FE48E5">
        <w:rPr>
          <w:color w:val="000000"/>
        </w:rPr>
        <w:t xml:space="preserve"> вводят некоторые добавки.</w:t>
      </w:r>
    </w:p>
    <w:p w:rsidR="00221BF7" w:rsidRPr="00FE48E5" w:rsidRDefault="00221BF7" w:rsidP="00221BF7">
      <w:pPr>
        <w:pStyle w:val="a3"/>
        <w:spacing w:before="0" w:beforeAutospacing="0" w:after="0" w:afterAutospacing="0" w:line="216" w:lineRule="auto"/>
        <w:ind w:firstLine="397"/>
        <w:jc w:val="both"/>
        <w:rPr>
          <w:color w:val="000000"/>
        </w:rPr>
      </w:pPr>
      <w:r w:rsidRPr="00FE48E5">
        <w:t>Пластмассовые шприцы производятся и стерилизуются радиационным способом</w:t>
      </w:r>
      <w:r w:rsidR="00400541">
        <w:t xml:space="preserve"> </w:t>
      </w:r>
      <w:r w:rsidRPr="00FE48E5">
        <w:t>в ведущих странах мира (США, Англии, в Швеции, Дании, Норвегии, Финляндии, во Франции, в Канаде, Италии, ФРГ и др</w:t>
      </w:r>
      <w:r>
        <w:t>.</w:t>
      </w:r>
      <w:r w:rsidRPr="00FE48E5">
        <w:t>). Обычно каждый шприц (с иглой или без иглы) имеет индивидуальную упаковку, обеспечивающую стерильность изделия после лучевой обработки</w:t>
      </w:r>
      <w:r w:rsidR="00400541">
        <w:br/>
      </w:r>
      <w:r w:rsidRPr="00FE48E5">
        <w:t>в течение длительного срока (1</w:t>
      </w:r>
      <w:r>
        <w:t>–</w:t>
      </w:r>
      <w:r w:rsidRPr="00FE48E5">
        <w:t>2 года). В США и Англии для стерилизации шприцев принята доза 25 кГр, а в Скандинавских странах минимальная стерилизующая доза равна</w:t>
      </w:r>
      <w:r w:rsidR="00400541">
        <w:br/>
      </w:r>
      <w:r w:rsidRPr="00FE48E5">
        <w:t xml:space="preserve">32 кГр при стерилизации на </w:t>
      </w:r>
      <w:r w:rsidRPr="001278FB">
        <w:rPr>
          <w:i/>
          <w:color w:val="000000"/>
        </w:rPr>
        <w:t>γ</w:t>
      </w:r>
      <w:r w:rsidRPr="00FE48E5">
        <w:t>-установках</w:t>
      </w:r>
      <w:r>
        <w:t xml:space="preserve"> и </w:t>
      </w:r>
      <w:r w:rsidRPr="00FE48E5">
        <w:t>35 кГр при стерилизации на ускорителях. Как показали исследования для достижения бактерицидного эффекта при наличии высокора</w:t>
      </w:r>
      <w:r w:rsidRPr="00FE48E5">
        <w:lastRenderedPageBreak/>
        <w:t>диорезистентных бактерий требовалась доза, значительно превышающая 25 кГр.</w:t>
      </w:r>
    </w:p>
    <w:p w:rsidR="00221BF7" w:rsidRPr="00FE48E5" w:rsidRDefault="00221BF7" w:rsidP="00221BF7">
      <w:pPr>
        <w:spacing w:line="216" w:lineRule="auto"/>
        <w:ind w:firstLine="397"/>
        <w:jc w:val="both"/>
        <w:rPr>
          <w:color w:val="000000"/>
        </w:rPr>
      </w:pPr>
      <w:r w:rsidRPr="001278FB">
        <w:rPr>
          <w:b/>
          <w:color w:val="000000"/>
        </w:rPr>
        <w:t>Имплантанты.</w:t>
      </w:r>
      <w:r w:rsidRPr="00FE48E5">
        <w:rPr>
          <w:color w:val="000000"/>
        </w:rPr>
        <w:t xml:space="preserve"> Для изготовления биосовместимых материалов используются разные подходы. Одними из наиболее привлекательных являются радиационные биотехно</w:t>
      </w:r>
      <w:r w:rsidR="00400541">
        <w:rPr>
          <w:color w:val="000000"/>
        </w:rPr>
        <w:t>-</w:t>
      </w:r>
      <w:r w:rsidR="00400541">
        <w:rPr>
          <w:color w:val="000000"/>
        </w:rPr>
        <w:br/>
      </w:r>
      <w:r w:rsidRPr="00FE48E5">
        <w:rPr>
          <w:color w:val="000000"/>
        </w:rPr>
        <w:t>логии.</w:t>
      </w:r>
    </w:p>
    <w:p w:rsidR="00221BF7" w:rsidRPr="00FE48E5" w:rsidRDefault="00221BF7" w:rsidP="00221BF7">
      <w:pPr>
        <w:spacing w:line="216" w:lineRule="auto"/>
        <w:ind w:firstLine="397"/>
        <w:jc w:val="both"/>
        <w:rPr>
          <w:color w:val="000000"/>
        </w:rPr>
      </w:pPr>
      <w:r w:rsidRPr="00FE48E5">
        <w:rPr>
          <w:color w:val="000000"/>
        </w:rPr>
        <w:t>В качестве биоматериалов для изготовления имплантатов используются синтетические полимеры. После радиационной обработки имплантаты хорошо совместимы с кровью и не вызывают воспалений. Они применяются в хирургии,</w:t>
      </w:r>
      <w:r>
        <w:rPr>
          <w:color w:val="000000"/>
        </w:rPr>
        <w:br/>
      </w:r>
      <w:r w:rsidRPr="00FE48E5">
        <w:rPr>
          <w:color w:val="000000"/>
        </w:rPr>
        <w:t>в зубоврачебной технике. Их недостаток – наличие токсичных веществ, которые могут вымываться в водную биологическую среду.</w:t>
      </w:r>
    </w:p>
    <w:p w:rsidR="00221BF7" w:rsidRPr="00FE48E5" w:rsidRDefault="00221BF7" w:rsidP="00221BF7">
      <w:pPr>
        <w:spacing w:line="216" w:lineRule="auto"/>
        <w:ind w:firstLine="397"/>
        <w:jc w:val="both"/>
        <w:rPr>
          <w:color w:val="000000"/>
        </w:rPr>
      </w:pPr>
      <w:r w:rsidRPr="00FE48E5">
        <w:rPr>
          <w:color w:val="000000"/>
        </w:rPr>
        <w:t>Примером метода получения биосовместимых материалов является прививочная полимеризация</w:t>
      </w:r>
      <w:r w:rsidRPr="00FE48E5">
        <w:rPr>
          <w:rStyle w:val="ae"/>
          <w:color w:val="000000"/>
        </w:rPr>
        <w:footnoteReference w:id="92"/>
      </w:r>
      <w:r w:rsidRPr="00FE48E5">
        <w:rPr>
          <w:color w:val="000000"/>
        </w:rPr>
        <w:t>.</w:t>
      </w:r>
      <w:r w:rsidRPr="00FE48E5">
        <w:rPr>
          <w:color w:val="000000"/>
          <w:shd w:val="clear" w:color="auto" w:fill="FFFFFF"/>
        </w:rPr>
        <w:t xml:space="preserve"> </w:t>
      </w:r>
      <w:r w:rsidRPr="00FE48E5">
        <w:rPr>
          <w:i/>
          <w:color w:val="000000"/>
          <w:shd w:val="clear" w:color="auto" w:fill="FFFFFF"/>
        </w:rPr>
        <w:t>Прививочная полимеризация</w:t>
      </w:r>
      <w:r w:rsidRPr="00FE48E5">
        <w:rPr>
          <w:color w:val="000000"/>
          <w:shd w:val="clear" w:color="auto" w:fill="FFFFFF"/>
        </w:rPr>
        <w:t xml:space="preserve"> представляет собой один из наиболее перспективных современных методов получения модифицированных полимерных материалов. Они совмещают в себе различные, и даже противоположные свойства. Такие полимеры состоят из макромолекул разветвленной конфигурации. Основная их цепь построена из звеньев одного типа, а боковые цепи </w:t>
      </w:r>
      <w:r>
        <w:rPr>
          <w:color w:val="000000"/>
          <w:shd w:val="clear" w:color="auto" w:fill="FFFFFF"/>
        </w:rPr>
        <w:t>–</w:t>
      </w:r>
      <w:r w:rsidRPr="00FE48E5">
        <w:rPr>
          <w:color w:val="000000"/>
          <w:shd w:val="clear" w:color="auto" w:fill="FFFFFF"/>
        </w:rPr>
        <w:t xml:space="preserve"> из звеньев другого типа.</w:t>
      </w:r>
      <w:r w:rsidRPr="00FE48E5">
        <w:rPr>
          <w:color w:val="000000"/>
        </w:rPr>
        <w:t xml:space="preserve"> Преимуществом радиационного сшивания является сравнительная простота выполнения. Кроме того, возникает возможность широкого регулирования густоты сетки сшивания путем подбора условий облучения (мощность дозы, доза). При этом могут использоваться пониженные температуры. В случае радиационного сшивания обеспечивается чистота получаемого материала и одновременная стерилизация. Этот метод наиболее часто применяется для получения гидрогелей. Радиационно-сшитые гидрогели используются для изготовления ферментов, лекарств. Они используются в качестве имплантатов, протезов, глазных линз, медицинских мембран, перевязочных материалов.</w:t>
      </w:r>
      <w:bookmarkStart w:id="6" w:name="_Toc451211175"/>
    </w:p>
    <w:p w:rsidR="00221BF7" w:rsidRPr="00FE48E5" w:rsidRDefault="00221BF7" w:rsidP="00221BF7">
      <w:pPr>
        <w:spacing w:line="216" w:lineRule="auto"/>
        <w:ind w:firstLine="397"/>
        <w:jc w:val="both"/>
      </w:pPr>
      <w:r w:rsidRPr="009F69DA">
        <w:rPr>
          <w:b/>
          <w:lang w:eastAsia="zh-CN"/>
        </w:rPr>
        <w:t>Стерилизация крови.</w:t>
      </w:r>
      <w:r w:rsidRPr="00FE48E5">
        <w:rPr>
          <w:b/>
          <w:lang w:eastAsia="zh-CN"/>
        </w:rPr>
        <w:t xml:space="preserve"> </w:t>
      </w:r>
      <w:r w:rsidRPr="00FE48E5">
        <w:rPr>
          <w:lang w:eastAsia="zh-CN"/>
        </w:rPr>
        <w:t xml:space="preserve">Ионизирующие излучения применяются для радиационной стерилизации крови </w:t>
      </w:r>
      <w:r w:rsidRPr="00FE48E5">
        <w:t>(системы переливания и взятия крови, мешки для хранения крови)</w:t>
      </w:r>
      <w:r w:rsidRPr="00FE48E5">
        <w:rPr>
          <w:lang w:eastAsia="zh-CN"/>
        </w:rPr>
        <w:t xml:space="preserve">. </w:t>
      </w:r>
      <w:r w:rsidRPr="00FE48E5">
        <w:t>Си</w:t>
      </w:r>
      <w:r w:rsidRPr="00FE48E5">
        <w:lastRenderedPageBreak/>
        <w:t xml:space="preserve">стемы службы крови состоят из различных составных частей: трубки, капельницы, фильтры, иглы, зажимы. Все эти части сделаны из различных полимерных материалов и из металла. При ручной сборке частей системы происходит загрязнение их и поэтому требования к стерильности систем службы крови значительно выше по сравнению с шприцами или катетерами, не требующих ручной сборки. Для такой стерилизации необходимо обеспечить поглощенную дозу от 25 до 50 кГр. </w:t>
      </w:r>
      <w:r w:rsidRPr="00FE48E5">
        <w:rPr>
          <w:lang w:eastAsia="zh-CN"/>
        </w:rPr>
        <w:t xml:space="preserve">Это позволяет повысить качество стерилизации, а также срок хранения крови. </w:t>
      </w:r>
      <w:r w:rsidRPr="00FE48E5">
        <w:t>Системы службы крови и использование их для организма с пониженной устойчивостью к инфекции, для ослабленного организма, требуют особенно внимательного подхода к выбору стерилизующей дозы облучения. В этом случае для большей гарантии предпочитают облучать в дозах, приближающихся к 40 кГр или даже более</w:t>
      </w:r>
      <w:r>
        <w:t>,</w:t>
      </w:r>
      <w:r w:rsidRPr="00FE48E5">
        <w:t xml:space="preserve"> 42</w:t>
      </w:r>
      <w:r>
        <w:t>–</w:t>
      </w:r>
      <w:r w:rsidRPr="00FE48E5">
        <w:t>45 кГр.</w:t>
      </w:r>
    </w:p>
    <w:p w:rsidR="00221BF7" w:rsidRPr="00FE48E5" w:rsidRDefault="00221BF7" w:rsidP="00221BF7">
      <w:pPr>
        <w:spacing w:line="216" w:lineRule="auto"/>
        <w:ind w:firstLine="397"/>
        <w:jc w:val="both"/>
      </w:pPr>
      <w:r w:rsidRPr="00FE48E5">
        <w:t xml:space="preserve">В настоящее время для этих целей применяются установки на основе источников </w:t>
      </w:r>
      <w:r w:rsidRPr="001278FB">
        <w:rPr>
          <w:i/>
          <w:color w:val="000000"/>
        </w:rPr>
        <w:t>γ</w:t>
      </w:r>
      <w:r w:rsidRPr="00FE48E5">
        <w:t xml:space="preserve">-излучения (обычно </w:t>
      </w:r>
      <w:r w:rsidRPr="00FE48E5">
        <w:rPr>
          <w:vertAlign w:val="superscript"/>
        </w:rPr>
        <w:t>137</w:t>
      </w:r>
      <w:r w:rsidRPr="00FE48E5">
        <w:t xml:space="preserve">Cs), например, установка «Biobeam-8000» производства фирмы </w:t>
      </w:r>
      <w:r>
        <w:t>«</w:t>
      </w:r>
      <w:r w:rsidRPr="00FE48E5">
        <w:t>Medi</w:t>
      </w:r>
      <w:r>
        <w:t>-</w:t>
      </w:r>
      <w:r w:rsidRPr="00FE48E5">
        <w:t>zinntechnik</w:t>
      </w:r>
      <w:r>
        <w:t>»</w:t>
      </w:r>
      <w:r w:rsidRPr="00FE48E5">
        <w:t xml:space="preserve"> GMBH </w:t>
      </w:r>
      <w:r>
        <w:t>(</w:t>
      </w:r>
      <w:r w:rsidRPr="00FE48E5">
        <w:t>Германия</w:t>
      </w:r>
      <w:r>
        <w:t>)</w:t>
      </w:r>
      <w:r w:rsidRPr="00FE48E5">
        <w:t>. В таких установках облучаемый материал размещают в контейнере, который вращается относительно источника излучения, чтобы получить равномерность дозы облучения. Однако при использовании этих установок возникает ряд проблем</w:t>
      </w:r>
      <w:r>
        <w:t>,</w:t>
      </w:r>
      <w:r w:rsidRPr="00FE48E5">
        <w:t xml:space="preserve"> </w:t>
      </w:r>
      <w:r>
        <w:t>с</w:t>
      </w:r>
      <w:r w:rsidRPr="00FE48E5">
        <w:t xml:space="preserve">реди которых основные – это необходимость утилизации радиоактивных источников и </w:t>
      </w:r>
      <w:r>
        <w:t>их</w:t>
      </w:r>
      <w:r w:rsidRPr="00FE48E5">
        <w:t xml:space="preserve"> опасность в нерабочем состоянии.</w:t>
      </w:r>
    </w:p>
    <w:p w:rsidR="00221BF7" w:rsidRPr="00FE48E5" w:rsidRDefault="00221BF7" w:rsidP="00221BF7">
      <w:pPr>
        <w:spacing w:line="216" w:lineRule="auto"/>
        <w:ind w:firstLine="397"/>
        <w:jc w:val="both"/>
      </w:pPr>
      <w:r w:rsidRPr="00FE48E5">
        <w:t xml:space="preserve">Проблемы, возникающие при использовании радиоактивных источников, позволяют решать установки, в которых применяется рентгеновское излучение. Такая установка </w:t>
      </w:r>
      <w:r>
        <w:t>«</w:t>
      </w:r>
      <w:r w:rsidRPr="00FE48E5">
        <w:t>Radgil</w:t>
      </w:r>
      <w:r>
        <w:t>»</w:t>
      </w:r>
      <w:r w:rsidRPr="00FE48E5">
        <w:t xml:space="preserve"> создана фирмой </w:t>
      </w:r>
      <w:r>
        <w:t>«</w:t>
      </w:r>
      <w:r w:rsidRPr="00FE48E5">
        <w:t>Gilardoni</w:t>
      </w:r>
      <w:r>
        <w:t>»</w:t>
      </w:r>
      <w:r w:rsidRPr="00FE48E5">
        <w:t xml:space="preserve"> </w:t>
      </w:r>
      <w:r>
        <w:t>(</w:t>
      </w:r>
      <w:r w:rsidRPr="00FE48E5">
        <w:t>Италия</w:t>
      </w:r>
      <w:r>
        <w:t>)</w:t>
      </w:r>
      <w:r w:rsidRPr="00FE48E5">
        <w:t>. В ней пакеты</w:t>
      </w:r>
      <w:r>
        <w:br/>
      </w:r>
      <w:r w:rsidRPr="00FE48E5">
        <w:t>с донорской кровью, располагают в пределах конуса излучения рентгеновской трубки на лотках различной высоты и диаметра.</w:t>
      </w:r>
    </w:p>
    <w:p w:rsidR="00221BF7" w:rsidRPr="00FE48E5" w:rsidRDefault="00221BF7" w:rsidP="00221BF7">
      <w:pPr>
        <w:spacing w:line="216" w:lineRule="auto"/>
        <w:ind w:firstLine="397"/>
        <w:jc w:val="both"/>
      </w:pPr>
      <w:r w:rsidRPr="00FE48E5">
        <w:t>В России запатентован и запущен в производство аппарат «АРДОК-1» фирмы ООО «НПП «ВЭЛИТ», который используется для облучения жидких объектов, в частности донорской крови и ее компонентов.</w:t>
      </w:r>
    </w:p>
    <w:p w:rsidR="00221BF7" w:rsidRPr="00FE48E5" w:rsidRDefault="00221BF7" w:rsidP="00221BF7">
      <w:pPr>
        <w:spacing w:line="216" w:lineRule="auto"/>
        <w:ind w:firstLine="397"/>
        <w:jc w:val="both"/>
      </w:pPr>
      <w:r w:rsidRPr="00FE48E5">
        <w:t>В установке обеспечивается перемешивание крови и ее компонентов при облучении с использованием двух рентге</w:t>
      </w:r>
      <w:r w:rsidRPr="00FE48E5">
        <w:lastRenderedPageBreak/>
        <w:t>новских трубок для обеспечения равномерности поглощенной дозы облучения во всем объеме облучаемого объекта, а также исключение возможности выхода объекта облучения из зоны облучения трубок. Схема работы аппарата «АРДОК-1» приведена на рис.</w:t>
      </w:r>
      <w:r>
        <w:t xml:space="preserve"> </w:t>
      </w:r>
      <w:r w:rsidRPr="00FE48E5">
        <w:t>3.4.</w:t>
      </w:r>
    </w:p>
    <w:p w:rsidR="00221BF7" w:rsidRPr="00FE48E5" w:rsidRDefault="00221BF7" w:rsidP="00221BF7">
      <w:pPr>
        <w:shd w:val="clear" w:color="auto" w:fill="FFFFFF"/>
        <w:spacing w:after="120" w:line="216" w:lineRule="auto"/>
        <w:jc w:val="center"/>
        <w:rPr>
          <w:color w:val="333333"/>
        </w:rPr>
      </w:pPr>
      <w:r>
        <w:rPr>
          <w:noProof/>
          <w:color w:val="333333"/>
        </w:rPr>
        <w:drawing>
          <wp:inline distT="0" distB="0" distL="0" distR="0">
            <wp:extent cx="2274073" cy="1811994"/>
            <wp:effectExtent l="0" t="0" r="0" b="0"/>
            <wp:docPr id="25" name="Рисунок 25" descr="Устройство для облучения объектов рентгеновскими луч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Устройство для облучения объектов рентгеновскими лучами"/>
                    <pic:cNvPicPr>
                      <a:picLocks noChangeAspect="1" noChangeArrowheads="1"/>
                    </pic:cNvPicPr>
                  </pic:nvPicPr>
                  <pic:blipFill>
                    <a:blip r:embed="rId379" cstate="print">
                      <a:extLst>
                        <a:ext uri="{28A0092B-C50C-407E-A947-70E740481C1C}">
                          <a14:useLocalDpi xmlns:a14="http://schemas.microsoft.com/office/drawing/2010/main" val="0"/>
                        </a:ext>
                      </a:extLst>
                    </a:blip>
                    <a:srcRect r="-1427" b="4401"/>
                    <a:stretch>
                      <a:fillRect/>
                    </a:stretch>
                  </pic:blipFill>
                  <pic:spPr bwMode="auto">
                    <a:xfrm>
                      <a:off x="0" y="0"/>
                      <a:ext cx="2280332" cy="1816981"/>
                    </a:xfrm>
                    <a:prstGeom prst="rect">
                      <a:avLst/>
                    </a:prstGeom>
                    <a:noFill/>
                    <a:ln>
                      <a:noFill/>
                    </a:ln>
                  </pic:spPr>
                </pic:pic>
              </a:graphicData>
            </a:graphic>
          </wp:inline>
        </w:drawing>
      </w:r>
    </w:p>
    <w:p w:rsidR="00221BF7" w:rsidRPr="009F69DA" w:rsidRDefault="00221BF7" w:rsidP="00221BF7">
      <w:pPr>
        <w:shd w:val="clear" w:color="auto" w:fill="FFFFFF"/>
        <w:spacing w:after="120" w:line="216" w:lineRule="auto"/>
        <w:jc w:val="center"/>
        <w:rPr>
          <w:sz w:val="22"/>
          <w:szCs w:val="22"/>
        </w:rPr>
      </w:pPr>
      <w:r w:rsidRPr="009F69DA">
        <w:rPr>
          <w:sz w:val="22"/>
          <w:szCs w:val="22"/>
        </w:rPr>
        <w:t>Рис.</w:t>
      </w:r>
      <w:r>
        <w:rPr>
          <w:sz w:val="22"/>
          <w:szCs w:val="22"/>
        </w:rPr>
        <w:t xml:space="preserve"> </w:t>
      </w:r>
      <w:r w:rsidRPr="009F69DA">
        <w:rPr>
          <w:sz w:val="22"/>
          <w:szCs w:val="22"/>
        </w:rPr>
        <w:t>3.4. Схема работы аппарата «АРДОК-1»</w:t>
      </w:r>
    </w:p>
    <w:p w:rsidR="00221BF7" w:rsidRPr="00FE48E5" w:rsidRDefault="00221BF7" w:rsidP="00221BF7">
      <w:pPr>
        <w:spacing w:line="216" w:lineRule="auto"/>
        <w:ind w:firstLine="397"/>
        <w:jc w:val="both"/>
      </w:pPr>
      <w:r w:rsidRPr="00FE48E5">
        <w:t xml:space="preserve">Установка для облучения донорской крови содержит источник питания </w:t>
      </w:r>
      <w:r w:rsidRPr="009F69DA">
        <w:rPr>
          <w:i/>
        </w:rPr>
        <w:t>1</w:t>
      </w:r>
      <w:r w:rsidRPr="00FE48E5">
        <w:t xml:space="preserve">, соединенный с рентгеновскими трубками </w:t>
      </w:r>
      <w:r w:rsidRPr="009F69DA">
        <w:rPr>
          <w:i/>
        </w:rPr>
        <w:t>2</w:t>
      </w:r>
      <w:r>
        <w:t>,</w:t>
      </w:r>
      <w:r w:rsidRPr="00FE48E5">
        <w:t xml:space="preserve"> </w:t>
      </w:r>
      <w:r w:rsidRPr="009F69DA">
        <w:rPr>
          <w:i/>
        </w:rPr>
        <w:t>3.</w:t>
      </w:r>
      <w:r w:rsidRPr="00FE48E5">
        <w:t xml:space="preserve"> Контейнер </w:t>
      </w:r>
      <w:r w:rsidRPr="009F69DA">
        <w:rPr>
          <w:i/>
        </w:rPr>
        <w:t>4</w:t>
      </w:r>
      <w:r w:rsidRPr="00FE48E5">
        <w:t xml:space="preserve"> для размещения облучаемого материала расположен симметрично между фокусами </w:t>
      </w:r>
      <w:r w:rsidRPr="009F69DA">
        <w:rPr>
          <w:i/>
        </w:rPr>
        <w:t>5</w:t>
      </w:r>
      <w:r w:rsidRPr="00FE48E5">
        <w:t xml:space="preserve"> и </w:t>
      </w:r>
      <w:r w:rsidRPr="009F69DA">
        <w:rPr>
          <w:i/>
        </w:rPr>
        <w:t xml:space="preserve">6 </w:t>
      </w:r>
      <w:r w:rsidRPr="00FE48E5">
        <w:t xml:space="preserve">рентгеновских трубок </w:t>
      </w:r>
      <w:r w:rsidRPr="009F69DA">
        <w:rPr>
          <w:i/>
        </w:rPr>
        <w:t>2</w:t>
      </w:r>
      <w:r>
        <w:t>,</w:t>
      </w:r>
      <w:r w:rsidRPr="00FE48E5">
        <w:t xml:space="preserve"> </w:t>
      </w:r>
      <w:r w:rsidRPr="009F69DA">
        <w:rPr>
          <w:i/>
        </w:rPr>
        <w:t>3</w:t>
      </w:r>
      <w:r w:rsidRPr="00FE48E5">
        <w:t xml:space="preserve">, конусное излучение которых направлено встречно с одинаковой мощностью. Контейнер </w:t>
      </w:r>
      <w:r w:rsidRPr="009F69DA">
        <w:rPr>
          <w:i/>
        </w:rPr>
        <w:t>4</w:t>
      </w:r>
      <w:r w:rsidRPr="00FE48E5">
        <w:t xml:space="preserve"> представляет собой полую симметрично усеченную сферическую фигуру, вписанную в конусы </w:t>
      </w:r>
      <w:r w:rsidRPr="009F69DA">
        <w:rPr>
          <w:i/>
        </w:rPr>
        <w:t>7</w:t>
      </w:r>
      <w:r>
        <w:t>,</w:t>
      </w:r>
      <w:r w:rsidRPr="00FE48E5">
        <w:t xml:space="preserve"> </w:t>
      </w:r>
      <w:r w:rsidRPr="009F69DA">
        <w:rPr>
          <w:i/>
        </w:rPr>
        <w:t>8</w:t>
      </w:r>
      <w:r w:rsidRPr="00FE48E5">
        <w:t xml:space="preserve"> излучения рентгеновских трубок </w:t>
      </w:r>
      <w:r w:rsidRPr="009F69DA">
        <w:rPr>
          <w:i/>
        </w:rPr>
        <w:t>2</w:t>
      </w:r>
      <w:r>
        <w:t xml:space="preserve">, </w:t>
      </w:r>
      <w:r w:rsidRPr="009F69DA">
        <w:rPr>
          <w:i/>
        </w:rPr>
        <w:t>3</w:t>
      </w:r>
      <w:r w:rsidRPr="00FE48E5">
        <w:t xml:space="preserve">. Он укреплен с возможностью колебаний с равной амплитудой относительно горизонтальной плоскости вокруг оси </w:t>
      </w:r>
      <w:r w:rsidRPr="009F69DA">
        <w:rPr>
          <w:i/>
        </w:rPr>
        <w:t>9</w:t>
      </w:r>
      <w:r w:rsidRPr="00FE48E5">
        <w:t xml:space="preserve">, расположенной в горизонтальной плоскости симметрии контейнера </w:t>
      </w:r>
      <w:r w:rsidRPr="009F69DA">
        <w:rPr>
          <w:i/>
        </w:rPr>
        <w:t>4</w:t>
      </w:r>
      <w:r w:rsidRPr="00FE48E5">
        <w:t xml:space="preserve"> и пересекающейся с осью, соединяющей фокусы </w:t>
      </w:r>
      <w:r w:rsidRPr="009F69DA">
        <w:rPr>
          <w:i/>
        </w:rPr>
        <w:t>5</w:t>
      </w:r>
      <w:r w:rsidRPr="00FE48E5">
        <w:t xml:space="preserve">, </w:t>
      </w:r>
      <w:r w:rsidRPr="009F69DA">
        <w:rPr>
          <w:i/>
        </w:rPr>
        <w:t>6</w:t>
      </w:r>
      <w:r w:rsidRPr="00FE48E5">
        <w:t xml:space="preserve"> рентгеновских трубок </w:t>
      </w:r>
      <w:r w:rsidRPr="009F69DA">
        <w:rPr>
          <w:i/>
        </w:rPr>
        <w:t>2</w:t>
      </w:r>
      <w:r w:rsidRPr="00FE48E5">
        <w:t xml:space="preserve">, </w:t>
      </w:r>
      <w:r w:rsidRPr="009F69DA">
        <w:rPr>
          <w:i/>
        </w:rPr>
        <w:t>3</w:t>
      </w:r>
      <w:r w:rsidRPr="00FE48E5">
        <w:t>.</w:t>
      </w:r>
    </w:p>
    <w:p w:rsidR="006C56DA" w:rsidRDefault="00221BF7" w:rsidP="006C56DA">
      <w:pPr>
        <w:spacing w:line="216" w:lineRule="auto"/>
        <w:ind w:firstLine="397"/>
        <w:jc w:val="both"/>
      </w:pPr>
      <w:r w:rsidRPr="00FE48E5">
        <w:t>Установка обеспечивает диапазон поглощенной дозы облучения 25</w:t>
      </w:r>
      <w:r>
        <w:t>–</w:t>
      </w:r>
      <w:r w:rsidRPr="00FE48E5">
        <w:t>50 Гр, который определяется мощностью рентгеновских трубок и расстоянием между их фокусами. Используются рентгеновские трубки типа 03БПМ25-150 производства фирмы «Светлана» (Россия). Трубки располагаются на расстоянии 514 мм между их фокусами. Анодное напряжение 150 кВ, ток рентгеновского излучения 1</w:t>
      </w:r>
      <w:r>
        <w:t>.</w:t>
      </w:r>
      <w:r w:rsidRPr="00FE48E5">
        <w:t>56 мА.</w:t>
      </w:r>
      <w:bookmarkEnd w:id="6"/>
    </w:p>
    <w:p w:rsidR="00221BF7" w:rsidRPr="00FE48E5" w:rsidRDefault="00221BF7" w:rsidP="006C56DA">
      <w:pPr>
        <w:spacing w:after="120" w:line="216" w:lineRule="auto"/>
        <w:ind w:firstLine="397"/>
        <w:jc w:val="center"/>
        <w:rPr>
          <w:b/>
        </w:rPr>
      </w:pPr>
      <w:r w:rsidRPr="00FE48E5">
        <w:rPr>
          <w:b/>
        </w:rPr>
        <w:lastRenderedPageBreak/>
        <w:t>3.3. Радиационная обработка продуктов питания</w:t>
      </w:r>
    </w:p>
    <w:p w:rsidR="00221BF7" w:rsidRPr="00FE48E5" w:rsidRDefault="00221BF7" w:rsidP="00221BF7">
      <w:pPr>
        <w:autoSpaceDE w:val="0"/>
        <w:autoSpaceDN w:val="0"/>
        <w:adjustRightInd w:val="0"/>
        <w:spacing w:line="216" w:lineRule="auto"/>
        <w:ind w:firstLine="397"/>
        <w:jc w:val="both"/>
        <w:rPr>
          <w:rFonts w:eastAsia="Calibri"/>
          <w:color w:val="000000"/>
        </w:rPr>
      </w:pPr>
      <w:r w:rsidRPr="00FE48E5">
        <w:rPr>
          <w:rFonts w:eastAsia="Calibri"/>
          <w:color w:val="000000"/>
        </w:rPr>
        <w:t xml:space="preserve">Ежегодно в мире облучается ионизирующим излучением в 69 странах мира более 400 тысяч т пищевой продукции (более 80 видов пищевых продуктов), в том числе в Китае 200 тыс. т, в США </w:t>
      </w:r>
      <w:r>
        <w:rPr>
          <w:rFonts w:eastAsia="Calibri"/>
          <w:color w:val="000000"/>
        </w:rPr>
        <w:t>–</w:t>
      </w:r>
      <w:r w:rsidRPr="00FE48E5">
        <w:rPr>
          <w:rFonts w:eastAsia="Calibri"/>
          <w:color w:val="000000"/>
        </w:rPr>
        <w:t xml:space="preserve"> 103 тыс. т (в США это, например, </w:t>
      </w:r>
      <w:r w:rsidRPr="00FE48E5">
        <w:rPr>
          <w:rStyle w:val="af2"/>
          <w:color w:val="000000"/>
          <w:bdr w:val="none" w:sz="0" w:space="0" w:color="auto" w:frame="1"/>
        </w:rPr>
        <w:t xml:space="preserve">мясо </w:t>
      </w:r>
      <w:r w:rsidRPr="00400541">
        <w:rPr>
          <w:rStyle w:val="af2"/>
          <w:i w:val="0"/>
          <w:color w:val="000000"/>
          <w:bdr w:val="none" w:sz="0" w:space="0" w:color="auto" w:frame="1"/>
        </w:rPr>
        <w:t>(</w:t>
      </w:r>
      <w:r w:rsidRPr="00FE48E5">
        <w:rPr>
          <w:rStyle w:val="af2"/>
          <w:color w:val="000000"/>
          <w:bdr w:val="none" w:sz="0" w:space="0" w:color="auto" w:frame="1"/>
        </w:rPr>
        <w:t>фарш</w:t>
      </w:r>
      <w:r w:rsidRPr="00400541">
        <w:rPr>
          <w:rStyle w:val="af2"/>
          <w:i w:val="0"/>
          <w:color w:val="000000"/>
          <w:bdr w:val="none" w:sz="0" w:space="0" w:color="auto" w:frame="1"/>
        </w:rPr>
        <w:t>),</w:t>
      </w:r>
      <w:r w:rsidRPr="00FE48E5">
        <w:rPr>
          <w:rStyle w:val="af2"/>
          <w:color w:val="000000"/>
          <w:bdr w:val="none" w:sz="0" w:space="0" w:color="auto" w:frame="1"/>
        </w:rPr>
        <w:t xml:space="preserve"> овощи</w:t>
      </w:r>
      <w:r w:rsidRPr="00400541">
        <w:rPr>
          <w:rStyle w:val="af2"/>
          <w:i w:val="0"/>
          <w:color w:val="000000"/>
          <w:bdr w:val="none" w:sz="0" w:space="0" w:color="auto" w:frame="1"/>
        </w:rPr>
        <w:t>,</w:t>
      </w:r>
      <w:r w:rsidRPr="00FE48E5">
        <w:rPr>
          <w:rStyle w:val="af2"/>
          <w:color w:val="000000"/>
          <w:bdr w:val="none" w:sz="0" w:space="0" w:color="auto" w:frame="1"/>
        </w:rPr>
        <w:t xml:space="preserve"> фрукты</w:t>
      </w:r>
      <w:r w:rsidRPr="00400541">
        <w:rPr>
          <w:rStyle w:val="af2"/>
          <w:i w:val="0"/>
          <w:color w:val="000000"/>
          <w:bdr w:val="none" w:sz="0" w:space="0" w:color="auto" w:frame="1"/>
        </w:rPr>
        <w:t>,</w:t>
      </w:r>
      <w:r w:rsidRPr="00FE48E5">
        <w:rPr>
          <w:rStyle w:val="af2"/>
          <w:color w:val="000000"/>
          <w:bdr w:val="none" w:sz="0" w:space="0" w:color="auto" w:frame="1"/>
        </w:rPr>
        <w:t xml:space="preserve"> какао</w:t>
      </w:r>
      <w:r w:rsidRPr="00400541">
        <w:rPr>
          <w:rStyle w:val="af2"/>
          <w:i w:val="0"/>
          <w:color w:val="000000"/>
          <w:bdr w:val="none" w:sz="0" w:space="0" w:color="auto" w:frame="1"/>
        </w:rPr>
        <w:t>,</w:t>
      </w:r>
      <w:r w:rsidRPr="00FE48E5">
        <w:rPr>
          <w:rStyle w:val="af2"/>
          <w:color w:val="000000"/>
          <w:bdr w:val="none" w:sz="0" w:space="0" w:color="auto" w:frame="1"/>
        </w:rPr>
        <w:t xml:space="preserve"> кофе</w:t>
      </w:r>
      <w:r w:rsidRPr="00400541">
        <w:rPr>
          <w:rStyle w:val="af2"/>
          <w:i w:val="0"/>
          <w:color w:val="000000"/>
          <w:bdr w:val="none" w:sz="0" w:space="0" w:color="auto" w:frame="1"/>
        </w:rPr>
        <w:t>,</w:t>
      </w:r>
      <w:r w:rsidRPr="00FE48E5">
        <w:rPr>
          <w:rStyle w:val="af2"/>
          <w:color w:val="000000"/>
          <w:bdr w:val="none" w:sz="0" w:space="0" w:color="auto" w:frame="1"/>
        </w:rPr>
        <w:t xml:space="preserve"> яйца</w:t>
      </w:r>
      <w:r w:rsidRPr="00400541">
        <w:rPr>
          <w:rStyle w:val="af2"/>
          <w:i w:val="0"/>
          <w:color w:val="000000"/>
          <w:bdr w:val="none" w:sz="0" w:space="0" w:color="auto" w:frame="1"/>
        </w:rPr>
        <w:t>,</w:t>
      </w:r>
      <w:r w:rsidRPr="00FE48E5">
        <w:rPr>
          <w:rStyle w:val="af2"/>
          <w:color w:val="000000"/>
          <w:bdr w:val="none" w:sz="0" w:space="0" w:color="auto" w:frame="1"/>
        </w:rPr>
        <w:t xml:space="preserve"> овсяные хлопья</w:t>
      </w:r>
      <w:r w:rsidRPr="00400541">
        <w:rPr>
          <w:rStyle w:val="af2"/>
          <w:i w:val="0"/>
          <w:color w:val="000000"/>
          <w:bdr w:val="none" w:sz="0" w:space="0" w:color="auto" w:frame="1"/>
        </w:rPr>
        <w:t xml:space="preserve">, </w:t>
      </w:r>
      <w:r w:rsidRPr="00FE48E5">
        <w:rPr>
          <w:rStyle w:val="af2"/>
          <w:color w:val="000000"/>
          <w:bdr w:val="none" w:sz="0" w:space="0" w:color="auto" w:frame="1"/>
        </w:rPr>
        <w:t>пиво</w:t>
      </w:r>
      <w:r w:rsidRPr="00400541">
        <w:rPr>
          <w:rStyle w:val="af2"/>
          <w:i w:val="0"/>
          <w:color w:val="000000"/>
          <w:bdr w:val="none" w:sz="0" w:space="0" w:color="auto" w:frame="1"/>
        </w:rPr>
        <w:t>,</w:t>
      </w:r>
      <w:r w:rsidRPr="00FE48E5">
        <w:rPr>
          <w:rStyle w:val="af2"/>
          <w:color w:val="000000"/>
          <w:bdr w:val="none" w:sz="0" w:space="0" w:color="auto" w:frame="1"/>
        </w:rPr>
        <w:t xml:space="preserve"> консервы</w:t>
      </w:r>
      <w:r w:rsidRPr="00400541">
        <w:rPr>
          <w:rStyle w:val="af2"/>
          <w:i w:val="0"/>
          <w:color w:val="000000"/>
          <w:bdr w:val="none" w:sz="0" w:space="0" w:color="auto" w:frame="1"/>
        </w:rPr>
        <w:t xml:space="preserve">, </w:t>
      </w:r>
      <w:r w:rsidRPr="00FE48E5">
        <w:rPr>
          <w:rStyle w:val="af2"/>
          <w:color w:val="000000"/>
          <w:bdr w:val="none" w:sz="0" w:space="0" w:color="auto" w:frame="1"/>
        </w:rPr>
        <w:t>приправы и сгущенное молоко</w:t>
      </w:r>
      <w:r w:rsidRPr="00C44617">
        <w:rPr>
          <w:rStyle w:val="af2"/>
          <w:i w:val="0"/>
          <w:color w:val="000000"/>
          <w:bdr w:val="none" w:sz="0" w:space="0" w:color="auto" w:frame="1"/>
        </w:rPr>
        <w:t>)</w:t>
      </w:r>
      <w:r w:rsidRPr="00C44617">
        <w:rPr>
          <w:rFonts w:eastAsia="Calibri"/>
          <w:i/>
          <w:color w:val="000000"/>
        </w:rPr>
        <w:t>.</w:t>
      </w:r>
      <w:r w:rsidRPr="00FE48E5">
        <w:rPr>
          <w:rFonts w:eastAsia="Calibri"/>
          <w:color w:val="000000"/>
        </w:rPr>
        <w:t xml:space="preserve"> Мировой рынок услуг по облучению продуктов питания и сельскохозяйственной продукции составляет к 2016 г</w:t>
      </w:r>
      <w:r>
        <w:rPr>
          <w:rFonts w:eastAsia="Calibri"/>
          <w:color w:val="000000"/>
        </w:rPr>
        <w:t>.</w:t>
      </w:r>
      <w:r w:rsidRPr="00FE48E5">
        <w:rPr>
          <w:rFonts w:eastAsia="Calibri"/>
          <w:color w:val="000000"/>
        </w:rPr>
        <w:t xml:space="preserve"> ~</w:t>
      </w:r>
      <w:r w:rsidRPr="00974762">
        <w:rPr>
          <w:rFonts w:eastAsia="Calibri"/>
          <w:color w:val="000000"/>
        </w:rPr>
        <w:t>$</w:t>
      </w:r>
      <w:r w:rsidRPr="00FE48E5">
        <w:rPr>
          <w:rFonts w:eastAsia="Calibri"/>
          <w:color w:val="000000"/>
        </w:rPr>
        <w:t>2</w:t>
      </w:r>
      <w:r>
        <w:rPr>
          <w:rFonts w:eastAsia="Calibri"/>
          <w:color w:val="000000"/>
        </w:rPr>
        <w:t>.</w:t>
      </w:r>
      <w:r w:rsidRPr="00FE48E5">
        <w:rPr>
          <w:rFonts w:eastAsia="Calibri"/>
          <w:color w:val="000000"/>
        </w:rPr>
        <w:t>3 млрд. Прогнозируется увеличение рынка по облучению продуктов питания к 2020 г</w:t>
      </w:r>
      <w:r>
        <w:rPr>
          <w:rFonts w:eastAsia="Calibri"/>
          <w:color w:val="000000"/>
        </w:rPr>
        <w:t>.</w:t>
      </w:r>
      <w:r w:rsidRPr="00FE48E5">
        <w:rPr>
          <w:rFonts w:eastAsia="Calibri"/>
          <w:color w:val="000000"/>
        </w:rPr>
        <w:t xml:space="preserve"> до </w:t>
      </w:r>
      <w:r w:rsidRPr="00974762">
        <w:rPr>
          <w:rFonts w:eastAsia="Calibri"/>
          <w:color w:val="000000"/>
        </w:rPr>
        <w:t>$</w:t>
      </w:r>
      <w:r w:rsidRPr="00FE48E5">
        <w:rPr>
          <w:rFonts w:eastAsia="Calibri"/>
          <w:color w:val="000000"/>
        </w:rPr>
        <w:t>4</w:t>
      </w:r>
      <w:r>
        <w:rPr>
          <w:rFonts w:eastAsia="Calibri"/>
          <w:color w:val="000000"/>
        </w:rPr>
        <w:t>.</w:t>
      </w:r>
      <w:r w:rsidRPr="00FE48E5">
        <w:rPr>
          <w:rFonts w:eastAsia="Calibri"/>
          <w:color w:val="000000"/>
        </w:rPr>
        <w:t>8 млрд, а к 2030 г</w:t>
      </w:r>
      <w:r>
        <w:rPr>
          <w:rFonts w:eastAsia="Calibri"/>
          <w:color w:val="000000"/>
        </w:rPr>
        <w:t>.</w:t>
      </w:r>
      <w:r w:rsidRPr="00FE48E5">
        <w:rPr>
          <w:rFonts w:eastAsia="Calibri"/>
          <w:color w:val="000000"/>
        </w:rPr>
        <w:t xml:space="preserve"> – до </w:t>
      </w:r>
      <w:r w:rsidRPr="00974762">
        <w:rPr>
          <w:rFonts w:eastAsia="Calibri"/>
          <w:color w:val="000000"/>
        </w:rPr>
        <w:t>$</w:t>
      </w:r>
      <w:r w:rsidRPr="00FE48E5">
        <w:rPr>
          <w:rFonts w:eastAsia="Calibri"/>
          <w:color w:val="000000"/>
        </w:rPr>
        <w:t>10</w:t>
      </w:r>
      <w:r>
        <w:rPr>
          <w:rFonts w:eastAsia="Calibri"/>
          <w:color w:val="000000"/>
        </w:rPr>
        <w:t>.</w:t>
      </w:r>
      <w:r w:rsidRPr="00FE48E5">
        <w:rPr>
          <w:rFonts w:eastAsia="Calibri"/>
          <w:color w:val="000000"/>
        </w:rPr>
        <w:t>9 млрд.</w:t>
      </w:r>
      <w:r>
        <w:rPr>
          <w:rFonts w:eastAsia="Calibri"/>
          <w:color w:val="000000"/>
        </w:rPr>
        <w:br/>
      </w:r>
      <w:r w:rsidRPr="00FE48E5">
        <w:rPr>
          <w:rFonts w:eastAsia="Calibri"/>
          <w:color w:val="000000"/>
        </w:rPr>
        <w:t>В мире действует более 1800 центров обработки сельскохозяйственной продукции и продуктов питания, в том числе 1500 ускорителей электронов и 300 кобальтовых установок. Наибольшее количество таких центров действует в США и Китае – соответственно бол</w:t>
      </w:r>
      <w:r>
        <w:rPr>
          <w:rFonts w:eastAsia="Calibri"/>
          <w:color w:val="000000"/>
        </w:rPr>
        <w:t>е</w:t>
      </w:r>
      <w:r w:rsidRPr="00FE48E5">
        <w:rPr>
          <w:rFonts w:eastAsia="Calibri"/>
          <w:color w:val="000000"/>
        </w:rPr>
        <w:t>е 530 и бол</w:t>
      </w:r>
      <w:r>
        <w:rPr>
          <w:rFonts w:eastAsia="Calibri"/>
          <w:color w:val="000000"/>
        </w:rPr>
        <w:t>е</w:t>
      </w:r>
      <w:r w:rsidRPr="00FE48E5">
        <w:rPr>
          <w:rFonts w:eastAsia="Calibri"/>
          <w:color w:val="000000"/>
        </w:rPr>
        <w:t>е 220.</w:t>
      </w:r>
    </w:p>
    <w:p w:rsidR="00221BF7" w:rsidRPr="00AA7DBB" w:rsidRDefault="00221BF7" w:rsidP="00221BF7">
      <w:pPr>
        <w:autoSpaceDE w:val="0"/>
        <w:autoSpaceDN w:val="0"/>
        <w:adjustRightInd w:val="0"/>
        <w:spacing w:line="216" w:lineRule="auto"/>
        <w:ind w:firstLine="397"/>
        <w:jc w:val="both"/>
        <w:rPr>
          <w:rFonts w:eastAsia="Calibri"/>
          <w:color w:val="000000"/>
        </w:rPr>
      </w:pPr>
      <w:r w:rsidRPr="00AA7DBB">
        <w:rPr>
          <w:rFonts w:eastAsia="Calibri"/>
          <w:color w:val="000000"/>
        </w:rPr>
        <w:t xml:space="preserve">Для радиационной обработки пищевых продуктов разрешено применять следующие виды ионизирующих излучений: электронное излучение с энергией не более 10 МэВ; </w:t>
      </w:r>
      <w:r w:rsidRPr="00AA7DBB">
        <w:rPr>
          <w:i/>
          <w:color w:val="000000"/>
        </w:rPr>
        <w:t>γ</w:t>
      </w:r>
      <w:r w:rsidRPr="00AA7DBB">
        <w:rPr>
          <w:rFonts w:eastAsia="Calibri"/>
          <w:color w:val="000000"/>
        </w:rPr>
        <w:t xml:space="preserve">-излучение </w:t>
      </w:r>
      <w:r w:rsidRPr="00AA7DBB">
        <w:rPr>
          <w:rFonts w:eastAsia="Calibri"/>
          <w:color w:val="000000"/>
          <w:vertAlign w:val="superscript"/>
        </w:rPr>
        <w:t>60</w:t>
      </w:r>
      <w:r w:rsidRPr="00AA7DBB">
        <w:rPr>
          <w:rFonts w:eastAsia="Calibri"/>
          <w:color w:val="000000"/>
        </w:rPr>
        <w:t>Co (</w:t>
      </w:r>
      <w:r w:rsidRPr="00AA7DBB">
        <w:rPr>
          <w:rFonts w:eastAsia="Calibri"/>
          <w:i/>
          <w:color w:val="000000"/>
        </w:rPr>
        <w:t>Е</w:t>
      </w:r>
      <w:r w:rsidRPr="00AA7DBB">
        <w:rPr>
          <w:rFonts w:eastAsia="Calibri"/>
          <w:color w:val="000000"/>
        </w:rPr>
        <w:t xml:space="preserve"> = 1.25 МэВ) и </w:t>
      </w:r>
      <w:r w:rsidRPr="00AA7DBB">
        <w:rPr>
          <w:rFonts w:eastAsia="Calibri"/>
          <w:color w:val="000000"/>
          <w:vertAlign w:val="superscript"/>
        </w:rPr>
        <w:t>137</w:t>
      </w:r>
      <w:r w:rsidRPr="00AA7DBB">
        <w:rPr>
          <w:rFonts w:eastAsia="Calibri"/>
          <w:color w:val="000000"/>
        </w:rPr>
        <w:t>Cs (</w:t>
      </w:r>
      <w:r w:rsidRPr="00AA7DBB">
        <w:rPr>
          <w:rFonts w:eastAsia="Calibri"/>
          <w:i/>
          <w:color w:val="000000"/>
        </w:rPr>
        <w:t>Е</w:t>
      </w:r>
      <w:r w:rsidRPr="00AA7DBB">
        <w:rPr>
          <w:rFonts w:eastAsia="Calibri"/>
          <w:color w:val="000000"/>
        </w:rPr>
        <w:t xml:space="preserve"> = 0.66 МэВ); тормозное излучение, генерируемое ускорителями с энергией не более 5 МэВ.</w:t>
      </w:r>
    </w:p>
    <w:p w:rsidR="00221BF7" w:rsidRPr="00AA7DBB" w:rsidRDefault="00221BF7" w:rsidP="00221BF7">
      <w:pPr>
        <w:autoSpaceDE w:val="0"/>
        <w:autoSpaceDN w:val="0"/>
        <w:adjustRightInd w:val="0"/>
        <w:spacing w:line="216" w:lineRule="auto"/>
        <w:ind w:firstLine="397"/>
        <w:jc w:val="both"/>
        <w:rPr>
          <w:color w:val="000000"/>
          <w:shd w:val="clear" w:color="auto" w:fill="FFFFFF"/>
        </w:rPr>
      </w:pPr>
      <w:r w:rsidRPr="00AA7DBB">
        <w:rPr>
          <w:color w:val="000000"/>
          <w:shd w:val="clear" w:color="auto" w:fill="FFFFFF"/>
        </w:rPr>
        <w:t>Приведем пример использования радиационной обработки продуктов питания в разных странах мира (табл. 3.4).</w:t>
      </w:r>
    </w:p>
    <w:p w:rsidR="00221BF7" w:rsidRPr="00AA7DBB" w:rsidRDefault="00221BF7" w:rsidP="00221BF7">
      <w:pPr>
        <w:spacing w:before="120" w:after="120" w:line="216" w:lineRule="auto"/>
        <w:ind w:firstLine="397"/>
        <w:jc w:val="right"/>
      </w:pPr>
      <w:r w:rsidRPr="00AA7DBB">
        <w:rPr>
          <w:i/>
        </w:rPr>
        <w:t>Таблица</w:t>
      </w:r>
      <w:r w:rsidRPr="00AA7DBB">
        <w:t xml:space="preserve"> 3.4</w:t>
      </w:r>
    </w:p>
    <w:p w:rsidR="00221BF7" w:rsidRPr="00AA7DBB" w:rsidRDefault="00221BF7" w:rsidP="00221BF7">
      <w:pPr>
        <w:spacing w:line="216" w:lineRule="auto"/>
        <w:jc w:val="center"/>
        <w:rPr>
          <w:b/>
          <w:sz w:val="22"/>
          <w:szCs w:val="22"/>
        </w:rPr>
      </w:pPr>
      <w:r w:rsidRPr="00AA7DBB">
        <w:rPr>
          <w:b/>
          <w:sz w:val="22"/>
          <w:szCs w:val="22"/>
        </w:rPr>
        <w:t>Радиационная стерилизация продуктов питания</w:t>
      </w:r>
    </w:p>
    <w:p w:rsidR="00221BF7" w:rsidRPr="00AA7DBB" w:rsidRDefault="00221BF7" w:rsidP="00221BF7">
      <w:pPr>
        <w:spacing w:after="120" w:line="216" w:lineRule="auto"/>
        <w:jc w:val="center"/>
        <w:rPr>
          <w:b/>
          <w:sz w:val="22"/>
          <w:szCs w:val="22"/>
        </w:rPr>
      </w:pPr>
      <w:r w:rsidRPr="00AA7DBB">
        <w:rPr>
          <w:b/>
          <w:sz w:val="22"/>
          <w:szCs w:val="22"/>
        </w:rPr>
        <w:t>в некоторых странах мира в 2015 г.</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A0" w:firstRow="1" w:lastRow="0" w:firstColumn="1" w:lastColumn="0" w:noHBand="0" w:noVBand="0"/>
      </w:tblPr>
      <w:tblGrid>
        <w:gridCol w:w="1220"/>
        <w:gridCol w:w="2210"/>
        <w:gridCol w:w="2524"/>
      </w:tblGrid>
      <w:tr w:rsidR="00221BF7" w:rsidRPr="00AA7DBB" w:rsidTr="00221BF7">
        <w:trPr>
          <w:jc w:val="center"/>
        </w:trPr>
        <w:tc>
          <w:tcPr>
            <w:tcW w:w="1220" w:type="dxa"/>
            <w:vAlign w:val="center"/>
          </w:tcPr>
          <w:p w:rsidR="00221BF7" w:rsidRPr="00AA7DBB" w:rsidRDefault="00221BF7" w:rsidP="00221BF7">
            <w:pPr>
              <w:spacing w:line="216" w:lineRule="auto"/>
              <w:jc w:val="center"/>
              <w:rPr>
                <w:b/>
              </w:rPr>
            </w:pPr>
            <w:r w:rsidRPr="00AA7DBB">
              <w:rPr>
                <w:b/>
                <w:sz w:val="22"/>
                <w:szCs w:val="22"/>
              </w:rPr>
              <w:t>Страна</w:t>
            </w:r>
          </w:p>
        </w:tc>
        <w:tc>
          <w:tcPr>
            <w:tcW w:w="2210" w:type="dxa"/>
            <w:vAlign w:val="center"/>
          </w:tcPr>
          <w:p w:rsidR="00221BF7" w:rsidRPr="00AA7DBB" w:rsidRDefault="00221BF7" w:rsidP="00221BF7">
            <w:pPr>
              <w:spacing w:line="216" w:lineRule="auto"/>
              <w:jc w:val="center"/>
              <w:rPr>
                <w:b/>
              </w:rPr>
            </w:pPr>
            <w:r w:rsidRPr="00AA7DBB">
              <w:rPr>
                <w:b/>
                <w:sz w:val="22"/>
                <w:szCs w:val="22"/>
              </w:rPr>
              <w:t>Гамма-установки</w:t>
            </w:r>
            <w:r w:rsidRPr="00AA7DBB">
              <w:rPr>
                <w:b/>
                <w:sz w:val="22"/>
                <w:szCs w:val="22"/>
              </w:rPr>
              <w:br/>
              <w:t>100 кКи–10 МКи</w:t>
            </w:r>
          </w:p>
        </w:tc>
        <w:tc>
          <w:tcPr>
            <w:tcW w:w="2524" w:type="dxa"/>
            <w:vAlign w:val="center"/>
          </w:tcPr>
          <w:p w:rsidR="00221BF7" w:rsidRPr="00AA7DBB" w:rsidRDefault="00221BF7" w:rsidP="00221BF7">
            <w:pPr>
              <w:spacing w:line="216" w:lineRule="auto"/>
              <w:jc w:val="center"/>
              <w:rPr>
                <w:b/>
              </w:rPr>
            </w:pPr>
            <w:r w:rsidRPr="00AA7DBB">
              <w:rPr>
                <w:b/>
                <w:sz w:val="22"/>
                <w:szCs w:val="22"/>
              </w:rPr>
              <w:t>Ускорители электронов</w:t>
            </w:r>
            <w:r w:rsidRPr="00AA7DBB">
              <w:rPr>
                <w:b/>
                <w:sz w:val="22"/>
                <w:szCs w:val="22"/>
              </w:rPr>
              <w:br/>
              <w:t>200 кэВ–10 МэВ</w:t>
            </w:r>
          </w:p>
        </w:tc>
      </w:tr>
      <w:tr w:rsidR="00221BF7" w:rsidRPr="00AA7DBB" w:rsidTr="00221BF7">
        <w:trPr>
          <w:jc w:val="center"/>
        </w:trPr>
        <w:tc>
          <w:tcPr>
            <w:tcW w:w="1220" w:type="dxa"/>
            <w:vAlign w:val="center"/>
          </w:tcPr>
          <w:p w:rsidR="00221BF7" w:rsidRPr="00AA7DBB" w:rsidRDefault="00221BF7" w:rsidP="00221BF7">
            <w:pPr>
              <w:spacing w:line="216" w:lineRule="auto"/>
            </w:pPr>
            <w:r w:rsidRPr="00AA7DBB">
              <w:rPr>
                <w:sz w:val="22"/>
                <w:szCs w:val="22"/>
              </w:rPr>
              <w:t>США</w:t>
            </w:r>
          </w:p>
        </w:tc>
        <w:tc>
          <w:tcPr>
            <w:tcW w:w="2210" w:type="dxa"/>
            <w:vAlign w:val="center"/>
          </w:tcPr>
          <w:p w:rsidR="00221BF7" w:rsidRPr="00AA7DBB" w:rsidRDefault="00221BF7" w:rsidP="00221BF7">
            <w:pPr>
              <w:spacing w:line="216" w:lineRule="auto"/>
              <w:jc w:val="center"/>
              <w:rPr>
                <w:lang w:val="en-US"/>
              </w:rPr>
            </w:pPr>
            <w:r w:rsidRPr="00AA7DBB">
              <w:rPr>
                <w:sz w:val="22"/>
                <w:szCs w:val="22"/>
                <w:lang w:val="en-US"/>
              </w:rPr>
              <w:t>&gt;</w:t>
            </w:r>
            <w:r w:rsidR="00C44617">
              <w:rPr>
                <w:sz w:val="22"/>
                <w:szCs w:val="22"/>
              </w:rPr>
              <w:t xml:space="preserve"> </w:t>
            </w:r>
            <w:r w:rsidRPr="00AA7DBB">
              <w:rPr>
                <w:sz w:val="22"/>
                <w:szCs w:val="22"/>
                <w:lang w:val="en-US"/>
              </w:rPr>
              <w:t>30</w:t>
            </w:r>
          </w:p>
        </w:tc>
        <w:tc>
          <w:tcPr>
            <w:tcW w:w="2524" w:type="dxa"/>
            <w:vAlign w:val="center"/>
          </w:tcPr>
          <w:p w:rsidR="00221BF7" w:rsidRPr="00AA7DBB" w:rsidRDefault="00221BF7" w:rsidP="00221BF7">
            <w:pPr>
              <w:spacing w:line="216" w:lineRule="auto"/>
              <w:jc w:val="center"/>
              <w:rPr>
                <w:lang w:val="en-US"/>
              </w:rPr>
            </w:pPr>
            <w:r w:rsidRPr="00AA7DBB">
              <w:rPr>
                <w:sz w:val="22"/>
                <w:szCs w:val="22"/>
                <w:lang w:val="en-US"/>
              </w:rPr>
              <w:t>&gt;</w:t>
            </w:r>
            <w:r w:rsidR="00C44617">
              <w:rPr>
                <w:sz w:val="22"/>
                <w:szCs w:val="22"/>
              </w:rPr>
              <w:t xml:space="preserve"> </w:t>
            </w:r>
            <w:r w:rsidRPr="00AA7DBB">
              <w:rPr>
                <w:sz w:val="22"/>
                <w:szCs w:val="22"/>
                <w:lang w:val="en-US"/>
              </w:rPr>
              <w:t>500</w:t>
            </w:r>
          </w:p>
        </w:tc>
      </w:tr>
      <w:tr w:rsidR="00221BF7" w:rsidRPr="00AA7DBB" w:rsidTr="00221BF7">
        <w:trPr>
          <w:jc w:val="center"/>
        </w:trPr>
        <w:tc>
          <w:tcPr>
            <w:tcW w:w="1220" w:type="dxa"/>
            <w:vAlign w:val="center"/>
          </w:tcPr>
          <w:p w:rsidR="00221BF7" w:rsidRPr="00AA7DBB" w:rsidRDefault="00221BF7" w:rsidP="00221BF7">
            <w:pPr>
              <w:spacing w:line="216" w:lineRule="auto"/>
            </w:pPr>
            <w:r w:rsidRPr="00AA7DBB">
              <w:rPr>
                <w:sz w:val="22"/>
                <w:szCs w:val="22"/>
              </w:rPr>
              <w:t>Япония</w:t>
            </w:r>
          </w:p>
        </w:tc>
        <w:tc>
          <w:tcPr>
            <w:tcW w:w="2210" w:type="dxa"/>
            <w:vAlign w:val="center"/>
          </w:tcPr>
          <w:p w:rsidR="00221BF7" w:rsidRPr="00AA7DBB" w:rsidRDefault="00221BF7" w:rsidP="00221BF7">
            <w:pPr>
              <w:spacing w:line="216" w:lineRule="auto"/>
              <w:jc w:val="center"/>
              <w:rPr>
                <w:lang w:val="en-US"/>
              </w:rPr>
            </w:pPr>
            <w:r w:rsidRPr="00AA7DBB">
              <w:rPr>
                <w:sz w:val="22"/>
                <w:szCs w:val="22"/>
                <w:lang w:val="en-US"/>
              </w:rPr>
              <w:t>&gt;</w:t>
            </w:r>
            <w:r w:rsidR="00C44617">
              <w:rPr>
                <w:sz w:val="22"/>
                <w:szCs w:val="22"/>
              </w:rPr>
              <w:t xml:space="preserve"> </w:t>
            </w:r>
            <w:r w:rsidRPr="00AA7DBB">
              <w:rPr>
                <w:sz w:val="22"/>
                <w:szCs w:val="22"/>
                <w:lang w:val="en-US"/>
              </w:rPr>
              <w:t>8</w:t>
            </w:r>
          </w:p>
        </w:tc>
        <w:tc>
          <w:tcPr>
            <w:tcW w:w="2524" w:type="dxa"/>
            <w:vAlign w:val="center"/>
          </w:tcPr>
          <w:p w:rsidR="00221BF7" w:rsidRPr="00AA7DBB" w:rsidRDefault="00221BF7" w:rsidP="00221BF7">
            <w:pPr>
              <w:spacing w:line="216" w:lineRule="auto"/>
              <w:jc w:val="center"/>
              <w:rPr>
                <w:lang w:val="en-US"/>
              </w:rPr>
            </w:pPr>
            <w:r w:rsidRPr="00AA7DBB">
              <w:rPr>
                <w:sz w:val="22"/>
                <w:szCs w:val="22"/>
                <w:lang w:val="en-US"/>
              </w:rPr>
              <w:t>&gt;</w:t>
            </w:r>
            <w:r w:rsidR="00C44617">
              <w:rPr>
                <w:sz w:val="22"/>
                <w:szCs w:val="22"/>
              </w:rPr>
              <w:t xml:space="preserve"> </w:t>
            </w:r>
            <w:r w:rsidRPr="00AA7DBB">
              <w:rPr>
                <w:sz w:val="22"/>
                <w:szCs w:val="22"/>
                <w:lang w:val="en-US"/>
              </w:rPr>
              <w:t>300</w:t>
            </w:r>
          </w:p>
        </w:tc>
      </w:tr>
      <w:tr w:rsidR="00221BF7" w:rsidRPr="00AA7DBB" w:rsidTr="00221BF7">
        <w:trPr>
          <w:jc w:val="center"/>
        </w:trPr>
        <w:tc>
          <w:tcPr>
            <w:tcW w:w="1220" w:type="dxa"/>
            <w:vAlign w:val="center"/>
          </w:tcPr>
          <w:p w:rsidR="00221BF7" w:rsidRPr="00AA7DBB" w:rsidRDefault="00221BF7" w:rsidP="00221BF7">
            <w:pPr>
              <w:spacing w:line="216" w:lineRule="auto"/>
            </w:pPr>
            <w:r w:rsidRPr="00AA7DBB">
              <w:rPr>
                <w:sz w:val="22"/>
                <w:szCs w:val="22"/>
              </w:rPr>
              <w:t>Китай</w:t>
            </w:r>
          </w:p>
        </w:tc>
        <w:tc>
          <w:tcPr>
            <w:tcW w:w="2210" w:type="dxa"/>
            <w:vAlign w:val="center"/>
          </w:tcPr>
          <w:p w:rsidR="00221BF7" w:rsidRPr="00AA7DBB" w:rsidRDefault="00221BF7" w:rsidP="00221BF7">
            <w:pPr>
              <w:spacing w:line="216" w:lineRule="auto"/>
              <w:jc w:val="center"/>
              <w:rPr>
                <w:lang w:val="en-US"/>
              </w:rPr>
            </w:pPr>
            <w:r w:rsidRPr="00AA7DBB">
              <w:rPr>
                <w:sz w:val="22"/>
                <w:szCs w:val="22"/>
                <w:lang w:val="en-US"/>
              </w:rPr>
              <w:t>&gt;</w:t>
            </w:r>
            <w:r w:rsidR="00C44617">
              <w:rPr>
                <w:sz w:val="22"/>
                <w:szCs w:val="22"/>
              </w:rPr>
              <w:t xml:space="preserve"> </w:t>
            </w:r>
            <w:r w:rsidRPr="00AA7DBB">
              <w:rPr>
                <w:sz w:val="22"/>
                <w:szCs w:val="22"/>
                <w:lang w:val="en-US"/>
              </w:rPr>
              <w:t>80</w:t>
            </w:r>
          </w:p>
        </w:tc>
        <w:tc>
          <w:tcPr>
            <w:tcW w:w="2524" w:type="dxa"/>
            <w:vAlign w:val="center"/>
          </w:tcPr>
          <w:p w:rsidR="00221BF7" w:rsidRPr="00AA7DBB" w:rsidRDefault="00221BF7" w:rsidP="00221BF7">
            <w:pPr>
              <w:spacing w:line="216" w:lineRule="auto"/>
              <w:jc w:val="center"/>
              <w:rPr>
                <w:lang w:val="en-US"/>
              </w:rPr>
            </w:pPr>
            <w:r w:rsidRPr="00AA7DBB">
              <w:rPr>
                <w:sz w:val="22"/>
                <w:szCs w:val="22"/>
                <w:lang w:val="en-US"/>
              </w:rPr>
              <w:t>&gt;</w:t>
            </w:r>
            <w:r w:rsidR="00C44617">
              <w:rPr>
                <w:sz w:val="22"/>
                <w:szCs w:val="22"/>
              </w:rPr>
              <w:t xml:space="preserve"> </w:t>
            </w:r>
            <w:r w:rsidRPr="00AA7DBB">
              <w:rPr>
                <w:sz w:val="22"/>
                <w:szCs w:val="22"/>
                <w:lang w:val="en-US"/>
              </w:rPr>
              <w:t>140</w:t>
            </w:r>
          </w:p>
        </w:tc>
      </w:tr>
      <w:tr w:rsidR="00221BF7" w:rsidRPr="00AA7DBB" w:rsidTr="00221BF7">
        <w:trPr>
          <w:jc w:val="center"/>
        </w:trPr>
        <w:tc>
          <w:tcPr>
            <w:tcW w:w="1220" w:type="dxa"/>
            <w:vAlign w:val="center"/>
          </w:tcPr>
          <w:p w:rsidR="00221BF7" w:rsidRPr="00AA7DBB" w:rsidRDefault="00221BF7" w:rsidP="00221BF7">
            <w:pPr>
              <w:spacing w:line="216" w:lineRule="auto"/>
            </w:pPr>
            <w:r w:rsidRPr="00AA7DBB">
              <w:rPr>
                <w:sz w:val="22"/>
                <w:szCs w:val="22"/>
              </w:rPr>
              <w:t>Бразилия</w:t>
            </w:r>
          </w:p>
        </w:tc>
        <w:tc>
          <w:tcPr>
            <w:tcW w:w="2210" w:type="dxa"/>
            <w:vAlign w:val="center"/>
          </w:tcPr>
          <w:p w:rsidR="00221BF7" w:rsidRPr="00AA7DBB" w:rsidRDefault="00221BF7" w:rsidP="00221BF7">
            <w:pPr>
              <w:spacing w:line="216" w:lineRule="auto"/>
              <w:jc w:val="center"/>
              <w:rPr>
                <w:lang w:val="en-US"/>
              </w:rPr>
            </w:pPr>
            <w:r w:rsidRPr="00AA7DBB">
              <w:rPr>
                <w:sz w:val="22"/>
                <w:szCs w:val="22"/>
                <w:lang w:val="en-US"/>
              </w:rPr>
              <w:t>&gt;</w:t>
            </w:r>
            <w:r w:rsidR="00C44617">
              <w:rPr>
                <w:sz w:val="22"/>
                <w:szCs w:val="22"/>
              </w:rPr>
              <w:t xml:space="preserve"> </w:t>
            </w:r>
            <w:r w:rsidRPr="00AA7DBB">
              <w:rPr>
                <w:sz w:val="22"/>
                <w:szCs w:val="22"/>
                <w:lang w:val="en-US"/>
              </w:rPr>
              <w:t>7</w:t>
            </w:r>
          </w:p>
        </w:tc>
        <w:tc>
          <w:tcPr>
            <w:tcW w:w="2524" w:type="dxa"/>
            <w:vAlign w:val="center"/>
          </w:tcPr>
          <w:p w:rsidR="00221BF7" w:rsidRPr="00AA7DBB" w:rsidRDefault="00221BF7" w:rsidP="00221BF7">
            <w:pPr>
              <w:spacing w:line="216" w:lineRule="auto"/>
              <w:jc w:val="center"/>
              <w:rPr>
                <w:lang w:val="en-US"/>
              </w:rPr>
            </w:pPr>
            <w:r w:rsidRPr="00AA7DBB">
              <w:rPr>
                <w:sz w:val="22"/>
                <w:szCs w:val="22"/>
                <w:lang w:val="en-US"/>
              </w:rPr>
              <w:t>&gt;</w:t>
            </w:r>
            <w:r w:rsidR="00C44617">
              <w:rPr>
                <w:sz w:val="22"/>
                <w:szCs w:val="22"/>
              </w:rPr>
              <w:t xml:space="preserve"> </w:t>
            </w:r>
            <w:r w:rsidRPr="00AA7DBB">
              <w:rPr>
                <w:sz w:val="22"/>
                <w:szCs w:val="22"/>
                <w:lang w:val="en-US"/>
              </w:rPr>
              <w:t>18</w:t>
            </w:r>
          </w:p>
        </w:tc>
      </w:tr>
      <w:tr w:rsidR="00221BF7" w:rsidRPr="00AA7DBB" w:rsidTr="00221BF7">
        <w:trPr>
          <w:jc w:val="center"/>
        </w:trPr>
        <w:tc>
          <w:tcPr>
            <w:tcW w:w="1220" w:type="dxa"/>
            <w:vAlign w:val="center"/>
          </w:tcPr>
          <w:p w:rsidR="00221BF7" w:rsidRPr="00AA7DBB" w:rsidRDefault="00221BF7" w:rsidP="00221BF7">
            <w:pPr>
              <w:spacing w:line="216" w:lineRule="auto"/>
            </w:pPr>
            <w:r w:rsidRPr="00AA7DBB">
              <w:rPr>
                <w:sz w:val="22"/>
                <w:szCs w:val="22"/>
              </w:rPr>
              <w:t>Индия</w:t>
            </w:r>
          </w:p>
        </w:tc>
        <w:tc>
          <w:tcPr>
            <w:tcW w:w="2210" w:type="dxa"/>
            <w:vAlign w:val="center"/>
          </w:tcPr>
          <w:p w:rsidR="00221BF7" w:rsidRPr="00AA7DBB" w:rsidRDefault="00221BF7" w:rsidP="00221BF7">
            <w:pPr>
              <w:spacing w:line="216" w:lineRule="auto"/>
              <w:jc w:val="center"/>
              <w:rPr>
                <w:lang w:val="en-US"/>
              </w:rPr>
            </w:pPr>
            <w:r w:rsidRPr="00AA7DBB">
              <w:rPr>
                <w:sz w:val="22"/>
                <w:szCs w:val="22"/>
                <w:lang w:val="en-US"/>
              </w:rPr>
              <w:t>17</w:t>
            </w:r>
          </w:p>
        </w:tc>
        <w:tc>
          <w:tcPr>
            <w:tcW w:w="2524" w:type="dxa"/>
            <w:vAlign w:val="center"/>
          </w:tcPr>
          <w:p w:rsidR="00221BF7" w:rsidRPr="00AA7DBB" w:rsidRDefault="00221BF7" w:rsidP="00221BF7">
            <w:pPr>
              <w:spacing w:line="216" w:lineRule="auto"/>
              <w:jc w:val="center"/>
              <w:rPr>
                <w:lang w:val="en-US"/>
              </w:rPr>
            </w:pPr>
            <w:r w:rsidRPr="00AA7DBB">
              <w:rPr>
                <w:sz w:val="22"/>
                <w:szCs w:val="22"/>
                <w:lang w:val="en-US"/>
              </w:rPr>
              <w:t>4</w:t>
            </w:r>
          </w:p>
        </w:tc>
      </w:tr>
      <w:tr w:rsidR="00221BF7" w:rsidRPr="00180812" w:rsidTr="00221BF7">
        <w:trPr>
          <w:jc w:val="center"/>
        </w:trPr>
        <w:tc>
          <w:tcPr>
            <w:tcW w:w="1220" w:type="dxa"/>
            <w:vAlign w:val="center"/>
          </w:tcPr>
          <w:p w:rsidR="00221BF7" w:rsidRPr="00AA7DBB" w:rsidRDefault="00221BF7" w:rsidP="00221BF7">
            <w:pPr>
              <w:spacing w:line="216" w:lineRule="auto"/>
            </w:pPr>
            <w:r w:rsidRPr="00AA7DBB">
              <w:rPr>
                <w:sz w:val="22"/>
                <w:szCs w:val="22"/>
              </w:rPr>
              <w:t>Россия</w:t>
            </w:r>
          </w:p>
        </w:tc>
        <w:tc>
          <w:tcPr>
            <w:tcW w:w="2210" w:type="dxa"/>
            <w:vAlign w:val="center"/>
          </w:tcPr>
          <w:p w:rsidR="00221BF7" w:rsidRPr="00AA7DBB" w:rsidRDefault="00221BF7" w:rsidP="00221BF7">
            <w:pPr>
              <w:spacing w:line="216" w:lineRule="auto"/>
              <w:jc w:val="center"/>
              <w:rPr>
                <w:lang w:val="en-US"/>
              </w:rPr>
            </w:pPr>
            <w:r w:rsidRPr="00AA7DBB">
              <w:rPr>
                <w:sz w:val="22"/>
                <w:szCs w:val="22"/>
                <w:lang w:val="en-US"/>
              </w:rPr>
              <w:t>~</w:t>
            </w:r>
            <w:r w:rsidR="00C44617">
              <w:rPr>
                <w:sz w:val="22"/>
                <w:szCs w:val="22"/>
              </w:rPr>
              <w:t xml:space="preserve"> </w:t>
            </w:r>
            <w:r w:rsidRPr="00AA7DBB">
              <w:rPr>
                <w:sz w:val="22"/>
                <w:szCs w:val="22"/>
                <w:lang w:val="en-US"/>
              </w:rPr>
              <w:t>4</w:t>
            </w:r>
          </w:p>
        </w:tc>
        <w:tc>
          <w:tcPr>
            <w:tcW w:w="2524" w:type="dxa"/>
            <w:vAlign w:val="center"/>
          </w:tcPr>
          <w:p w:rsidR="00221BF7" w:rsidRPr="00180812" w:rsidRDefault="00221BF7" w:rsidP="00221BF7">
            <w:pPr>
              <w:spacing w:line="216" w:lineRule="auto"/>
              <w:jc w:val="center"/>
              <w:rPr>
                <w:lang w:val="en-US"/>
              </w:rPr>
            </w:pPr>
            <w:r w:rsidRPr="00AA7DBB">
              <w:rPr>
                <w:sz w:val="22"/>
                <w:szCs w:val="22"/>
                <w:lang w:val="en-US"/>
              </w:rPr>
              <w:t>~10</w:t>
            </w:r>
          </w:p>
        </w:tc>
      </w:tr>
    </w:tbl>
    <w:p w:rsidR="00221BF7" w:rsidRPr="00AA7DBB" w:rsidRDefault="00221BF7" w:rsidP="00221BF7">
      <w:pPr>
        <w:spacing w:line="216" w:lineRule="auto"/>
        <w:ind w:firstLine="397"/>
        <w:jc w:val="right"/>
      </w:pPr>
      <w:r w:rsidRPr="00AA7DBB">
        <w:rPr>
          <w:i/>
        </w:rPr>
        <w:lastRenderedPageBreak/>
        <w:t>Таблица</w:t>
      </w:r>
      <w:r w:rsidRPr="00AA7DBB">
        <w:t xml:space="preserve"> 3.5</w:t>
      </w:r>
    </w:p>
    <w:p w:rsidR="00221BF7" w:rsidRPr="00AA7DBB" w:rsidRDefault="00221BF7" w:rsidP="00221BF7">
      <w:pPr>
        <w:spacing w:after="120" w:line="216" w:lineRule="auto"/>
        <w:jc w:val="center"/>
        <w:rPr>
          <w:b/>
          <w:sz w:val="22"/>
          <w:szCs w:val="22"/>
        </w:rPr>
      </w:pPr>
      <w:r w:rsidRPr="00AA7DBB">
        <w:rPr>
          <w:b/>
          <w:sz w:val="22"/>
          <w:szCs w:val="22"/>
        </w:rPr>
        <w:t>Объемы облученных продуктов питания</w:t>
      </w:r>
      <w:r w:rsidRPr="00AA7DBB">
        <w:rPr>
          <w:b/>
          <w:sz w:val="22"/>
          <w:szCs w:val="22"/>
        </w:rPr>
        <w:br/>
        <w:t>в некоторых странах мира в 2005 и 2010 гг.</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A0" w:firstRow="1" w:lastRow="0" w:firstColumn="1" w:lastColumn="0" w:noHBand="0" w:noVBand="0"/>
      </w:tblPr>
      <w:tblGrid>
        <w:gridCol w:w="2519"/>
        <w:gridCol w:w="1292"/>
        <w:gridCol w:w="1292"/>
      </w:tblGrid>
      <w:tr w:rsidR="00221BF7" w:rsidRPr="00AA7DBB" w:rsidTr="00C44617">
        <w:trPr>
          <w:jc w:val="center"/>
        </w:trPr>
        <w:tc>
          <w:tcPr>
            <w:tcW w:w="2212" w:type="dxa"/>
            <w:tcMar>
              <w:top w:w="57" w:type="dxa"/>
              <w:left w:w="57" w:type="dxa"/>
              <w:bottom w:w="57" w:type="dxa"/>
              <w:right w:w="57" w:type="dxa"/>
            </w:tcMar>
            <w:vAlign w:val="center"/>
          </w:tcPr>
          <w:p w:rsidR="00221BF7" w:rsidRPr="00AA7DBB" w:rsidRDefault="00221BF7" w:rsidP="00221BF7">
            <w:pPr>
              <w:spacing w:line="216" w:lineRule="auto"/>
              <w:jc w:val="center"/>
              <w:rPr>
                <w:b/>
              </w:rPr>
            </w:pPr>
            <w:r w:rsidRPr="00AA7DBB">
              <w:rPr>
                <w:b/>
                <w:sz w:val="22"/>
                <w:szCs w:val="22"/>
              </w:rPr>
              <w:t>Страна</w:t>
            </w:r>
          </w:p>
        </w:tc>
        <w:tc>
          <w:tcPr>
            <w:tcW w:w="1134" w:type="dxa"/>
            <w:tcMar>
              <w:top w:w="57" w:type="dxa"/>
              <w:left w:w="57" w:type="dxa"/>
              <w:bottom w:w="57" w:type="dxa"/>
              <w:right w:w="57" w:type="dxa"/>
            </w:tcMar>
            <w:vAlign w:val="center"/>
          </w:tcPr>
          <w:p w:rsidR="00221BF7" w:rsidRPr="00AA7DBB" w:rsidRDefault="00221BF7" w:rsidP="00221BF7">
            <w:pPr>
              <w:spacing w:line="216" w:lineRule="auto"/>
              <w:jc w:val="center"/>
              <w:rPr>
                <w:b/>
              </w:rPr>
            </w:pPr>
            <w:r w:rsidRPr="00AA7DBB">
              <w:rPr>
                <w:b/>
                <w:sz w:val="22"/>
                <w:szCs w:val="22"/>
              </w:rPr>
              <w:t>2005 г., т</w:t>
            </w:r>
          </w:p>
        </w:tc>
        <w:tc>
          <w:tcPr>
            <w:tcW w:w="1134" w:type="dxa"/>
            <w:tcMar>
              <w:top w:w="57" w:type="dxa"/>
              <w:left w:w="57" w:type="dxa"/>
              <w:bottom w:w="57" w:type="dxa"/>
              <w:right w:w="57" w:type="dxa"/>
            </w:tcMar>
            <w:vAlign w:val="center"/>
          </w:tcPr>
          <w:p w:rsidR="00221BF7" w:rsidRPr="00AA7DBB" w:rsidRDefault="00221BF7" w:rsidP="00221BF7">
            <w:pPr>
              <w:spacing w:line="216" w:lineRule="auto"/>
              <w:jc w:val="center"/>
              <w:rPr>
                <w:b/>
              </w:rPr>
            </w:pPr>
            <w:r w:rsidRPr="00AA7DBB">
              <w:rPr>
                <w:b/>
                <w:sz w:val="22"/>
                <w:szCs w:val="22"/>
              </w:rPr>
              <w:t>2010 г.,т</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Китай</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146 000</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&gt; 200 000</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США</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92 000</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&gt; 103 000</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Вьетнам</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14 200</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66 000</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Япония</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8096</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6246</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Бельгия</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7279</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5840</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Южная Корея</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5394</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300</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Индонезия</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4011</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6923</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Нидерланды</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3299</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1539</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Франция</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3111</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1024</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Тайланд</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3000</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1484</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Индия</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1600</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2100</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Малайзия</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482</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785</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Польша</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687</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160</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Германия</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472</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127</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Филиппины</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326</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445</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Венгрия</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111</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151</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Чехия</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85</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27</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Пакистан</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940</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Испания</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369</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Румыния</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17</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Эстония</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10</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Россия в 2017</w:t>
            </w:r>
            <w:r w:rsidRPr="00AA7DBB">
              <w:rPr>
                <w:sz w:val="22"/>
                <w:szCs w:val="22"/>
                <w:lang w:val="en-US"/>
              </w:rPr>
              <w:t xml:space="preserve"> </w:t>
            </w:r>
            <w:r w:rsidRPr="00AA7DBB">
              <w:rPr>
                <w:sz w:val="22"/>
                <w:szCs w:val="22"/>
              </w:rPr>
              <w:t>г</w:t>
            </w:r>
          </w:p>
        </w:tc>
        <w:tc>
          <w:tcPr>
            <w:tcW w:w="2268" w:type="dxa"/>
            <w:gridSpan w:val="2"/>
            <w:tcMar>
              <w:top w:w="28" w:type="dxa"/>
              <w:left w:w="57" w:type="dxa"/>
              <w:bottom w:w="28" w:type="dxa"/>
              <w:right w:w="57" w:type="dxa"/>
            </w:tcMar>
            <w:vAlign w:val="center"/>
          </w:tcPr>
          <w:p w:rsidR="00221BF7" w:rsidRPr="00AA7DBB" w:rsidRDefault="00221BF7" w:rsidP="00221BF7">
            <w:pPr>
              <w:spacing w:line="216" w:lineRule="auto"/>
              <w:jc w:val="center"/>
              <w:rPr>
                <w:lang w:val="en-US"/>
              </w:rPr>
            </w:pPr>
            <w:r w:rsidRPr="00AA7DBB">
              <w:rPr>
                <w:sz w:val="22"/>
                <w:szCs w:val="22"/>
                <w:lang w:val="en-US"/>
              </w:rPr>
              <w:t>~</w:t>
            </w:r>
            <w:r w:rsidRPr="00AA7DBB">
              <w:rPr>
                <w:sz w:val="22"/>
                <w:szCs w:val="22"/>
              </w:rPr>
              <w:t xml:space="preserve"> </w:t>
            </w:r>
            <w:r w:rsidRPr="00AA7DBB">
              <w:rPr>
                <w:sz w:val="22"/>
                <w:szCs w:val="22"/>
                <w:lang w:val="en-US"/>
              </w:rPr>
              <w:t>6000</w:t>
            </w:r>
          </w:p>
        </w:tc>
      </w:tr>
      <w:tr w:rsidR="00221BF7" w:rsidRPr="00AA7DBB" w:rsidTr="00C44617">
        <w:trPr>
          <w:jc w:val="center"/>
        </w:trPr>
        <w:tc>
          <w:tcPr>
            <w:tcW w:w="2212" w:type="dxa"/>
            <w:tcMar>
              <w:top w:w="57" w:type="dxa"/>
              <w:left w:w="113" w:type="dxa"/>
              <w:bottom w:w="57" w:type="dxa"/>
              <w:right w:w="57" w:type="dxa"/>
            </w:tcMar>
            <w:vAlign w:val="center"/>
          </w:tcPr>
          <w:p w:rsidR="00221BF7" w:rsidRPr="00AA7DBB" w:rsidRDefault="00221BF7" w:rsidP="00221BF7">
            <w:pPr>
              <w:spacing w:line="216" w:lineRule="auto"/>
            </w:pPr>
            <w:r w:rsidRPr="00AA7DBB">
              <w:rPr>
                <w:sz w:val="22"/>
                <w:szCs w:val="22"/>
              </w:rPr>
              <w:t>Всего в этих странах</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300 000</w:t>
            </w:r>
          </w:p>
        </w:tc>
        <w:tc>
          <w:tcPr>
            <w:tcW w:w="1134" w:type="dxa"/>
            <w:tcMar>
              <w:top w:w="28" w:type="dxa"/>
              <w:left w:w="57" w:type="dxa"/>
              <w:bottom w:w="28" w:type="dxa"/>
              <w:right w:w="57" w:type="dxa"/>
            </w:tcMar>
            <w:vAlign w:val="center"/>
          </w:tcPr>
          <w:p w:rsidR="00221BF7" w:rsidRPr="00AA7DBB" w:rsidRDefault="00221BF7" w:rsidP="00221BF7">
            <w:pPr>
              <w:spacing w:line="216" w:lineRule="auto"/>
              <w:jc w:val="center"/>
            </w:pPr>
            <w:r w:rsidRPr="00AA7DBB">
              <w:rPr>
                <w:sz w:val="22"/>
                <w:szCs w:val="22"/>
              </w:rPr>
              <w:t>400 000</w:t>
            </w:r>
          </w:p>
        </w:tc>
      </w:tr>
    </w:tbl>
    <w:p w:rsidR="00221BF7" w:rsidRPr="00FE48E5" w:rsidRDefault="00221BF7" w:rsidP="00221BF7">
      <w:pPr>
        <w:autoSpaceDE w:val="0"/>
        <w:autoSpaceDN w:val="0"/>
        <w:adjustRightInd w:val="0"/>
        <w:spacing w:before="120" w:line="216" w:lineRule="auto"/>
        <w:ind w:firstLine="397"/>
        <w:jc w:val="both"/>
        <w:rPr>
          <w:rFonts w:eastAsia="Calibri"/>
          <w:color w:val="000000"/>
        </w:rPr>
      </w:pPr>
      <w:r w:rsidRPr="00AA7DBB">
        <w:rPr>
          <w:rFonts w:eastAsia="Calibri"/>
          <w:color w:val="000000"/>
        </w:rPr>
        <w:lastRenderedPageBreak/>
        <w:t>В России существу</w:t>
      </w:r>
      <w:r w:rsidR="00C44617">
        <w:rPr>
          <w:rFonts w:eastAsia="Calibri"/>
          <w:color w:val="000000"/>
        </w:rPr>
        <w:t>е</w:t>
      </w:r>
      <w:r w:rsidRPr="00AA7DBB">
        <w:rPr>
          <w:rFonts w:eastAsia="Calibri"/>
          <w:color w:val="000000"/>
        </w:rPr>
        <w:t xml:space="preserve">т </w:t>
      </w:r>
      <w:r w:rsidR="00C44617" w:rsidRPr="00797E05">
        <w:rPr>
          <w:rFonts w:eastAsia="Calibri"/>
          <w:color w:val="000000"/>
          <w:highlight w:val="cyan"/>
        </w:rPr>
        <w:t>три</w:t>
      </w:r>
      <w:r w:rsidRPr="00797E05">
        <w:rPr>
          <w:rFonts w:eastAsia="Calibri"/>
          <w:color w:val="000000"/>
          <w:highlight w:val="cyan"/>
        </w:rPr>
        <w:t xml:space="preserve"> специализированных центра, а также более 10 ускорителей электронов</w:t>
      </w:r>
      <w:r w:rsidRPr="00AA7DBB">
        <w:rPr>
          <w:rFonts w:eastAsia="Calibri"/>
          <w:color w:val="000000"/>
        </w:rPr>
        <w:t>, которые использую-тся для радиационной обработки в научно-исследователь-ских институтах. Потенциально в нашей стране можно выйти</w:t>
      </w:r>
      <w:r w:rsidRPr="00FE48E5">
        <w:rPr>
          <w:rFonts w:eastAsia="Calibri"/>
          <w:color w:val="000000"/>
        </w:rPr>
        <w:t xml:space="preserve"> на уровень облучения порядка 250 тыс.</w:t>
      </w:r>
      <w:r>
        <w:rPr>
          <w:rFonts w:eastAsia="Calibri"/>
          <w:color w:val="000000"/>
        </w:rPr>
        <w:t xml:space="preserve"> </w:t>
      </w:r>
      <w:r w:rsidRPr="00FE48E5">
        <w:rPr>
          <w:rFonts w:eastAsia="Calibri"/>
          <w:color w:val="000000"/>
        </w:rPr>
        <w:t>т. Для этого необходимо построить 30–40 центров радиационной обработки.</w:t>
      </w:r>
    </w:p>
    <w:p w:rsidR="00221BF7" w:rsidRPr="00FE48E5" w:rsidRDefault="00221BF7" w:rsidP="00221BF7">
      <w:pPr>
        <w:autoSpaceDE w:val="0"/>
        <w:autoSpaceDN w:val="0"/>
        <w:adjustRightInd w:val="0"/>
        <w:spacing w:line="216" w:lineRule="auto"/>
        <w:ind w:firstLine="397"/>
        <w:jc w:val="both"/>
        <w:rPr>
          <w:rFonts w:eastAsia="Calibri"/>
        </w:rPr>
      </w:pPr>
      <w:r w:rsidRPr="00FE48E5">
        <w:rPr>
          <w:rFonts w:eastAsia="Calibri"/>
        </w:rPr>
        <w:t>Основными направлениями обработки пищевых продуктов пучком электронов или тормозных фотонов являются:</w:t>
      </w:r>
    </w:p>
    <w:p w:rsidR="00221BF7" w:rsidRPr="00FE48E5" w:rsidRDefault="00221BF7" w:rsidP="00221BF7">
      <w:pPr>
        <w:autoSpaceDE w:val="0"/>
        <w:autoSpaceDN w:val="0"/>
        <w:adjustRightInd w:val="0"/>
        <w:spacing w:line="216" w:lineRule="auto"/>
        <w:ind w:firstLine="397"/>
        <w:jc w:val="both"/>
        <w:rPr>
          <w:rFonts w:eastAsia="Calibri"/>
        </w:rPr>
      </w:pPr>
      <w:r>
        <w:rPr>
          <w:rFonts w:eastAsia="Calibri"/>
        </w:rPr>
        <w:t>–</w:t>
      </w:r>
      <w:r w:rsidRPr="00FE48E5">
        <w:rPr>
          <w:rFonts w:eastAsia="Calibri"/>
        </w:rPr>
        <w:t xml:space="preserve"> частичное или временное подавление жизнедеятельности микроорганизмов для увеличения их сроков хранения;</w:t>
      </w:r>
    </w:p>
    <w:p w:rsidR="00221BF7" w:rsidRPr="00FE48E5" w:rsidRDefault="00221BF7" w:rsidP="00221BF7">
      <w:pPr>
        <w:autoSpaceDE w:val="0"/>
        <w:autoSpaceDN w:val="0"/>
        <w:adjustRightInd w:val="0"/>
        <w:spacing w:line="216" w:lineRule="auto"/>
        <w:ind w:firstLine="397"/>
        <w:jc w:val="both"/>
        <w:rPr>
          <w:rFonts w:eastAsia="Calibri"/>
        </w:rPr>
      </w:pPr>
      <w:r>
        <w:rPr>
          <w:rFonts w:eastAsia="Calibri"/>
        </w:rPr>
        <w:t>–</w:t>
      </w:r>
      <w:r w:rsidRPr="00FE48E5">
        <w:rPr>
          <w:rFonts w:eastAsia="Calibri"/>
        </w:rPr>
        <w:t xml:space="preserve"> стерилизация продуктов питания для увеличения времени их хранения без охлаждения;</w:t>
      </w:r>
    </w:p>
    <w:p w:rsidR="00221BF7" w:rsidRPr="00FE48E5" w:rsidRDefault="00221BF7" w:rsidP="00221BF7">
      <w:pPr>
        <w:autoSpaceDE w:val="0"/>
        <w:autoSpaceDN w:val="0"/>
        <w:adjustRightInd w:val="0"/>
        <w:spacing w:line="216" w:lineRule="auto"/>
        <w:ind w:firstLine="397"/>
        <w:jc w:val="both"/>
        <w:rPr>
          <w:rFonts w:eastAsia="Calibri"/>
        </w:rPr>
      </w:pPr>
      <w:r>
        <w:rPr>
          <w:rFonts w:eastAsia="Calibri"/>
        </w:rPr>
        <w:t>–</w:t>
      </w:r>
      <w:r w:rsidRPr="00FE48E5">
        <w:rPr>
          <w:rFonts w:eastAsia="Calibri"/>
        </w:rPr>
        <w:t xml:space="preserve"> интенсификация технологических процессов;</w:t>
      </w:r>
    </w:p>
    <w:p w:rsidR="00221BF7" w:rsidRPr="00FE48E5" w:rsidRDefault="00221BF7" w:rsidP="00221BF7">
      <w:pPr>
        <w:autoSpaceDE w:val="0"/>
        <w:autoSpaceDN w:val="0"/>
        <w:adjustRightInd w:val="0"/>
        <w:spacing w:line="216" w:lineRule="auto"/>
        <w:ind w:firstLine="397"/>
        <w:jc w:val="both"/>
        <w:rPr>
          <w:rFonts w:eastAsia="Calibri"/>
        </w:rPr>
      </w:pPr>
      <w:r>
        <w:rPr>
          <w:rFonts w:eastAsia="Calibri"/>
        </w:rPr>
        <w:t>–</w:t>
      </w:r>
      <w:r w:rsidRPr="00FE48E5">
        <w:rPr>
          <w:rFonts w:eastAsia="Calibri"/>
        </w:rPr>
        <w:t xml:space="preserve"> дезинсекция зерна, зернопродуктов, сухофруктов и приправ;</w:t>
      </w:r>
    </w:p>
    <w:p w:rsidR="00221BF7" w:rsidRPr="00FE48E5" w:rsidRDefault="00221BF7" w:rsidP="00221BF7">
      <w:pPr>
        <w:autoSpaceDE w:val="0"/>
        <w:autoSpaceDN w:val="0"/>
        <w:adjustRightInd w:val="0"/>
        <w:spacing w:line="216" w:lineRule="auto"/>
        <w:ind w:firstLine="397"/>
        <w:jc w:val="both"/>
        <w:rPr>
          <w:rFonts w:eastAsia="Calibri"/>
        </w:rPr>
      </w:pPr>
      <w:r>
        <w:rPr>
          <w:rFonts w:eastAsia="Calibri"/>
        </w:rPr>
        <w:t>–</w:t>
      </w:r>
      <w:r w:rsidRPr="00FE48E5">
        <w:rPr>
          <w:rFonts w:eastAsia="Calibri"/>
        </w:rPr>
        <w:t xml:space="preserve"> ингибирование прорастания.</w:t>
      </w:r>
    </w:p>
    <w:p w:rsidR="003C4E0A" w:rsidRDefault="00221BF7" w:rsidP="003C4E0A">
      <w:pPr>
        <w:autoSpaceDE w:val="0"/>
        <w:autoSpaceDN w:val="0"/>
        <w:adjustRightInd w:val="0"/>
        <w:spacing w:before="60" w:line="216" w:lineRule="auto"/>
        <w:ind w:firstLine="397"/>
        <w:jc w:val="both"/>
        <w:rPr>
          <w:color w:val="000000"/>
          <w:shd w:val="clear" w:color="auto" w:fill="FFFFFF"/>
        </w:rPr>
      </w:pPr>
      <w:r w:rsidRPr="00FE48E5">
        <w:rPr>
          <w:color w:val="000000"/>
          <w:shd w:val="clear" w:color="auto" w:fill="FFFFFF"/>
        </w:rPr>
        <w:t>Метод радиационной обработки продуктов питания</w:t>
      </w:r>
      <w:r>
        <w:rPr>
          <w:color w:val="000000"/>
          <w:shd w:val="clear" w:color="auto" w:fill="FFFFFF"/>
        </w:rPr>
        <w:br/>
      </w:r>
      <w:r w:rsidRPr="00FE48E5">
        <w:rPr>
          <w:color w:val="000000"/>
          <w:shd w:val="clear" w:color="auto" w:fill="FFFFFF"/>
        </w:rPr>
        <w:t>в мире начал осваиваться примерно 40 лет назад.</w:t>
      </w:r>
    </w:p>
    <w:p w:rsidR="003C4E0A" w:rsidRPr="003C4E0A" w:rsidRDefault="003C4E0A" w:rsidP="003C4E0A">
      <w:pPr>
        <w:pStyle w:val="a3"/>
        <w:shd w:val="clear" w:color="auto" w:fill="FFFFFF"/>
        <w:spacing w:before="0" w:beforeAutospacing="0" w:after="0" w:afterAutospacing="0" w:line="216" w:lineRule="auto"/>
        <w:ind w:firstLine="397"/>
        <w:jc w:val="both"/>
        <w:rPr>
          <w:color w:val="000000"/>
        </w:rPr>
      </w:pPr>
      <w:r w:rsidRPr="003C4E0A">
        <w:t>Под р</w:t>
      </w:r>
      <w:r w:rsidRPr="003C4E0A">
        <w:rPr>
          <w:bCs/>
        </w:rPr>
        <w:t>адиационной обработкой продуктов питания понимают</w:t>
      </w:r>
      <w:r w:rsidRPr="003C4E0A">
        <w:t xml:space="preserve"> прохождение через них потоков частиц с целью продления сроков и хранения, уничтожения болезнетворных бактерий и вирусов. </w:t>
      </w:r>
      <w:r w:rsidRPr="003C4E0A">
        <w:rPr>
          <w:color w:val="000000"/>
        </w:rPr>
        <w:t>Существуют различные методы обработки продуктов питания:</w:t>
      </w:r>
    </w:p>
    <w:p w:rsidR="003C4E0A" w:rsidRPr="003C4E0A" w:rsidRDefault="003C4E0A" w:rsidP="003C4E0A">
      <w:pPr>
        <w:pStyle w:val="a3"/>
        <w:shd w:val="clear" w:color="auto" w:fill="FFFFFF"/>
        <w:spacing w:before="40" w:beforeAutospacing="0" w:after="0" w:afterAutospacing="0" w:line="216" w:lineRule="auto"/>
        <w:ind w:firstLine="397"/>
        <w:jc w:val="both"/>
        <w:rPr>
          <w:color w:val="000000"/>
        </w:rPr>
      </w:pPr>
      <w:r w:rsidRPr="006C56DA">
        <w:rPr>
          <w:b/>
          <w:color w:val="000000"/>
        </w:rPr>
        <w:t>1</w:t>
      </w:r>
      <w:r w:rsidRPr="003C4E0A">
        <w:rPr>
          <w:bCs/>
          <w:color w:val="000000"/>
        </w:rPr>
        <w:t>.</w:t>
      </w:r>
      <w:r w:rsidRPr="003C4E0A">
        <w:rPr>
          <w:b/>
          <w:bCs/>
          <w:color w:val="000000"/>
        </w:rPr>
        <w:t xml:space="preserve"> </w:t>
      </w:r>
      <w:r w:rsidRPr="003C4E0A">
        <w:rPr>
          <w:color w:val="000000"/>
        </w:rPr>
        <w:t>Консервирование высокими температурами провод</w:t>
      </w:r>
      <w:r w:rsidR="006C56DA">
        <w:rPr>
          <w:color w:val="000000"/>
        </w:rPr>
        <w:t>я</w:t>
      </w:r>
      <w:r w:rsidRPr="003C4E0A">
        <w:rPr>
          <w:color w:val="000000"/>
        </w:rPr>
        <w:t>т для уничтожения микрофлоры. К этим методам относятся пастеризация и стерилизация. Асептическое консервирование – это стерилизации продуктов при температуре 130–150°С с последующим охлаждением; стерилизации тары радиационной обработкой, которая применяется для жидких и вязких продуктов (молоко, соки, вина, паста и др.).</w:t>
      </w:r>
    </w:p>
    <w:p w:rsidR="003C4E0A" w:rsidRPr="003C4E0A" w:rsidRDefault="003C4E0A" w:rsidP="003C4E0A">
      <w:pPr>
        <w:pStyle w:val="a3"/>
        <w:shd w:val="clear" w:color="auto" w:fill="FFFFFF"/>
        <w:spacing w:before="0" w:beforeAutospacing="0" w:after="0" w:afterAutospacing="0" w:line="216" w:lineRule="auto"/>
        <w:ind w:firstLine="397"/>
        <w:jc w:val="both"/>
        <w:rPr>
          <w:color w:val="000000"/>
        </w:rPr>
      </w:pPr>
      <w:r w:rsidRPr="006C56DA">
        <w:rPr>
          <w:b/>
          <w:color w:val="000000"/>
        </w:rPr>
        <w:t>2</w:t>
      </w:r>
      <w:r w:rsidRPr="003C4E0A">
        <w:rPr>
          <w:color w:val="000000"/>
        </w:rPr>
        <w:t>. Консервирование ультразвуком (более 20 кГц). Используются для пастеризации молока, в безалкогольной промышленности, для стерилизации консервов. Использование обеспложивающих фильтров. Суть этого метода состоит</w:t>
      </w:r>
      <w:r>
        <w:rPr>
          <w:color w:val="000000"/>
        </w:rPr>
        <w:br/>
      </w:r>
      <w:r w:rsidRPr="003C4E0A">
        <w:rPr>
          <w:color w:val="000000"/>
        </w:rPr>
        <w:t>в механическом отделении товара от возбудителей порчи</w:t>
      </w:r>
      <w:r>
        <w:rPr>
          <w:color w:val="000000"/>
        </w:rPr>
        <w:br/>
      </w:r>
      <w:r w:rsidRPr="003C4E0A">
        <w:rPr>
          <w:color w:val="000000"/>
        </w:rPr>
        <w:t>с использованием фильтров с микроскопическими порами. Он применяется для обработки молока, пива, соков, вина и других жидких продуктов.</w:t>
      </w:r>
    </w:p>
    <w:p w:rsidR="003C4E0A" w:rsidRPr="003C4E0A" w:rsidRDefault="003C4E0A" w:rsidP="003C4E0A">
      <w:pPr>
        <w:pStyle w:val="a3"/>
        <w:shd w:val="clear" w:color="auto" w:fill="FFFFFF"/>
        <w:spacing w:before="0" w:beforeAutospacing="0" w:after="0" w:afterAutospacing="0" w:line="216" w:lineRule="auto"/>
        <w:ind w:firstLine="397"/>
        <w:jc w:val="both"/>
        <w:rPr>
          <w:color w:val="000000"/>
        </w:rPr>
      </w:pPr>
      <w:r w:rsidRPr="006C56DA">
        <w:rPr>
          <w:b/>
          <w:color w:val="000000"/>
        </w:rPr>
        <w:lastRenderedPageBreak/>
        <w:t>3</w:t>
      </w:r>
      <w:r w:rsidRPr="003C4E0A">
        <w:rPr>
          <w:color w:val="000000"/>
        </w:rPr>
        <w:t>. Облучение ультрафиолетовыми лучами (УФЛ) с длиной волны 60–400 нм. Применяют для обработки поверхности мясных туш, крупных рыб, колбасных изделий, а также для дезинфекции тары, оборудования, камер холодильников и складских помещений.</w:t>
      </w:r>
      <w:r w:rsidRPr="003C4E0A">
        <w:rPr>
          <w:rFonts w:cs="FELUBE+MinionCyr-Regular"/>
          <w:color w:val="000000"/>
        </w:rPr>
        <w:t xml:space="preserve"> Действие УФ лучей на микроорганизмы связано с повреждающим воздействием коротковолнового ультрафиолета на ДНК и образованием фотопродуктов, вызывающих либо гибель, либо мутации микроорганизмов в зависимости от вида патогенов и биологически эффективной дозы. Гибель патогенов происходит при УФ облучении с короткой длиной волны (250–260 нм). Так, летальный эффект УФ лучей с длиной волны около 260 нм объясняется тем, что именно в этой области лежит максимум поглощения УФ радиации молекулами ДНК и РНК. Микроорганизмы обладают различной чувствительностью к ультрафиолетовым лучам. Дрожжи, плесневые грибки и споры бактерий гораздо устойчивее к их действию, чем вегетативные формы бактерий. Чувствительность микроорганизмов к УФИ особенно велика в период деления и непосредственно перед ним.</w:t>
      </w:r>
    </w:p>
    <w:p w:rsidR="003C4E0A" w:rsidRPr="003C4E0A" w:rsidRDefault="003C4E0A" w:rsidP="003C4E0A">
      <w:pPr>
        <w:pStyle w:val="Pa9"/>
        <w:spacing w:line="216" w:lineRule="auto"/>
        <w:ind w:firstLine="397"/>
        <w:jc w:val="both"/>
        <w:rPr>
          <w:rFonts w:ascii="Times New Roman" w:hAnsi="Times New Roman"/>
          <w:color w:val="000000"/>
        </w:rPr>
      </w:pPr>
      <w:r w:rsidRPr="006C56DA">
        <w:rPr>
          <w:rFonts w:ascii="Times New Roman" w:hAnsi="Times New Roman"/>
          <w:b/>
          <w:color w:val="000000"/>
        </w:rPr>
        <w:t>4</w:t>
      </w:r>
      <w:r w:rsidRPr="003C4E0A">
        <w:rPr>
          <w:rFonts w:ascii="Times New Roman" w:hAnsi="Times New Roman"/>
          <w:color w:val="000000"/>
        </w:rPr>
        <w:t>. Лазерное излучение представляет собой фокусированное</w:t>
      </w:r>
      <w:r>
        <w:rPr>
          <w:rFonts w:ascii="Times New Roman" w:hAnsi="Times New Roman"/>
          <w:color w:val="000000"/>
        </w:rPr>
        <w:t xml:space="preserve"> </w:t>
      </w:r>
      <w:r w:rsidRPr="003C4E0A">
        <w:rPr>
          <w:rFonts w:ascii="Times New Roman" w:hAnsi="Times New Roman"/>
          <w:color w:val="000000"/>
        </w:rPr>
        <w:t>в виде пучка монохроматическое электромагнитное излучение</w:t>
      </w:r>
      <w:r>
        <w:rPr>
          <w:rFonts w:ascii="Times New Roman" w:hAnsi="Times New Roman"/>
          <w:color w:val="000000"/>
        </w:rPr>
        <w:t xml:space="preserve"> </w:t>
      </w:r>
      <w:r w:rsidRPr="003C4E0A">
        <w:rPr>
          <w:rFonts w:ascii="Times New Roman" w:hAnsi="Times New Roman"/>
          <w:color w:val="000000"/>
        </w:rPr>
        <w:t>в диапазоне от инфракрасного до ультрафиолетового спектров. Оно обладает очень большой энергией и способно вызывать сильное биологическое воздействие. Под влиянием лазерного излучения повышается температура биологических тканей, происходит коагуляция белков и разрушение клеток. Ультрафиолетовый спектр лазерного излучения обладает более высоким бактерицидным действием, чем синий и красный. В зависимости от природы спектра, мощности излучений и продолжительности облучения можно получить как стимулирующий, так и ингибирующий (подавление роста) и летальный эффекты.</w:t>
      </w:r>
    </w:p>
    <w:p w:rsidR="003C4E0A" w:rsidRPr="003C4E0A" w:rsidRDefault="003C4E0A" w:rsidP="003C4E0A">
      <w:pPr>
        <w:pStyle w:val="a3"/>
        <w:shd w:val="clear" w:color="auto" w:fill="FFFFFF"/>
        <w:spacing w:before="0" w:beforeAutospacing="0" w:after="0" w:afterAutospacing="0" w:line="216" w:lineRule="auto"/>
        <w:ind w:firstLine="397"/>
        <w:jc w:val="both"/>
        <w:rPr>
          <w:rFonts w:cs="FELUBE+MinionCyr-Regular"/>
          <w:color w:val="000000"/>
        </w:rPr>
      </w:pPr>
      <w:r w:rsidRPr="006C56DA">
        <w:rPr>
          <w:b/>
          <w:color w:val="000000"/>
        </w:rPr>
        <w:t>5</w:t>
      </w:r>
      <w:r w:rsidRPr="003C4E0A">
        <w:rPr>
          <w:color w:val="000000"/>
        </w:rPr>
        <w:t xml:space="preserve">. </w:t>
      </w:r>
      <w:r w:rsidRPr="003C4E0A">
        <w:rPr>
          <w:rFonts w:cs="FELUBE+MinionCyr-Regular"/>
          <w:color w:val="000000"/>
        </w:rPr>
        <w:t>Механизм действия сверхвысокочастотного излучения (СВЧ излучение), включающего в себя сантиметровый и миллиметровый диапазон радиоволн (от 30 см – частота</w:t>
      </w:r>
      <w:r>
        <w:rPr>
          <w:rFonts w:cs="FELUBE+MinionCyr-Regular"/>
          <w:color w:val="000000"/>
        </w:rPr>
        <w:br/>
      </w:r>
      <w:r w:rsidRPr="003C4E0A">
        <w:rPr>
          <w:rFonts w:cs="FELUBE+MinionCyr-Regular"/>
          <w:color w:val="000000"/>
        </w:rPr>
        <w:t xml:space="preserve">1 ГГц до 1 мм – 300 ГГц). основан на явлении диэлектрической поляризации – перемещении в некоторых ограниченных пределах связанных электрических зарядов – диполей. Под </w:t>
      </w:r>
      <w:r w:rsidRPr="003C4E0A">
        <w:rPr>
          <w:rFonts w:cs="FELUBE+MinionCyr-Regular"/>
          <w:color w:val="000000"/>
        </w:rPr>
        <w:lastRenderedPageBreak/>
        <w:t>действием внешнего переменного электромагнитного поля в материале происходит их колебательное движение и переориентация, в результате которых возникают токи проводимости и смещения. Совокупность обоих явлений и обеспечивает нагрев материала. Вызывая нагревание среды, СВЧ излучение действует губительно на микроорганизмы. Основной причиной гибели микроорганизмов является повреждение клетки под влиянием высоких температур.</w:t>
      </w:r>
    </w:p>
    <w:p w:rsidR="003C4E0A" w:rsidRPr="003C4E0A" w:rsidRDefault="003C4E0A" w:rsidP="003C4E0A">
      <w:pPr>
        <w:pStyle w:val="a3"/>
        <w:shd w:val="clear" w:color="auto" w:fill="FFFFFF"/>
        <w:spacing w:before="0" w:beforeAutospacing="0" w:after="0" w:afterAutospacing="0" w:line="216" w:lineRule="auto"/>
        <w:ind w:firstLine="397"/>
        <w:jc w:val="both"/>
        <w:rPr>
          <w:color w:val="000000"/>
        </w:rPr>
      </w:pPr>
      <w:r w:rsidRPr="006C56DA">
        <w:rPr>
          <w:rFonts w:cs="FELUBE+MinionCyr-Regular"/>
          <w:b/>
          <w:color w:val="000000"/>
        </w:rPr>
        <w:t>6</w:t>
      </w:r>
      <w:r w:rsidRPr="003C4E0A">
        <w:rPr>
          <w:rFonts w:cs="FELUBE+MinionCyr-Regular"/>
          <w:color w:val="000000"/>
        </w:rPr>
        <w:t>. Ультразвуковые колебания ускоряют многие химические реакции, вызывают распад высокомолекулярных соединений, коагуляцию белков, инактивацию ферментов и токсинов, могут привести к разрыву клеточной стенки, и иногда к разрушению внутриклеточных структур. Летальное действие УЗ начинает проявляться при интенсивности 0.5–1.0 Вт/см</w:t>
      </w:r>
      <w:r w:rsidRPr="003C4E0A">
        <w:rPr>
          <w:rStyle w:val="A17"/>
          <w:rFonts w:eastAsia="Calibri"/>
          <w:sz w:val="24"/>
          <w:szCs w:val="24"/>
          <w:vertAlign w:val="superscript"/>
        </w:rPr>
        <w:t>2</w:t>
      </w:r>
      <w:r w:rsidRPr="003C4E0A">
        <w:rPr>
          <w:rStyle w:val="A17"/>
          <w:rFonts w:eastAsia="Calibri"/>
          <w:sz w:val="24"/>
          <w:szCs w:val="24"/>
        </w:rPr>
        <w:t xml:space="preserve"> </w:t>
      </w:r>
      <w:r w:rsidRPr="003C4E0A">
        <w:rPr>
          <w:rFonts w:cs="FELUBE+MinionCyr-Regular"/>
          <w:color w:val="000000"/>
        </w:rPr>
        <w:t>и частоте колебаний порядка десятков кГц. Основной причиной гибели микроорганизмов является особый эффект, называемый кавитацией. При прохождении</w:t>
      </w:r>
      <w:r>
        <w:rPr>
          <w:rFonts w:cs="FELUBE+MinionCyr-Regular"/>
          <w:color w:val="000000"/>
        </w:rPr>
        <w:t xml:space="preserve"> </w:t>
      </w:r>
      <w:r w:rsidRPr="003C4E0A">
        <w:rPr>
          <w:rFonts w:cs="FELUBE+MinionCyr-Regular"/>
          <w:color w:val="000000"/>
        </w:rPr>
        <w:t>в жидкой среде ультразвуковых волн в ней образуются мелкие разрывы, которые под действием сил поверхностного натяжения жидкости принимает форму пузырьков. В момент захлопывания кавитационного пузырька возникает мощная гидравлическая ударная волна, обладающая сильным разрушительным действием.</w:t>
      </w:r>
    </w:p>
    <w:p w:rsidR="00221BF7" w:rsidRPr="00FE48E5" w:rsidRDefault="00221BF7" w:rsidP="003C4E0A">
      <w:pPr>
        <w:autoSpaceDE w:val="0"/>
        <w:autoSpaceDN w:val="0"/>
        <w:adjustRightInd w:val="0"/>
        <w:spacing w:before="60" w:line="216" w:lineRule="auto"/>
        <w:ind w:firstLine="397"/>
        <w:jc w:val="both"/>
        <w:rPr>
          <w:rFonts w:eastAsia="Calibri"/>
          <w:color w:val="000000"/>
        </w:rPr>
      </w:pPr>
      <w:r w:rsidRPr="00FE48E5">
        <w:rPr>
          <w:rFonts w:eastAsia="Calibri"/>
          <w:color w:val="000000"/>
        </w:rPr>
        <w:t>Технология радиационной обработки сельскохозяйственной продукции и продуктов питания прошла с 1904 г</w:t>
      </w:r>
      <w:r>
        <w:rPr>
          <w:rFonts w:eastAsia="Calibri"/>
          <w:color w:val="000000"/>
        </w:rPr>
        <w:t>.</w:t>
      </w:r>
      <w:r w:rsidRPr="00FE48E5">
        <w:rPr>
          <w:rFonts w:eastAsia="Calibri"/>
          <w:color w:val="000000"/>
        </w:rPr>
        <w:t xml:space="preserve"> целый ряд этапов своего развития</w:t>
      </w:r>
      <w:r w:rsidRPr="00FE48E5">
        <w:rPr>
          <w:rStyle w:val="ae"/>
          <w:rFonts w:eastAsia="Calibri"/>
          <w:color w:val="000000"/>
        </w:rPr>
        <w:footnoteReference w:id="93"/>
      </w:r>
      <w:r w:rsidRPr="00FE48E5">
        <w:rPr>
          <w:rFonts w:eastAsia="Calibri"/>
          <w:color w:val="000000"/>
        </w:rPr>
        <w:t>.</w:t>
      </w:r>
    </w:p>
    <w:p w:rsidR="00221BF7" w:rsidRPr="00FE48E5" w:rsidRDefault="00221BF7" w:rsidP="00221BF7">
      <w:pPr>
        <w:autoSpaceDE w:val="0"/>
        <w:autoSpaceDN w:val="0"/>
        <w:adjustRightInd w:val="0"/>
        <w:spacing w:line="216" w:lineRule="auto"/>
        <w:ind w:firstLine="397"/>
        <w:jc w:val="both"/>
        <w:rPr>
          <w:rFonts w:eastAsia="Calibri"/>
        </w:rPr>
      </w:pPr>
      <w:r w:rsidRPr="00FE48E5">
        <w:rPr>
          <w:color w:val="000000"/>
          <w:shd w:val="clear" w:color="auto" w:fill="FFFFFF"/>
        </w:rPr>
        <w:lastRenderedPageBreak/>
        <w:t>В это время было установлено, что обработка продуктов сернистым газом и другие методы химической стерилизации наносят вред озоновому слою Земли</w:t>
      </w:r>
      <w:r w:rsidRPr="00FE48E5">
        <w:rPr>
          <w:rStyle w:val="ae"/>
          <w:color w:val="000000"/>
          <w:shd w:val="clear" w:color="auto" w:fill="FFFFFF"/>
        </w:rPr>
        <w:footnoteReference w:id="94"/>
      </w:r>
      <w:r w:rsidRPr="00FE48E5">
        <w:rPr>
          <w:color w:val="000000"/>
          <w:shd w:val="clear" w:color="auto" w:fill="FFFFFF"/>
        </w:rPr>
        <w:t xml:space="preserve">. Было предложено облучать продукты </w:t>
      </w:r>
      <w:r w:rsidRPr="001278FB">
        <w:rPr>
          <w:i/>
          <w:color w:val="000000"/>
        </w:rPr>
        <w:t>γ</w:t>
      </w:r>
      <w:r w:rsidRPr="00FE48E5">
        <w:rPr>
          <w:color w:val="000000"/>
          <w:shd w:val="clear" w:color="auto" w:fill="FFFFFF"/>
        </w:rPr>
        <w:t xml:space="preserve">-лучами от радиоактивных источников, или пучками фотонов и электронов на ускорителях заряженных частиц. Метод оказался эффективным – продукты не портились. Более того, они сохраняли свои вкусовые качества и внешний вид. Радиационная обработка продуктов питания была одобрена Всемирной организацией здравоохранения. </w:t>
      </w:r>
      <w:r w:rsidRPr="00FE48E5">
        <w:rPr>
          <w:rFonts w:eastAsia="Calibri"/>
        </w:rPr>
        <w:t xml:space="preserve">На основании результатов, полученных в крупнейших научных центрах мира в рамках выполнения международных проектов в области облучения пищевых продуктов, последующего анализа результатов ведущими экспертами в области токсикологии, микробиологии, питания и химии </w:t>
      </w:r>
      <w:r w:rsidRPr="00FE48E5">
        <w:t>в 1980 г</w:t>
      </w:r>
      <w:r>
        <w:t>.</w:t>
      </w:r>
      <w:r w:rsidRPr="00FE48E5">
        <w:t xml:space="preserve"> Объединенный комитет экспертов МАГАТЭ и ВОЗ дал заключение, согласно которому, облучение любого пищевого продукта с общим средним уровнем дозы до 15 кГр не создает никакой токсикологической опасности. </w:t>
      </w:r>
      <w:r w:rsidRPr="00FE48E5">
        <w:rPr>
          <w:rFonts w:eastAsia="Calibri"/>
        </w:rPr>
        <w:t>Электронная обработка до уровня доз 20 кГр не вызывает вкусовых проблем при их потреблении, а также изменений в микробиологии.</w:t>
      </w:r>
    </w:p>
    <w:p w:rsidR="00221BF7" w:rsidRPr="00FE48E5" w:rsidRDefault="00221BF7" w:rsidP="00221BF7">
      <w:pPr>
        <w:autoSpaceDE w:val="0"/>
        <w:autoSpaceDN w:val="0"/>
        <w:adjustRightInd w:val="0"/>
        <w:spacing w:line="216" w:lineRule="auto"/>
        <w:ind w:firstLine="397"/>
        <w:jc w:val="both"/>
        <w:rPr>
          <w:rFonts w:eastAsia="Calibri"/>
        </w:rPr>
      </w:pPr>
      <w:r w:rsidRPr="00FE48E5">
        <w:rPr>
          <w:rFonts w:eastAsia="Calibri"/>
        </w:rPr>
        <w:t>Достоинство радиационной обработки в том, что обрабатываемая продукция находится в упаковке. Это исключает ее последующее загрязнение. Кроме того, при таком методе обработки отсутствует необходимость создания специальных температурных режимов.</w:t>
      </w:r>
    </w:p>
    <w:p w:rsidR="00221BF7" w:rsidRPr="00FE48E5" w:rsidRDefault="00221BF7" w:rsidP="00221BF7">
      <w:pPr>
        <w:spacing w:line="216" w:lineRule="auto"/>
        <w:ind w:firstLine="397"/>
        <w:jc w:val="both"/>
      </w:pPr>
      <w:r w:rsidRPr="00FE48E5">
        <w:lastRenderedPageBreak/>
        <w:t>В это же время Международная комиссия «Кодекс Алиментариус» приняла свод международных стандартов, касающихся облучения пищевых продуктов, который содержит руководящие нормы по гигиене, дозиметрии, обработке, маркировке облученных пищевых продуктов.</w:t>
      </w:r>
    </w:p>
    <w:p w:rsidR="00221BF7" w:rsidRPr="00FE48E5" w:rsidRDefault="00221BF7" w:rsidP="00221BF7">
      <w:pPr>
        <w:autoSpaceDE w:val="0"/>
        <w:autoSpaceDN w:val="0"/>
        <w:adjustRightInd w:val="0"/>
        <w:spacing w:line="216" w:lineRule="auto"/>
        <w:ind w:firstLine="397"/>
        <w:jc w:val="both"/>
        <w:rPr>
          <w:rFonts w:eastAsia="Calibri"/>
          <w:iCs/>
          <w:color w:val="000000"/>
        </w:rPr>
      </w:pPr>
      <w:r w:rsidRPr="00FE48E5">
        <w:rPr>
          <w:rFonts w:eastAsia="Calibri"/>
          <w:iCs/>
          <w:color w:val="000000"/>
        </w:rPr>
        <w:t>В России также разработаны и действуют санитарные нормы для обработки питания. Они включают в себя:</w:t>
      </w:r>
    </w:p>
    <w:p w:rsidR="00221BF7" w:rsidRPr="00FE48E5" w:rsidRDefault="00221BF7" w:rsidP="00221BF7">
      <w:pPr>
        <w:autoSpaceDE w:val="0"/>
        <w:autoSpaceDN w:val="0"/>
        <w:adjustRightInd w:val="0"/>
        <w:spacing w:line="216" w:lineRule="auto"/>
        <w:ind w:firstLine="397"/>
        <w:jc w:val="both"/>
        <w:rPr>
          <w:rFonts w:eastAsia="Calibri"/>
          <w:color w:val="000000"/>
        </w:rPr>
      </w:pPr>
      <w:r>
        <w:rPr>
          <w:rFonts w:eastAsia="Calibri"/>
          <w:iCs/>
          <w:color w:val="000000"/>
        </w:rPr>
        <w:t>–</w:t>
      </w:r>
      <w:r w:rsidRPr="00FE48E5">
        <w:rPr>
          <w:rFonts w:eastAsia="Calibri"/>
          <w:iCs/>
          <w:color w:val="000000"/>
        </w:rPr>
        <w:t xml:space="preserve"> условно-патогенные микроорганизмы (Е. coli, S. aureus, бактерии рода Proteus, В. cereus и сульфитредуцирующие клостридии, Vibrio parahaemolyticus);</w:t>
      </w:r>
    </w:p>
    <w:p w:rsidR="00221BF7" w:rsidRPr="00FE48E5" w:rsidRDefault="00221BF7" w:rsidP="00221BF7">
      <w:pPr>
        <w:autoSpaceDE w:val="0"/>
        <w:autoSpaceDN w:val="0"/>
        <w:adjustRightInd w:val="0"/>
        <w:spacing w:line="216" w:lineRule="auto"/>
        <w:ind w:firstLine="397"/>
        <w:jc w:val="both"/>
        <w:rPr>
          <w:rFonts w:eastAsia="Calibri"/>
          <w:color w:val="000000"/>
        </w:rPr>
      </w:pPr>
      <w:r>
        <w:rPr>
          <w:rFonts w:eastAsia="Calibri"/>
          <w:iCs/>
          <w:color w:val="000000"/>
        </w:rPr>
        <w:t>–</w:t>
      </w:r>
      <w:r w:rsidRPr="00FE48E5">
        <w:rPr>
          <w:rFonts w:eastAsia="Calibri"/>
          <w:iCs/>
          <w:color w:val="000000"/>
        </w:rPr>
        <w:t xml:space="preserve"> патогенные микроорганизмы, в том числе сальмонеллы и Listeria monocytogenes, бактерии рода Yersinia;</w:t>
      </w:r>
    </w:p>
    <w:p w:rsidR="00221BF7" w:rsidRPr="00FE48E5" w:rsidRDefault="00221BF7" w:rsidP="00221BF7">
      <w:pPr>
        <w:autoSpaceDE w:val="0"/>
        <w:autoSpaceDN w:val="0"/>
        <w:adjustRightInd w:val="0"/>
        <w:spacing w:line="216" w:lineRule="auto"/>
        <w:ind w:firstLine="397"/>
        <w:jc w:val="both"/>
        <w:rPr>
          <w:rFonts w:eastAsia="Calibri"/>
          <w:iCs/>
          <w:color w:val="000000"/>
        </w:rPr>
      </w:pPr>
      <w:r>
        <w:rPr>
          <w:rFonts w:eastAsia="Calibri"/>
          <w:iCs/>
          <w:color w:val="000000"/>
        </w:rPr>
        <w:t>–</w:t>
      </w:r>
      <w:r w:rsidRPr="00FE48E5">
        <w:rPr>
          <w:rFonts w:eastAsia="Calibri"/>
          <w:iCs/>
          <w:color w:val="000000"/>
        </w:rPr>
        <w:t xml:space="preserve"> микроорганизмы порчи (дрожжи и плесневые грибы, молочнокислые микроорганизмы).</w:t>
      </w:r>
    </w:p>
    <w:p w:rsidR="003C4E0A" w:rsidRDefault="00221BF7" w:rsidP="003C4E0A">
      <w:pPr>
        <w:autoSpaceDE w:val="0"/>
        <w:autoSpaceDN w:val="0"/>
        <w:adjustRightInd w:val="0"/>
        <w:spacing w:before="40" w:line="216" w:lineRule="auto"/>
        <w:ind w:firstLine="397"/>
        <w:jc w:val="both"/>
        <w:rPr>
          <w:rFonts w:eastAsia="Calibri"/>
          <w:iCs/>
          <w:color w:val="000000"/>
        </w:rPr>
      </w:pPr>
      <w:r w:rsidRPr="00FE48E5">
        <w:rPr>
          <w:rFonts w:eastAsia="Calibri"/>
          <w:iCs/>
          <w:color w:val="000000"/>
        </w:rPr>
        <w:t>Для их уничтожения необходимы разные дозы. Они представлены в табл</w:t>
      </w:r>
      <w:r>
        <w:rPr>
          <w:rFonts w:eastAsia="Calibri"/>
          <w:iCs/>
          <w:color w:val="000000"/>
        </w:rPr>
        <w:t>.</w:t>
      </w:r>
      <w:r w:rsidRPr="00FE48E5">
        <w:rPr>
          <w:rFonts w:eastAsia="Calibri"/>
          <w:iCs/>
          <w:color w:val="000000"/>
        </w:rPr>
        <w:t xml:space="preserve"> 3.6.</w:t>
      </w:r>
    </w:p>
    <w:p w:rsidR="00221BF7" w:rsidRDefault="00221BF7" w:rsidP="003C4E0A">
      <w:pPr>
        <w:autoSpaceDE w:val="0"/>
        <w:autoSpaceDN w:val="0"/>
        <w:adjustRightInd w:val="0"/>
        <w:spacing w:before="60" w:after="120" w:line="216" w:lineRule="auto"/>
        <w:ind w:firstLine="397"/>
        <w:jc w:val="right"/>
        <w:rPr>
          <w:rFonts w:eastAsia="Calibri"/>
          <w:iCs/>
          <w:color w:val="000000"/>
        </w:rPr>
      </w:pPr>
      <w:r w:rsidRPr="009A103C">
        <w:rPr>
          <w:rFonts w:eastAsia="Calibri"/>
          <w:i/>
          <w:iCs/>
          <w:color w:val="000000"/>
        </w:rPr>
        <w:t>Таблица</w:t>
      </w:r>
      <w:r w:rsidRPr="00FE48E5">
        <w:rPr>
          <w:rFonts w:eastAsia="Calibri"/>
          <w:iCs/>
          <w:color w:val="000000"/>
        </w:rPr>
        <w:t xml:space="preserve"> 3.6</w:t>
      </w:r>
    </w:p>
    <w:p w:rsidR="00221BF7" w:rsidRDefault="00221BF7" w:rsidP="00221BF7">
      <w:pPr>
        <w:autoSpaceDE w:val="0"/>
        <w:autoSpaceDN w:val="0"/>
        <w:adjustRightInd w:val="0"/>
        <w:spacing w:line="216" w:lineRule="auto"/>
        <w:jc w:val="center"/>
        <w:rPr>
          <w:rFonts w:eastAsia="Calibri"/>
          <w:b/>
          <w:iCs/>
          <w:color w:val="000000"/>
          <w:sz w:val="22"/>
          <w:szCs w:val="22"/>
        </w:rPr>
      </w:pPr>
      <w:r w:rsidRPr="009A103C">
        <w:rPr>
          <w:rFonts w:eastAsia="Calibri"/>
          <w:b/>
          <w:iCs/>
          <w:color w:val="000000"/>
          <w:sz w:val="22"/>
          <w:szCs w:val="22"/>
        </w:rPr>
        <w:t>Дозы, необходимые для уничтожения</w:t>
      </w:r>
    </w:p>
    <w:p w:rsidR="00221BF7" w:rsidRPr="009A103C" w:rsidRDefault="00221BF7" w:rsidP="00221BF7">
      <w:pPr>
        <w:autoSpaceDE w:val="0"/>
        <w:autoSpaceDN w:val="0"/>
        <w:adjustRightInd w:val="0"/>
        <w:spacing w:after="120" w:line="216" w:lineRule="auto"/>
        <w:jc w:val="center"/>
        <w:rPr>
          <w:rFonts w:eastAsia="Calibri"/>
          <w:b/>
          <w:iCs/>
          <w:color w:val="000000"/>
          <w:sz w:val="22"/>
          <w:szCs w:val="22"/>
        </w:rPr>
      </w:pPr>
      <w:r w:rsidRPr="009A103C">
        <w:rPr>
          <w:rFonts w:eastAsia="Calibri"/>
          <w:b/>
          <w:iCs/>
          <w:color w:val="000000"/>
          <w:sz w:val="22"/>
          <w:szCs w:val="22"/>
        </w:rPr>
        <w:t>наиболее распространенных в продуктах питания бактерий</w:t>
      </w:r>
    </w:p>
    <w:tbl>
      <w:tblPr>
        <w:tblW w:w="6294" w:type="dxa"/>
        <w:jc w:val="center"/>
        <w:tblBorders>
          <w:top w:val="nil"/>
          <w:left w:val="nil"/>
          <w:bottom w:val="nil"/>
          <w:right w:val="nil"/>
        </w:tblBorders>
        <w:tblLayout w:type="fixed"/>
        <w:tblLook w:val="0000" w:firstRow="0" w:lastRow="0" w:firstColumn="0" w:lastColumn="0" w:noHBand="0" w:noVBand="0"/>
      </w:tblPr>
      <w:tblGrid>
        <w:gridCol w:w="1947"/>
        <w:gridCol w:w="1144"/>
        <w:gridCol w:w="2002"/>
        <w:gridCol w:w="1201"/>
      </w:tblGrid>
      <w:tr w:rsidR="00221BF7" w:rsidRPr="00FE48E5" w:rsidTr="00221BF7">
        <w:trPr>
          <w:trHeight w:val="117"/>
          <w:jc w:val="center"/>
        </w:trPr>
        <w:tc>
          <w:tcPr>
            <w:tcW w:w="1929" w:type="dxa"/>
            <w:tcBorders>
              <w:top w:val="single" w:sz="4" w:space="0" w:color="auto"/>
              <w:left w:val="single" w:sz="4" w:space="0" w:color="auto"/>
              <w:bottom w:val="single" w:sz="4" w:space="0" w:color="auto"/>
              <w:right w:val="single" w:sz="4" w:space="0" w:color="auto"/>
            </w:tcBorders>
            <w:tcMar>
              <w:top w:w="85" w:type="dxa"/>
              <w:left w:w="57" w:type="dxa"/>
              <w:bottom w:w="85" w:type="dxa"/>
              <w:right w:w="57" w:type="dxa"/>
            </w:tcMar>
            <w:vAlign w:val="center"/>
          </w:tcPr>
          <w:p w:rsidR="00221BF7" w:rsidRPr="001103AE" w:rsidRDefault="00221BF7" w:rsidP="00221BF7">
            <w:pPr>
              <w:autoSpaceDE w:val="0"/>
              <w:autoSpaceDN w:val="0"/>
              <w:adjustRightInd w:val="0"/>
              <w:spacing w:line="216" w:lineRule="auto"/>
              <w:jc w:val="center"/>
              <w:rPr>
                <w:rFonts w:eastAsia="Calibri"/>
                <w:b/>
                <w:color w:val="000000"/>
              </w:rPr>
            </w:pPr>
            <w:r w:rsidRPr="001103AE">
              <w:rPr>
                <w:rFonts w:eastAsia="Calibri"/>
                <w:b/>
                <w:color w:val="000000"/>
                <w:sz w:val="22"/>
                <w:szCs w:val="22"/>
              </w:rPr>
              <w:t>Микроорганизмы</w:t>
            </w:r>
          </w:p>
        </w:tc>
        <w:tc>
          <w:tcPr>
            <w:tcW w:w="1134" w:type="dxa"/>
            <w:tcBorders>
              <w:top w:val="single" w:sz="4" w:space="0" w:color="auto"/>
              <w:left w:val="single" w:sz="4" w:space="0" w:color="auto"/>
              <w:bottom w:val="single" w:sz="4" w:space="0" w:color="auto"/>
              <w:right w:val="single" w:sz="4" w:space="0" w:color="auto"/>
            </w:tcBorders>
            <w:tcMar>
              <w:top w:w="85" w:type="dxa"/>
              <w:left w:w="57" w:type="dxa"/>
              <w:bottom w:w="85" w:type="dxa"/>
              <w:right w:w="57" w:type="dxa"/>
            </w:tcMar>
            <w:vAlign w:val="center"/>
          </w:tcPr>
          <w:p w:rsidR="00221BF7" w:rsidRPr="001103AE" w:rsidRDefault="00221BF7" w:rsidP="00221BF7">
            <w:pPr>
              <w:autoSpaceDE w:val="0"/>
              <w:autoSpaceDN w:val="0"/>
              <w:adjustRightInd w:val="0"/>
              <w:spacing w:line="216" w:lineRule="auto"/>
              <w:jc w:val="center"/>
              <w:rPr>
                <w:rFonts w:eastAsia="Calibri"/>
                <w:b/>
                <w:color w:val="000000"/>
              </w:rPr>
            </w:pPr>
            <w:r w:rsidRPr="001103AE">
              <w:rPr>
                <w:rFonts w:eastAsia="Calibri"/>
                <w:b/>
                <w:color w:val="000000"/>
                <w:sz w:val="22"/>
                <w:szCs w:val="22"/>
              </w:rPr>
              <w:t>Доза, кГр</w:t>
            </w:r>
          </w:p>
        </w:tc>
        <w:tc>
          <w:tcPr>
            <w:tcW w:w="1984" w:type="dxa"/>
            <w:tcBorders>
              <w:top w:val="single" w:sz="4" w:space="0" w:color="auto"/>
              <w:left w:val="single" w:sz="4" w:space="0" w:color="auto"/>
              <w:bottom w:val="single" w:sz="4" w:space="0" w:color="auto"/>
              <w:right w:val="single" w:sz="4" w:space="0" w:color="auto"/>
            </w:tcBorders>
            <w:tcMar>
              <w:top w:w="85" w:type="dxa"/>
              <w:left w:w="57" w:type="dxa"/>
              <w:bottom w:w="85" w:type="dxa"/>
              <w:right w:w="57" w:type="dxa"/>
            </w:tcMar>
            <w:vAlign w:val="center"/>
          </w:tcPr>
          <w:p w:rsidR="00221BF7" w:rsidRPr="001103AE" w:rsidRDefault="00221BF7" w:rsidP="00221BF7">
            <w:pPr>
              <w:autoSpaceDE w:val="0"/>
              <w:autoSpaceDN w:val="0"/>
              <w:adjustRightInd w:val="0"/>
              <w:spacing w:line="216" w:lineRule="auto"/>
              <w:jc w:val="center"/>
              <w:rPr>
                <w:rFonts w:eastAsia="Calibri"/>
                <w:b/>
                <w:color w:val="000000"/>
              </w:rPr>
            </w:pPr>
            <w:r w:rsidRPr="001103AE">
              <w:rPr>
                <w:rFonts w:eastAsia="Calibri"/>
                <w:b/>
                <w:color w:val="000000"/>
                <w:sz w:val="22"/>
                <w:szCs w:val="22"/>
              </w:rPr>
              <w:t>Микроорганизмы</w:t>
            </w:r>
          </w:p>
        </w:tc>
        <w:tc>
          <w:tcPr>
            <w:tcW w:w="1190" w:type="dxa"/>
            <w:tcBorders>
              <w:top w:val="single" w:sz="4" w:space="0" w:color="auto"/>
              <w:left w:val="single" w:sz="4" w:space="0" w:color="auto"/>
              <w:bottom w:val="single" w:sz="4" w:space="0" w:color="auto"/>
              <w:right w:val="single" w:sz="4" w:space="0" w:color="auto"/>
            </w:tcBorders>
            <w:tcMar>
              <w:top w:w="85" w:type="dxa"/>
              <w:bottom w:w="85" w:type="dxa"/>
            </w:tcMar>
          </w:tcPr>
          <w:p w:rsidR="00221BF7" w:rsidRPr="001103AE" w:rsidRDefault="00221BF7" w:rsidP="00221BF7">
            <w:pPr>
              <w:autoSpaceDE w:val="0"/>
              <w:autoSpaceDN w:val="0"/>
              <w:adjustRightInd w:val="0"/>
              <w:spacing w:line="216" w:lineRule="auto"/>
              <w:jc w:val="center"/>
              <w:rPr>
                <w:rFonts w:eastAsia="Calibri"/>
                <w:b/>
                <w:color w:val="000000"/>
              </w:rPr>
            </w:pPr>
            <w:r w:rsidRPr="001103AE">
              <w:rPr>
                <w:rFonts w:eastAsia="Calibri"/>
                <w:b/>
                <w:color w:val="000000"/>
                <w:sz w:val="22"/>
                <w:szCs w:val="22"/>
              </w:rPr>
              <w:t>Доза, кГр</w:t>
            </w:r>
          </w:p>
        </w:tc>
      </w:tr>
      <w:tr w:rsidR="00221BF7" w:rsidRPr="00FE48E5" w:rsidTr="00221BF7">
        <w:trPr>
          <w:trHeight w:val="273"/>
          <w:jc w:val="center"/>
        </w:trPr>
        <w:tc>
          <w:tcPr>
            <w:tcW w:w="192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221BF7" w:rsidRPr="001103AE" w:rsidRDefault="00221BF7" w:rsidP="00221BF7">
            <w:pPr>
              <w:autoSpaceDE w:val="0"/>
              <w:autoSpaceDN w:val="0"/>
              <w:adjustRightInd w:val="0"/>
              <w:spacing w:line="216" w:lineRule="auto"/>
              <w:rPr>
                <w:rFonts w:eastAsia="Calibri"/>
                <w:color w:val="000000"/>
              </w:rPr>
            </w:pPr>
            <w:r w:rsidRPr="001103AE">
              <w:rPr>
                <w:rFonts w:eastAsia="Calibri"/>
                <w:bCs/>
                <w:iCs/>
                <w:color w:val="000000"/>
                <w:sz w:val="22"/>
                <w:szCs w:val="22"/>
              </w:rPr>
              <w:t>Salm.Typhimurium</w:t>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221BF7" w:rsidRPr="001103AE" w:rsidRDefault="00221BF7" w:rsidP="00221BF7">
            <w:pPr>
              <w:autoSpaceDE w:val="0"/>
              <w:autoSpaceDN w:val="0"/>
              <w:adjustRightInd w:val="0"/>
              <w:spacing w:line="216" w:lineRule="auto"/>
              <w:jc w:val="center"/>
              <w:rPr>
                <w:rFonts w:eastAsia="Calibri"/>
                <w:color w:val="000000"/>
              </w:rPr>
            </w:pPr>
            <w:r w:rsidRPr="001103AE">
              <w:rPr>
                <w:rFonts w:eastAsia="Calibri"/>
                <w:color w:val="000000"/>
                <w:sz w:val="22"/>
                <w:szCs w:val="22"/>
              </w:rPr>
              <w:t>3</w:t>
            </w:r>
          </w:p>
        </w:tc>
        <w:tc>
          <w:tcPr>
            <w:tcW w:w="19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221BF7" w:rsidRPr="001103AE" w:rsidRDefault="00221BF7" w:rsidP="00221BF7">
            <w:pPr>
              <w:autoSpaceDE w:val="0"/>
              <w:autoSpaceDN w:val="0"/>
              <w:adjustRightInd w:val="0"/>
              <w:spacing w:line="216" w:lineRule="auto"/>
              <w:rPr>
                <w:rFonts w:eastAsia="Calibri"/>
                <w:color w:val="000000"/>
              </w:rPr>
            </w:pPr>
            <w:r w:rsidRPr="001103AE">
              <w:rPr>
                <w:rFonts w:eastAsia="Calibri"/>
                <w:bCs/>
                <w:iCs/>
                <w:color w:val="000000"/>
                <w:sz w:val="22"/>
                <w:szCs w:val="22"/>
              </w:rPr>
              <w:t>SarcinaluteaBac.</w:t>
            </w:r>
            <w:r>
              <w:rPr>
                <w:rFonts w:eastAsia="Calibri"/>
                <w:bCs/>
                <w:iCs/>
                <w:color w:val="000000"/>
                <w:sz w:val="22"/>
                <w:szCs w:val="22"/>
              </w:rPr>
              <w:br/>
            </w:r>
            <w:r w:rsidRPr="001103AE">
              <w:rPr>
                <w:rFonts w:eastAsia="Calibri"/>
                <w:bCs/>
                <w:iCs/>
                <w:color w:val="000000"/>
                <w:sz w:val="22"/>
                <w:szCs w:val="22"/>
              </w:rPr>
              <w:t>Pumilus</w:t>
            </w:r>
            <w:r w:rsidRPr="001103AE">
              <w:rPr>
                <w:rFonts w:eastAsia="Calibri"/>
                <w:iCs/>
                <w:color w:val="000000"/>
                <w:sz w:val="22"/>
                <w:szCs w:val="22"/>
              </w:rPr>
              <w:t>(споры)</w:t>
            </w:r>
          </w:p>
        </w:tc>
        <w:tc>
          <w:tcPr>
            <w:tcW w:w="1190" w:type="dxa"/>
            <w:tcBorders>
              <w:top w:val="single" w:sz="4" w:space="0" w:color="auto"/>
              <w:left w:val="single" w:sz="4" w:space="0" w:color="auto"/>
              <w:bottom w:val="single" w:sz="4" w:space="0" w:color="auto"/>
              <w:right w:val="single" w:sz="4" w:space="0" w:color="auto"/>
            </w:tcBorders>
            <w:vAlign w:val="center"/>
          </w:tcPr>
          <w:p w:rsidR="00221BF7" w:rsidRPr="001103AE" w:rsidRDefault="00221BF7" w:rsidP="00221BF7">
            <w:pPr>
              <w:autoSpaceDE w:val="0"/>
              <w:autoSpaceDN w:val="0"/>
              <w:adjustRightInd w:val="0"/>
              <w:spacing w:line="216" w:lineRule="auto"/>
              <w:jc w:val="center"/>
              <w:rPr>
                <w:rFonts w:eastAsia="Calibri"/>
                <w:color w:val="000000"/>
              </w:rPr>
            </w:pPr>
            <w:r w:rsidRPr="001103AE">
              <w:rPr>
                <w:rFonts w:eastAsia="Calibri"/>
                <w:color w:val="000000"/>
                <w:sz w:val="22"/>
                <w:szCs w:val="22"/>
              </w:rPr>
              <w:t>15</w:t>
            </w:r>
            <w:r>
              <w:rPr>
                <w:rFonts w:eastAsia="Calibri"/>
                <w:color w:val="000000"/>
                <w:sz w:val="22"/>
                <w:szCs w:val="22"/>
              </w:rPr>
              <w:t>–</w:t>
            </w:r>
            <w:r w:rsidRPr="001103AE">
              <w:rPr>
                <w:rFonts w:eastAsia="Calibri"/>
                <w:color w:val="000000"/>
                <w:sz w:val="22"/>
                <w:szCs w:val="22"/>
              </w:rPr>
              <w:t>17</w:t>
            </w:r>
          </w:p>
        </w:tc>
      </w:tr>
      <w:tr w:rsidR="00221BF7" w:rsidRPr="00FE48E5" w:rsidTr="00221BF7">
        <w:trPr>
          <w:trHeight w:val="430"/>
          <w:jc w:val="center"/>
        </w:trPr>
        <w:tc>
          <w:tcPr>
            <w:tcW w:w="192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221BF7" w:rsidRPr="001103AE" w:rsidRDefault="00221BF7" w:rsidP="00221BF7">
            <w:pPr>
              <w:autoSpaceDE w:val="0"/>
              <w:autoSpaceDN w:val="0"/>
              <w:adjustRightInd w:val="0"/>
              <w:spacing w:line="216" w:lineRule="auto"/>
              <w:rPr>
                <w:rFonts w:eastAsia="Calibri"/>
                <w:color w:val="000000"/>
              </w:rPr>
            </w:pPr>
            <w:r w:rsidRPr="001103AE">
              <w:rPr>
                <w:rFonts w:eastAsia="Calibri"/>
                <w:bCs/>
                <w:iCs/>
                <w:color w:val="000000"/>
                <w:sz w:val="22"/>
                <w:szCs w:val="22"/>
              </w:rPr>
              <w:t>E.Coli,Str.Faecalis</w:t>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221BF7" w:rsidRPr="001103AE" w:rsidRDefault="00221BF7" w:rsidP="00221BF7">
            <w:pPr>
              <w:autoSpaceDE w:val="0"/>
              <w:autoSpaceDN w:val="0"/>
              <w:adjustRightInd w:val="0"/>
              <w:spacing w:line="216" w:lineRule="auto"/>
              <w:jc w:val="center"/>
              <w:rPr>
                <w:rFonts w:eastAsia="Calibri"/>
                <w:color w:val="000000"/>
              </w:rPr>
            </w:pPr>
            <w:r w:rsidRPr="001103AE">
              <w:rPr>
                <w:rFonts w:eastAsia="Calibri"/>
                <w:color w:val="000000"/>
                <w:sz w:val="22"/>
                <w:szCs w:val="22"/>
              </w:rPr>
              <w:t>6</w:t>
            </w:r>
          </w:p>
        </w:tc>
        <w:tc>
          <w:tcPr>
            <w:tcW w:w="19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221BF7" w:rsidRPr="001103AE" w:rsidRDefault="00221BF7" w:rsidP="00221BF7">
            <w:pPr>
              <w:autoSpaceDE w:val="0"/>
              <w:autoSpaceDN w:val="0"/>
              <w:adjustRightInd w:val="0"/>
              <w:spacing w:line="216" w:lineRule="auto"/>
              <w:rPr>
                <w:rFonts w:eastAsia="Calibri"/>
                <w:color w:val="000000"/>
              </w:rPr>
            </w:pPr>
            <w:r w:rsidRPr="001103AE">
              <w:rPr>
                <w:rFonts w:eastAsia="Calibri"/>
                <w:bCs/>
                <w:iCs/>
                <w:color w:val="000000"/>
                <w:sz w:val="22"/>
                <w:szCs w:val="22"/>
              </w:rPr>
              <w:t>Bac.Sabtilis(</w:t>
            </w:r>
            <w:r w:rsidRPr="001103AE">
              <w:rPr>
                <w:rFonts w:eastAsia="Calibri"/>
                <w:iCs/>
                <w:color w:val="000000"/>
                <w:sz w:val="22"/>
                <w:szCs w:val="22"/>
              </w:rPr>
              <w:t>споры),</w:t>
            </w:r>
            <w:r w:rsidRPr="001103AE">
              <w:rPr>
                <w:rFonts w:eastAsia="Calibri"/>
                <w:bCs/>
                <w:iCs/>
                <w:color w:val="000000"/>
                <w:sz w:val="22"/>
                <w:szCs w:val="22"/>
              </w:rPr>
              <w:t>Clostr.Sporogenes</w:t>
            </w:r>
            <w:r>
              <w:rPr>
                <w:rFonts w:eastAsia="Calibri"/>
                <w:bCs/>
                <w:iCs/>
                <w:color w:val="000000"/>
                <w:sz w:val="22"/>
                <w:szCs w:val="22"/>
              </w:rPr>
              <w:br/>
            </w:r>
            <w:r w:rsidRPr="001103AE">
              <w:rPr>
                <w:rFonts w:eastAsia="Calibri"/>
                <w:iCs/>
                <w:color w:val="000000"/>
                <w:sz w:val="22"/>
                <w:szCs w:val="22"/>
              </w:rPr>
              <w:t>(споры),</w:t>
            </w:r>
            <w:r>
              <w:rPr>
                <w:rFonts w:eastAsia="Calibri"/>
                <w:iCs/>
                <w:color w:val="000000"/>
                <w:sz w:val="22"/>
                <w:szCs w:val="22"/>
              </w:rPr>
              <w:br/>
            </w:r>
            <w:r w:rsidRPr="001103AE">
              <w:rPr>
                <w:rFonts w:eastAsia="Calibri"/>
                <w:bCs/>
                <w:iCs/>
                <w:color w:val="000000"/>
                <w:sz w:val="22"/>
                <w:szCs w:val="22"/>
              </w:rPr>
              <w:t>Aspergillusniveus</w:t>
            </w:r>
          </w:p>
        </w:tc>
        <w:tc>
          <w:tcPr>
            <w:tcW w:w="1190" w:type="dxa"/>
            <w:tcBorders>
              <w:top w:val="single" w:sz="4" w:space="0" w:color="auto"/>
              <w:left w:val="single" w:sz="4" w:space="0" w:color="auto"/>
              <w:bottom w:val="single" w:sz="4" w:space="0" w:color="auto"/>
              <w:right w:val="single" w:sz="4" w:space="0" w:color="auto"/>
            </w:tcBorders>
            <w:vAlign w:val="center"/>
          </w:tcPr>
          <w:p w:rsidR="00221BF7" w:rsidRPr="001103AE" w:rsidRDefault="00221BF7" w:rsidP="00221BF7">
            <w:pPr>
              <w:autoSpaceDE w:val="0"/>
              <w:autoSpaceDN w:val="0"/>
              <w:adjustRightInd w:val="0"/>
              <w:spacing w:line="216" w:lineRule="auto"/>
              <w:jc w:val="center"/>
              <w:rPr>
                <w:rFonts w:eastAsia="Calibri"/>
                <w:color w:val="000000"/>
              </w:rPr>
            </w:pPr>
            <w:r w:rsidRPr="001103AE">
              <w:rPr>
                <w:rFonts w:eastAsia="Calibri"/>
                <w:color w:val="000000"/>
                <w:sz w:val="22"/>
                <w:szCs w:val="22"/>
              </w:rPr>
              <w:t>20</w:t>
            </w:r>
          </w:p>
        </w:tc>
      </w:tr>
      <w:tr w:rsidR="00221BF7" w:rsidRPr="00FE48E5" w:rsidTr="00221BF7">
        <w:trPr>
          <w:trHeight w:val="117"/>
          <w:jc w:val="center"/>
        </w:trPr>
        <w:tc>
          <w:tcPr>
            <w:tcW w:w="192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221BF7" w:rsidRPr="001103AE" w:rsidRDefault="00221BF7" w:rsidP="00221BF7">
            <w:pPr>
              <w:autoSpaceDE w:val="0"/>
              <w:autoSpaceDN w:val="0"/>
              <w:adjustRightInd w:val="0"/>
              <w:spacing w:line="216" w:lineRule="auto"/>
              <w:rPr>
                <w:rFonts w:eastAsia="Calibri"/>
                <w:color w:val="000000"/>
              </w:rPr>
            </w:pPr>
            <w:r w:rsidRPr="001103AE">
              <w:rPr>
                <w:rFonts w:eastAsia="Calibri"/>
                <w:bCs/>
                <w:iCs/>
                <w:color w:val="000000"/>
                <w:sz w:val="22"/>
                <w:szCs w:val="22"/>
              </w:rPr>
              <w:t>Micobactuberculosis</w:t>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221BF7" w:rsidRPr="001103AE" w:rsidRDefault="00221BF7" w:rsidP="00221BF7">
            <w:pPr>
              <w:autoSpaceDE w:val="0"/>
              <w:autoSpaceDN w:val="0"/>
              <w:adjustRightInd w:val="0"/>
              <w:spacing w:line="216" w:lineRule="auto"/>
              <w:jc w:val="center"/>
              <w:rPr>
                <w:rFonts w:eastAsia="Calibri"/>
                <w:color w:val="000000"/>
              </w:rPr>
            </w:pPr>
            <w:r w:rsidRPr="001103AE">
              <w:rPr>
                <w:rFonts w:eastAsia="Calibri"/>
                <w:color w:val="000000"/>
                <w:sz w:val="22"/>
                <w:szCs w:val="22"/>
              </w:rPr>
              <w:t>10</w:t>
            </w:r>
          </w:p>
        </w:tc>
        <w:tc>
          <w:tcPr>
            <w:tcW w:w="19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221BF7" w:rsidRPr="001103AE" w:rsidRDefault="00221BF7" w:rsidP="00221BF7">
            <w:pPr>
              <w:autoSpaceDE w:val="0"/>
              <w:autoSpaceDN w:val="0"/>
              <w:adjustRightInd w:val="0"/>
              <w:spacing w:line="216" w:lineRule="auto"/>
              <w:rPr>
                <w:rFonts w:eastAsia="Calibri"/>
                <w:color w:val="000000"/>
              </w:rPr>
            </w:pPr>
            <w:r w:rsidRPr="001103AE">
              <w:rPr>
                <w:rFonts w:eastAsia="Calibri"/>
                <w:bCs/>
                <w:iCs/>
                <w:color w:val="000000"/>
                <w:sz w:val="22"/>
                <w:szCs w:val="22"/>
              </w:rPr>
              <w:t>Clostr.botulinum</w:t>
            </w:r>
          </w:p>
        </w:tc>
        <w:tc>
          <w:tcPr>
            <w:tcW w:w="1190" w:type="dxa"/>
            <w:tcBorders>
              <w:top w:val="single" w:sz="4" w:space="0" w:color="auto"/>
              <w:left w:val="single" w:sz="4" w:space="0" w:color="auto"/>
              <w:bottom w:val="single" w:sz="4" w:space="0" w:color="auto"/>
              <w:right w:val="single" w:sz="4" w:space="0" w:color="auto"/>
            </w:tcBorders>
            <w:vAlign w:val="center"/>
          </w:tcPr>
          <w:p w:rsidR="00221BF7" w:rsidRPr="001103AE" w:rsidRDefault="00221BF7" w:rsidP="00221BF7">
            <w:pPr>
              <w:autoSpaceDE w:val="0"/>
              <w:autoSpaceDN w:val="0"/>
              <w:adjustRightInd w:val="0"/>
              <w:spacing w:line="216" w:lineRule="auto"/>
              <w:jc w:val="center"/>
              <w:rPr>
                <w:rFonts w:eastAsia="Calibri"/>
                <w:color w:val="000000"/>
              </w:rPr>
            </w:pPr>
            <w:r w:rsidRPr="001103AE">
              <w:rPr>
                <w:rFonts w:eastAsia="Calibri"/>
                <w:color w:val="000000"/>
                <w:sz w:val="22"/>
                <w:szCs w:val="22"/>
              </w:rPr>
              <w:t>90</w:t>
            </w:r>
          </w:p>
        </w:tc>
      </w:tr>
    </w:tbl>
    <w:p w:rsidR="00221BF7" w:rsidRPr="00FE48E5" w:rsidRDefault="00221BF7" w:rsidP="00221BF7">
      <w:pPr>
        <w:spacing w:before="120" w:line="216" w:lineRule="auto"/>
        <w:ind w:firstLine="397"/>
        <w:jc w:val="both"/>
        <w:rPr>
          <w:rFonts w:eastAsia="PFCentroSerifPro-Regular"/>
          <w:lang w:eastAsia="en-US"/>
        </w:rPr>
      </w:pPr>
      <w:r w:rsidRPr="00FE48E5">
        <w:rPr>
          <w:rFonts w:eastAsia="PFCentroSerifPro-Regular"/>
          <w:lang w:eastAsia="en-US"/>
        </w:rPr>
        <w:t>Исторически первым таким направлением радиационной обработки продуктов питания стало облучение картофеля и лука с целью предупреждения их прорастания при хранении. Для этого использовались самые низкие дозы ионизирующей радиации 0</w:t>
      </w:r>
      <w:r>
        <w:rPr>
          <w:rFonts w:eastAsia="PFCentroSerifPro-Regular"/>
          <w:lang w:eastAsia="en-US"/>
        </w:rPr>
        <w:t>.</w:t>
      </w:r>
      <w:r w:rsidRPr="00FE48E5">
        <w:rPr>
          <w:rFonts w:eastAsia="PFCentroSerifPro-Regular"/>
          <w:lang w:eastAsia="en-US"/>
        </w:rPr>
        <w:t>06</w:t>
      </w:r>
      <w:r>
        <w:rPr>
          <w:rFonts w:eastAsia="PFCentroSerifPro-Regular"/>
          <w:lang w:eastAsia="en-US"/>
        </w:rPr>
        <w:t>–</w:t>
      </w:r>
      <w:r w:rsidRPr="00FE48E5">
        <w:rPr>
          <w:rFonts w:eastAsia="PFCentroSerifPro-Regular"/>
          <w:lang w:eastAsia="en-US"/>
        </w:rPr>
        <w:t>0</w:t>
      </w:r>
      <w:r>
        <w:rPr>
          <w:rFonts w:eastAsia="PFCentroSerifPro-Regular"/>
          <w:lang w:eastAsia="en-US"/>
        </w:rPr>
        <w:t>.</w:t>
      </w:r>
      <w:r w:rsidRPr="00FE48E5">
        <w:rPr>
          <w:rFonts w:eastAsia="PFCentroSerifPro-Regular"/>
          <w:lang w:eastAsia="en-US"/>
        </w:rPr>
        <w:t>1 кГр.</w:t>
      </w:r>
      <w:r>
        <w:rPr>
          <w:rFonts w:eastAsia="PFCentroSerifPro-Regular"/>
          <w:lang w:eastAsia="en-US"/>
        </w:rPr>
        <w:t xml:space="preserve"> </w:t>
      </w:r>
      <w:r w:rsidRPr="00FE48E5">
        <w:rPr>
          <w:rFonts w:eastAsia="PFCentroSerifPro-Regular"/>
          <w:lang w:eastAsia="en-US"/>
        </w:rPr>
        <w:t>Вторым направлением стало облучение зерна для уничтожения в нем амбарных вредителей при дозах до 0</w:t>
      </w:r>
      <w:r>
        <w:rPr>
          <w:rFonts w:eastAsia="PFCentroSerifPro-Regular"/>
          <w:lang w:eastAsia="en-US"/>
        </w:rPr>
        <w:t>.</w:t>
      </w:r>
      <w:r w:rsidRPr="00FE48E5">
        <w:rPr>
          <w:rFonts w:eastAsia="PFCentroSerifPro-Regular"/>
          <w:lang w:eastAsia="en-US"/>
        </w:rPr>
        <w:t>1 кГр.</w:t>
      </w:r>
    </w:p>
    <w:p w:rsidR="00221BF7" w:rsidRPr="00FE48E5" w:rsidRDefault="00221BF7" w:rsidP="00221BF7">
      <w:pPr>
        <w:spacing w:line="216" w:lineRule="auto"/>
        <w:ind w:firstLine="397"/>
        <w:jc w:val="both"/>
        <w:rPr>
          <w:rFonts w:eastAsia="PFCentroSerifPro-Regular"/>
          <w:lang w:eastAsia="en-US"/>
        </w:rPr>
      </w:pPr>
      <w:r w:rsidRPr="00FE48E5">
        <w:rPr>
          <w:rFonts w:eastAsia="PFCentroSerifPro-Regular"/>
          <w:lang w:eastAsia="en-US"/>
        </w:rPr>
        <w:lastRenderedPageBreak/>
        <w:t>Третье направление охватило широкий спектр продуктов для частичного или временного подавления жизнедеятельности микроорганизмов с целью удлинения сроков хранения пищевых продуктов.</w:t>
      </w:r>
    </w:p>
    <w:p w:rsidR="00221BF7" w:rsidRPr="00FE48E5" w:rsidRDefault="00221BF7" w:rsidP="00221BF7">
      <w:pPr>
        <w:spacing w:line="216" w:lineRule="auto"/>
        <w:ind w:firstLine="397"/>
        <w:jc w:val="both"/>
        <w:rPr>
          <w:rFonts w:eastAsia="PFCentroSerifPro-Regular"/>
          <w:lang w:eastAsia="en-US"/>
        </w:rPr>
      </w:pPr>
      <w:r w:rsidRPr="00FE48E5">
        <w:rPr>
          <w:rFonts w:eastAsia="PFCentroSerifPro-Regular"/>
          <w:lang w:eastAsia="en-US"/>
        </w:rPr>
        <w:t xml:space="preserve">В настоящее время в мире, по данным МАГАТЭ, как уже отмечалось, насчитывается более 300 </w:t>
      </w:r>
      <w:r w:rsidRPr="001278FB">
        <w:rPr>
          <w:i/>
          <w:color w:val="000000"/>
        </w:rPr>
        <w:t>γ</w:t>
      </w:r>
      <w:r w:rsidRPr="00FE48E5">
        <w:rPr>
          <w:rFonts w:eastAsia="PFCentroSerifPro-Regular"/>
          <w:lang w:eastAsia="en-US"/>
        </w:rPr>
        <w:t xml:space="preserve">-установок и более 1500 ускорителей, используемых для обработки продуктов питания и стерилизации медицинских изделий. </w:t>
      </w:r>
      <w:r>
        <w:rPr>
          <w:rFonts w:eastAsia="PFCentroSerifPro-Regular"/>
          <w:lang w:eastAsia="en-US"/>
        </w:rPr>
        <w:t>Н</w:t>
      </w:r>
      <w:r w:rsidRPr="00FE48E5">
        <w:rPr>
          <w:rFonts w:eastAsia="PFCentroSerifPro-Regular"/>
          <w:lang w:eastAsia="en-US"/>
        </w:rPr>
        <w:t>аибольшее количество ускорителей установлено в США (более 500) и Японии (более 300).</w:t>
      </w:r>
    </w:p>
    <w:p w:rsidR="00221BF7" w:rsidRPr="00FE48E5" w:rsidRDefault="00221BF7" w:rsidP="00221BF7">
      <w:pPr>
        <w:spacing w:line="216" w:lineRule="auto"/>
        <w:ind w:firstLine="397"/>
        <w:jc w:val="both"/>
      </w:pPr>
      <w:r w:rsidRPr="00FE48E5">
        <w:rPr>
          <w:rFonts w:eastAsia="PFCentroSerifPro-Regular"/>
          <w:lang w:eastAsia="en-US"/>
        </w:rPr>
        <w:t>В России и</w:t>
      </w:r>
      <w:r w:rsidRPr="00FE48E5">
        <w:t xml:space="preserve">з действующих в этой области ускорителей, инновационными по своей технической сущности являются компактные импульсные сильноточные ускорители электронов, позволяющие получить большую мощность дозы в импульсе и снизить энергозатраты на их эксплуатацию, например, такие как </w:t>
      </w:r>
      <w:bookmarkStart w:id="7" w:name="_GoBack"/>
      <w:r w:rsidRPr="00FE48E5">
        <w:t>ИЛУ-6, ИЛУ-10</w:t>
      </w:r>
      <w:bookmarkEnd w:id="7"/>
      <w:r w:rsidRPr="00FE48E5">
        <w:t>. Однако число используемых в этих целях ускорителей в нашей стране не превышает двух</w:t>
      </w:r>
      <w:r>
        <w:t>-</w:t>
      </w:r>
      <w:r w:rsidRPr="00FE48E5">
        <w:t>трех десятков. Для облучения продуктов питания используют линейные и высоковольтные ускорители электронов</w:t>
      </w:r>
      <w:r>
        <w:br/>
      </w:r>
      <w:r w:rsidRPr="00FE48E5">
        <w:t>с энергией 1–10 МэВ. В табл</w:t>
      </w:r>
      <w:r>
        <w:t>.</w:t>
      </w:r>
      <w:r w:rsidRPr="00FE48E5">
        <w:t xml:space="preserve"> 3.7 представлены характеристики некоторых отечественных ускорителей, используемых для обработки продуктов питания.</w:t>
      </w:r>
    </w:p>
    <w:p w:rsidR="00221BF7" w:rsidRPr="00AA7DBB" w:rsidRDefault="00221BF7" w:rsidP="00221BF7">
      <w:pPr>
        <w:spacing w:after="120" w:line="216" w:lineRule="auto"/>
        <w:jc w:val="right"/>
      </w:pPr>
      <w:r w:rsidRPr="00AA7DBB">
        <w:rPr>
          <w:i/>
        </w:rPr>
        <w:t>Таблица</w:t>
      </w:r>
      <w:r w:rsidRPr="00AA7DBB">
        <w:t xml:space="preserve"> 3.7</w:t>
      </w:r>
    </w:p>
    <w:p w:rsidR="00221BF7" w:rsidRPr="00AA7DBB" w:rsidRDefault="00221BF7" w:rsidP="00221BF7">
      <w:pPr>
        <w:spacing w:after="120" w:line="216" w:lineRule="auto"/>
        <w:jc w:val="center"/>
        <w:rPr>
          <w:b/>
          <w:sz w:val="22"/>
          <w:szCs w:val="22"/>
        </w:rPr>
      </w:pPr>
      <w:r w:rsidRPr="00AA7DBB">
        <w:rPr>
          <w:b/>
          <w:sz w:val="22"/>
          <w:szCs w:val="22"/>
        </w:rPr>
        <w:t>Ускорители для обработки продуктов питания</w:t>
      </w:r>
    </w:p>
    <w:tbl>
      <w:tblPr>
        <w:tblW w:w="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77"/>
        <w:gridCol w:w="992"/>
        <w:gridCol w:w="1134"/>
        <w:gridCol w:w="1247"/>
      </w:tblGrid>
      <w:tr w:rsidR="00221BF7" w:rsidRPr="00AA7DBB" w:rsidTr="00221BF7">
        <w:trPr>
          <w:jc w:val="center"/>
        </w:trPr>
        <w:tc>
          <w:tcPr>
            <w:tcW w:w="2977" w:type="dxa"/>
            <w:shd w:val="clear" w:color="auto" w:fill="auto"/>
          </w:tcPr>
          <w:p w:rsidR="00221BF7" w:rsidRPr="00AA7DBB" w:rsidRDefault="00221BF7" w:rsidP="00221BF7">
            <w:pPr>
              <w:spacing w:line="216" w:lineRule="auto"/>
              <w:rPr>
                <w:b/>
              </w:rPr>
            </w:pPr>
            <w:r w:rsidRPr="00AA7DBB">
              <w:rPr>
                <w:b/>
                <w:bCs/>
                <w:sz w:val="22"/>
                <w:szCs w:val="22"/>
              </w:rPr>
              <w:t>Ускоритель</w:t>
            </w:r>
          </w:p>
        </w:tc>
        <w:tc>
          <w:tcPr>
            <w:tcW w:w="992" w:type="dxa"/>
            <w:shd w:val="clear" w:color="auto" w:fill="auto"/>
          </w:tcPr>
          <w:p w:rsidR="00221BF7" w:rsidRPr="00AA7DBB" w:rsidRDefault="00221BF7" w:rsidP="00221BF7">
            <w:pPr>
              <w:spacing w:line="216" w:lineRule="auto"/>
              <w:jc w:val="center"/>
              <w:rPr>
                <w:b/>
              </w:rPr>
            </w:pPr>
            <w:r w:rsidRPr="00AA7DBB">
              <w:rPr>
                <w:b/>
                <w:sz w:val="22"/>
                <w:szCs w:val="22"/>
              </w:rPr>
              <w:t>ИЛУ-10</w:t>
            </w:r>
          </w:p>
        </w:tc>
        <w:tc>
          <w:tcPr>
            <w:tcW w:w="1134" w:type="dxa"/>
            <w:shd w:val="clear" w:color="auto" w:fill="auto"/>
          </w:tcPr>
          <w:p w:rsidR="00221BF7" w:rsidRPr="00AA7DBB" w:rsidRDefault="00221BF7" w:rsidP="00221BF7">
            <w:pPr>
              <w:spacing w:line="216" w:lineRule="auto"/>
              <w:jc w:val="center"/>
              <w:rPr>
                <w:b/>
              </w:rPr>
            </w:pPr>
            <w:r w:rsidRPr="00AA7DBB">
              <w:rPr>
                <w:b/>
                <w:sz w:val="22"/>
                <w:szCs w:val="22"/>
              </w:rPr>
              <w:t>ИЛУ-12</w:t>
            </w:r>
          </w:p>
        </w:tc>
        <w:tc>
          <w:tcPr>
            <w:tcW w:w="1247" w:type="dxa"/>
            <w:shd w:val="clear" w:color="auto" w:fill="auto"/>
          </w:tcPr>
          <w:p w:rsidR="00221BF7" w:rsidRPr="00AA7DBB" w:rsidRDefault="00221BF7" w:rsidP="00221BF7">
            <w:pPr>
              <w:spacing w:line="216" w:lineRule="auto"/>
              <w:jc w:val="center"/>
              <w:rPr>
                <w:b/>
              </w:rPr>
            </w:pPr>
            <w:r w:rsidRPr="00AA7DBB">
              <w:rPr>
                <w:b/>
                <w:sz w:val="22"/>
                <w:szCs w:val="22"/>
              </w:rPr>
              <w:t>ИЛУ-14</w:t>
            </w:r>
          </w:p>
        </w:tc>
      </w:tr>
      <w:tr w:rsidR="00221BF7" w:rsidRPr="00AA7DBB" w:rsidTr="00221BF7">
        <w:trPr>
          <w:jc w:val="center"/>
        </w:trPr>
        <w:tc>
          <w:tcPr>
            <w:tcW w:w="2977" w:type="dxa"/>
            <w:shd w:val="clear" w:color="auto" w:fill="auto"/>
          </w:tcPr>
          <w:p w:rsidR="00221BF7" w:rsidRPr="00AA7DBB" w:rsidRDefault="00221BF7" w:rsidP="00221BF7">
            <w:pPr>
              <w:spacing w:line="216" w:lineRule="auto"/>
              <w:rPr>
                <w:b/>
                <w:bCs/>
              </w:rPr>
            </w:pPr>
            <w:r w:rsidRPr="00AA7DBB">
              <w:rPr>
                <w:b/>
                <w:bCs/>
                <w:sz w:val="22"/>
                <w:szCs w:val="22"/>
              </w:rPr>
              <w:t>Параметры пучка</w:t>
            </w:r>
          </w:p>
          <w:p w:rsidR="00221BF7" w:rsidRPr="00AA7DBB" w:rsidRDefault="00221BF7" w:rsidP="00221BF7">
            <w:pPr>
              <w:spacing w:line="216" w:lineRule="auto"/>
            </w:pPr>
            <w:r w:rsidRPr="00AA7DBB">
              <w:rPr>
                <w:bCs/>
                <w:sz w:val="22"/>
                <w:szCs w:val="22"/>
              </w:rPr>
              <w:t>(энергия, мощность)</w:t>
            </w:r>
          </w:p>
        </w:tc>
        <w:tc>
          <w:tcPr>
            <w:tcW w:w="992" w:type="dxa"/>
            <w:shd w:val="clear" w:color="auto" w:fill="auto"/>
          </w:tcPr>
          <w:p w:rsidR="00221BF7" w:rsidRPr="00AA7DBB" w:rsidRDefault="00221BF7" w:rsidP="00221BF7">
            <w:pPr>
              <w:spacing w:line="216" w:lineRule="auto"/>
              <w:jc w:val="center"/>
            </w:pPr>
            <w:r w:rsidRPr="00AA7DBB">
              <w:rPr>
                <w:sz w:val="22"/>
                <w:szCs w:val="22"/>
              </w:rPr>
              <w:t>5 МэВ</w:t>
            </w:r>
          </w:p>
          <w:p w:rsidR="00221BF7" w:rsidRPr="00AA7DBB" w:rsidRDefault="00221BF7" w:rsidP="00221BF7">
            <w:pPr>
              <w:spacing w:line="216" w:lineRule="auto"/>
              <w:jc w:val="center"/>
            </w:pPr>
            <w:r w:rsidRPr="00AA7DBB">
              <w:rPr>
                <w:sz w:val="22"/>
                <w:szCs w:val="22"/>
              </w:rPr>
              <w:t>50 кВт</w:t>
            </w:r>
          </w:p>
        </w:tc>
        <w:tc>
          <w:tcPr>
            <w:tcW w:w="1134" w:type="dxa"/>
            <w:shd w:val="clear" w:color="auto" w:fill="auto"/>
          </w:tcPr>
          <w:p w:rsidR="00221BF7" w:rsidRPr="00AA7DBB" w:rsidRDefault="00221BF7" w:rsidP="00221BF7">
            <w:pPr>
              <w:spacing w:line="216" w:lineRule="auto"/>
              <w:jc w:val="center"/>
            </w:pPr>
            <w:r w:rsidRPr="00AA7DBB">
              <w:rPr>
                <w:sz w:val="22"/>
                <w:szCs w:val="22"/>
              </w:rPr>
              <w:t>5–7.5 МэВ 60 кВт</w:t>
            </w:r>
          </w:p>
        </w:tc>
        <w:tc>
          <w:tcPr>
            <w:tcW w:w="1247" w:type="dxa"/>
            <w:shd w:val="clear" w:color="auto" w:fill="auto"/>
          </w:tcPr>
          <w:p w:rsidR="00221BF7" w:rsidRPr="00AA7DBB" w:rsidRDefault="00221BF7" w:rsidP="00221BF7">
            <w:pPr>
              <w:spacing w:line="216" w:lineRule="auto"/>
              <w:jc w:val="center"/>
            </w:pPr>
            <w:r w:rsidRPr="00AA7DBB">
              <w:rPr>
                <w:sz w:val="22"/>
                <w:szCs w:val="22"/>
              </w:rPr>
              <w:t>7.5–10 МэВ</w:t>
            </w:r>
          </w:p>
          <w:p w:rsidR="00221BF7" w:rsidRPr="00AA7DBB" w:rsidRDefault="00221BF7" w:rsidP="00221BF7">
            <w:pPr>
              <w:spacing w:line="216" w:lineRule="auto"/>
              <w:jc w:val="center"/>
            </w:pPr>
            <w:r w:rsidRPr="00AA7DBB">
              <w:rPr>
                <w:sz w:val="22"/>
                <w:szCs w:val="22"/>
              </w:rPr>
              <w:t>100 кВт</w:t>
            </w:r>
          </w:p>
        </w:tc>
      </w:tr>
      <w:tr w:rsidR="00221BF7" w:rsidRPr="00AA7DBB" w:rsidTr="00221BF7">
        <w:trPr>
          <w:trHeight w:val="952"/>
          <w:jc w:val="center"/>
        </w:trPr>
        <w:tc>
          <w:tcPr>
            <w:tcW w:w="2977" w:type="dxa"/>
            <w:shd w:val="clear" w:color="auto" w:fill="auto"/>
          </w:tcPr>
          <w:p w:rsidR="00221BF7" w:rsidRPr="00AA7DBB" w:rsidRDefault="00221BF7" w:rsidP="00221BF7">
            <w:pPr>
              <w:spacing w:line="216" w:lineRule="auto"/>
              <w:rPr>
                <w:b/>
              </w:rPr>
            </w:pPr>
            <w:r w:rsidRPr="00AA7DBB">
              <w:rPr>
                <w:b/>
                <w:bCs/>
                <w:sz w:val="22"/>
                <w:szCs w:val="22"/>
              </w:rPr>
              <w:t>Глубина обработки</w:t>
            </w:r>
          </w:p>
          <w:p w:rsidR="00221BF7" w:rsidRPr="00AA7DBB" w:rsidRDefault="00221BF7" w:rsidP="00221BF7">
            <w:pPr>
              <w:spacing w:line="216" w:lineRule="auto"/>
            </w:pPr>
            <w:r w:rsidRPr="00AA7DBB">
              <w:rPr>
                <w:sz w:val="22"/>
                <w:szCs w:val="22"/>
              </w:rPr>
              <w:t xml:space="preserve">   – электроны</w:t>
            </w:r>
          </w:p>
          <w:p w:rsidR="00221BF7" w:rsidRPr="00AA7DBB" w:rsidRDefault="00221BF7" w:rsidP="00221BF7">
            <w:pPr>
              <w:spacing w:line="216" w:lineRule="auto"/>
            </w:pPr>
            <w:r w:rsidRPr="00AA7DBB">
              <w:rPr>
                <w:sz w:val="22"/>
                <w:szCs w:val="22"/>
              </w:rPr>
              <w:t xml:space="preserve">   – тормозное излучение</w:t>
            </w:r>
            <w:r w:rsidRPr="00AA7DBB">
              <w:rPr>
                <w:sz w:val="22"/>
                <w:szCs w:val="22"/>
              </w:rPr>
              <w:br/>
              <w:t>(1 сторона)</w:t>
            </w:r>
          </w:p>
        </w:tc>
        <w:tc>
          <w:tcPr>
            <w:tcW w:w="992" w:type="dxa"/>
            <w:shd w:val="clear" w:color="auto" w:fill="auto"/>
          </w:tcPr>
          <w:p w:rsidR="00221BF7" w:rsidRPr="00AA7DBB" w:rsidRDefault="00221BF7" w:rsidP="00221BF7">
            <w:pPr>
              <w:spacing w:line="216" w:lineRule="auto"/>
              <w:jc w:val="both"/>
            </w:pPr>
          </w:p>
          <w:p w:rsidR="00221BF7" w:rsidRPr="00AA7DBB" w:rsidRDefault="00221BF7" w:rsidP="00221BF7">
            <w:pPr>
              <w:spacing w:line="216" w:lineRule="auto"/>
              <w:jc w:val="center"/>
            </w:pPr>
            <w:r w:rsidRPr="00AA7DBB">
              <w:rPr>
                <w:sz w:val="22"/>
                <w:szCs w:val="22"/>
              </w:rPr>
              <w:t>4 г/см</w:t>
            </w:r>
            <w:r w:rsidRPr="00AA7DBB">
              <w:rPr>
                <w:sz w:val="22"/>
                <w:szCs w:val="22"/>
                <w:vertAlign w:val="superscript"/>
              </w:rPr>
              <w:t>2</w:t>
            </w:r>
          </w:p>
          <w:p w:rsidR="00221BF7" w:rsidRPr="00AA7DBB" w:rsidRDefault="00221BF7" w:rsidP="00221BF7">
            <w:pPr>
              <w:spacing w:line="216" w:lineRule="auto"/>
              <w:jc w:val="center"/>
            </w:pPr>
          </w:p>
          <w:p w:rsidR="00221BF7" w:rsidRPr="00AA7DBB" w:rsidRDefault="00221BF7" w:rsidP="00221BF7">
            <w:pPr>
              <w:spacing w:line="216" w:lineRule="auto"/>
              <w:jc w:val="center"/>
            </w:pPr>
            <w:r w:rsidRPr="00AA7DBB">
              <w:rPr>
                <w:sz w:val="22"/>
                <w:szCs w:val="22"/>
              </w:rPr>
              <w:t>30 г/см</w:t>
            </w:r>
            <w:r w:rsidRPr="00AA7DBB">
              <w:rPr>
                <w:sz w:val="22"/>
                <w:szCs w:val="22"/>
                <w:vertAlign w:val="superscript"/>
              </w:rPr>
              <w:t>2</w:t>
            </w:r>
          </w:p>
        </w:tc>
        <w:tc>
          <w:tcPr>
            <w:tcW w:w="1134" w:type="dxa"/>
            <w:shd w:val="clear" w:color="auto" w:fill="auto"/>
          </w:tcPr>
          <w:p w:rsidR="00221BF7" w:rsidRPr="00AA7DBB" w:rsidRDefault="00221BF7" w:rsidP="00221BF7">
            <w:pPr>
              <w:spacing w:line="216" w:lineRule="auto"/>
              <w:jc w:val="both"/>
            </w:pPr>
          </w:p>
          <w:p w:rsidR="00221BF7" w:rsidRPr="00AA7DBB" w:rsidRDefault="00221BF7" w:rsidP="00221BF7">
            <w:pPr>
              <w:spacing w:line="216" w:lineRule="auto"/>
              <w:jc w:val="center"/>
            </w:pPr>
            <w:r w:rsidRPr="00AA7DBB">
              <w:rPr>
                <w:sz w:val="22"/>
                <w:szCs w:val="22"/>
              </w:rPr>
              <w:t>6 г/см</w:t>
            </w:r>
            <w:r w:rsidRPr="00AA7DBB">
              <w:rPr>
                <w:sz w:val="22"/>
                <w:szCs w:val="22"/>
                <w:vertAlign w:val="superscript"/>
              </w:rPr>
              <w:t>2</w:t>
            </w:r>
          </w:p>
          <w:p w:rsidR="00221BF7" w:rsidRPr="00AA7DBB" w:rsidRDefault="00221BF7" w:rsidP="00221BF7">
            <w:pPr>
              <w:spacing w:line="216" w:lineRule="auto"/>
              <w:jc w:val="center"/>
            </w:pPr>
          </w:p>
          <w:p w:rsidR="00221BF7" w:rsidRPr="00AA7DBB" w:rsidRDefault="00221BF7" w:rsidP="00221BF7">
            <w:pPr>
              <w:spacing w:line="216" w:lineRule="auto"/>
              <w:jc w:val="center"/>
            </w:pPr>
            <w:r w:rsidRPr="00AA7DBB">
              <w:rPr>
                <w:sz w:val="22"/>
                <w:szCs w:val="22"/>
              </w:rPr>
              <w:t>30 г/см</w:t>
            </w:r>
            <w:r w:rsidRPr="00AA7DBB">
              <w:rPr>
                <w:sz w:val="22"/>
                <w:szCs w:val="22"/>
                <w:vertAlign w:val="superscript"/>
              </w:rPr>
              <w:t>2</w:t>
            </w:r>
          </w:p>
        </w:tc>
        <w:tc>
          <w:tcPr>
            <w:tcW w:w="1247" w:type="dxa"/>
            <w:shd w:val="clear" w:color="auto" w:fill="auto"/>
          </w:tcPr>
          <w:p w:rsidR="00221BF7" w:rsidRPr="00AA7DBB" w:rsidRDefault="00221BF7" w:rsidP="00221BF7">
            <w:pPr>
              <w:spacing w:line="216" w:lineRule="auto"/>
              <w:jc w:val="both"/>
            </w:pPr>
          </w:p>
          <w:p w:rsidR="00221BF7" w:rsidRPr="00AA7DBB" w:rsidRDefault="00221BF7" w:rsidP="00221BF7">
            <w:pPr>
              <w:spacing w:line="216" w:lineRule="auto"/>
              <w:jc w:val="center"/>
            </w:pPr>
            <w:r w:rsidRPr="00AA7DBB">
              <w:rPr>
                <w:sz w:val="22"/>
                <w:szCs w:val="22"/>
              </w:rPr>
              <w:t>8 г/см</w:t>
            </w:r>
            <w:r w:rsidRPr="00AA7DBB">
              <w:rPr>
                <w:sz w:val="22"/>
                <w:szCs w:val="22"/>
                <w:vertAlign w:val="superscript"/>
              </w:rPr>
              <w:t>2</w:t>
            </w:r>
          </w:p>
          <w:p w:rsidR="00221BF7" w:rsidRPr="00AA7DBB" w:rsidRDefault="00221BF7" w:rsidP="00221BF7">
            <w:pPr>
              <w:spacing w:line="216" w:lineRule="auto"/>
              <w:jc w:val="center"/>
            </w:pPr>
          </w:p>
          <w:p w:rsidR="00221BF7" w:rsidRPr="00AA7DBB" w:rsidRDefault="00221BF7" w:rsidP="00221BF7">
            <w:pPr>
              <w:spacing w:line="216" w:lineRule="auto"/>
              <w:jc w:val="center"/>
            </w:pPr>
            <w:r w:rsidRPr="00AA7DBB">
              <w:rPr>
                <w:sz w:val="22"/>
                <w:szCs w:val="22"/>
              </w:rPr>
              <w:t>30 г/см</w:t>
            </w:r>
            <w:r w:rsidRPr="00AA7DBB">
              <w:rPr>
                <w:sz w:val="22"/>
                <w:szCs w:val="22"/>
                <w:vertAlign w:val="superscript"/>
              </w:rPr>
              <w:t>2</w:t>
            </w:r>
          </w:p>
        </w:tc>
      </w:tr>
      <w:tr w:rsidR="00221BF7" w:rsidTr="00221BF7">
        <w:trPr>
          <w:trHeight w:val="952"/>
          <w:jc w:val="center"/>
        </w:trPr>
        <w:tc>
          <w:tcPr>
            <w:tcW w:w="2977" w:type="dxa"/>
            <w:shd w:val="clear" w:color="auto" w:fill="auto"/>
          </w:tcPr>
          <w:p w:rsidR="00221BF7" w:rsidRPr="00AA7DBB" w:rsidRDefault="00221BF7" w:rsidP="00221BF7">
            <w:pPr>
              <w:spacing w:line="216" w:lineRule="auto"/>
              <w:rPr>
                <w:b/>
                <w:bCs/>
              </w:rPr>
            </w:pPr>
            <w:r w:rsidRPr="00AA7DBB">
              <w:rPr>
                <w:b/>
                <w:bCs/>
                <w:sz w:val="22"/>
                <w:szCs w:val="22"/>
              </w:rPr>
              <w:t>Производительность</w:t>
            </w:r>
          </w:p>
          <w:p w:rsidR="00221BF7" w:rsidRPr="00AA7DBB" w:rsidRDefault="00221BF7" w:rsidP="00221BF7">
            <w:pPr>
              <w:spacing w:line="216" w:lineRule="auto"/>
              <w:rPr>
                <w:b/>
              </w:rPr>
            </w:pPr>
            <w:r w:rsidRPr="00AA7DBB">
              <w:rPr>
                <w:b/>
                <w:bCs/>
                <w:sz w:val="22"/>
                <w:szCs w:val="22"/>
              </w:rPr>
              <w:t>для дозы 1 кГр</w:t>
            </w:r>
          </w:p>
          <w:p w:rsidR="00221BF7" w:rsidRPr="00AA7DBB" w:rsidRDefault="00221BF7" w:rsidP="00221BF7">
            <w:pPr>
              <w:spacing w:line="216" w:lineRule="auto"/>
            </w:pPr>
            <w:r w:rsidRPr="00AA7DBB">
              <w:rPr>
                <w:sz w:val="22"/>
                <w:szCs w:val="22"/>
              </w:rPr>
              <w:t xml:space="preserve">   – электроны</w:t>
            </w:r>
          </w:p>
          <w:p w:rsidR="00221BF7" w:rsidRPr="00AA7DBB" w:rsidRDefault="00221BF7" w:rsidP="00221BF7">
            <w:pPr>
              <w:spacing w:line="216" w:lineRule="auto"/>
            </w:pPr>
            <w:r w:rsidRPr="00AA7DBB">
              <w:rPr>
                <w:sz w:val="22"/>
                <w:szCs w:val="22"/>
              </w:rPr>
              <w:t xml:space="preserve">   – тормозное излучение</w:t>
            </w:r>
          </w:p>
        </w:tc>
        <w:tc>
          <w:tcPr>
            <w:tcW w:w="992" w:type="dxa"/>
            <w:shd w:val="clear" w:color="auto" w:fill="auto"/>
          </w:tcPr>
          <w:p w:rsidR="00221BF7" w:rsidRPr="00AA7DBB" w:rsidRDefault="00221BF7" w:rsidP="00221BF7">
            <w:pPr>
              <w:spacing w:line="216" w:lineRule="auto"/>
              <w:jc w:val="both"/>
            </w:pPr>
          </w:p>
          <w:p w:rsidR="00221BF7" w:rsidRPr="00AA7DBB" w:rsidRDefault="00221BF7" w:rsidP="00221BF7">
            <w:pPr>
              <w:spacing w:line="216" w:lineRule="auto"/>
              <w:jc w:val="both"/>
            </w:pPr>
          </w:p>
          <w:p w:rsidR="00221BF7" w:rsidRPr="00AA7DBB" w:rsidRDefault="00221BF7" w:rsidP="00221BF7">
            <w:pPr>
              <w:spacing w:line="216" w:lineRule="auto"/>
              <w:jc w:val="center"/>
            </w:pPr>
            <w:r w:rsidRPr="00AA7DBB">
              <w:rPr>
                <w:sz w:val="22"/>
                <w:szCs w:val="22"/>
              </w:rPr>
              <w:t>90 т/ч</w:t>
            </w:r>
          </w:p>
          <w:p w:rsidR="00221BF7" w:rsidRPr="00AA7DBB" w:rsidRDefault="00221BF7" w:rsidP="00221BF7">
            <w:pPr>
              <w:spacing w:line="216" w:lineRule="auto"/>
              <w:jc w:val="center"/>
            </w:pPr>
            <w:r w:rsidRPr="00AA7DBB">
              <w:rPr>
                <w:sz w:val="22"/>
                <w:szCs w:val="22"/>
              </w:rPr>
              <w:t>4.5 т</w:t>
            </w:r>
            <w:r w:rsidRPr="00AA7DBB">
              <w:rPr>
                <w:sz w:val="22"/>
                <w:szCs w:val="22"/>
                <w:lang w:val="en-US"/>
              </w:rPr>
              <w:t>/</w:t>
            </w:r>
            <w:r w:rsidRPr="00AA7DBB">
              <w:rPr>
                <w:sz w:val="22"/>
                <w:szCs w:val="22"/>
              </w:rPr>
              <w:t>ч</w:t>
            </w:r>
          </w:p>
        </w:tc>
        <w:tc>
          <w:tcPr>
            <w:tcW w:w="1134" w:type="dxa"/>
            <w:shd w:val="clear" w:color="auto" w:fill="auto"/>
          </w:tcPr>
          <w:p w:rsidR="00221BF7" w:rsidRPr="00AA7DBB" w:rsidRDefault="00221BF7" w:rsidP="00221BF7">
            <w:pPr>
              <w:spacing w:line="216" w:lineRule="auto"/>
              <w:jc w:val="both"/>
            </w:pPr>
          </w:p>
          <w:p w:rsidR="00221BF7" w:rsidRPr="00AA7DBB" w:rsidRDefault="00221BF7" w:rsidP="00221BF7">
            <w:pPr>
              <w:spacing w:line="216" w:lineRule="auto"/>
              <w:jc w:val="both"/>
            </w:pPr>
          </w:p>
          <w:p w:rsidR="00221BF7" w:rsidRPr="00AA7DBB" w:rsidRDefault="00221BF7" w:rsidP="00221BF7">
            <w:pPr>
              <w:spacing w:line="216" w:lineRule="auto"/>
              <w:jc w:val="center"/>
            </w:pPr>
            <w:r w:rsidRPr="00AA7DBB">
              <w:rPr>
                <w:sz w:val="22"/>
                <w:szCs w:val="22"/>
              </w:rPr>
              <w:t>108 т/ч</w:t>
            </w:r>
          </w:p>
          <w:p w:rsidR="00221BF7" w:rsidRPr="00AA7DBB" w:rsidRDefault="00221BF7" w:rsidP="00221BF7">
            <w:pPr>
              <w:spacing w:line="216" w:lineRule="auto"/>
              <w:jc w:val="center"/>
            </w:pPr>
            <w:r w:rsidRPr="00AA7DBB">
              <w:rPr>
                <w:sz w:val="22"/>
                <w:szCs w:val="22"/>
              </w:rPr>
              <w:t>8 т</w:t>
            </w:r>
            <w:r w:rsidRPr="00AA7DBB">
              <w:rPr>
                <w:sz w:val="22"/>
                <w:szCs w:val="22"/>
                <w:lang w:val="en-US"/>
              </w:rPr>
              <w:t>/</w:t>
            </w:r>
            <w:r w:rsidRPr="00AA7DBB">
              <w:rPr>
                <w:sz w:val="22"/>
                <w:szCs w:val="22"/>
              </w:rPr>
              <w:t>ч</w:t>
            </w:r>
          </w:p>
        </w:tc>
        <w:tc>
          <w:tcPr>
            <w:tcW w:w="1247" w:type="dxa"/>
            <w:shd w:val="clear" w:color="auto" w:fill="auto"/>
          </w:tcPr>
          <w:p w:rsidR="00221BF7" w:rsidRPr="00AA7DBB" w:rsidRDefault="00221BF7" w:rsidP="00221BF7">
            <w:pPr>
              <w:spacing w:line="216" w:lineRule="auto"/>
              <w:jc w:val="both"/>
            </w:pPr>
          </w:p>
          <w:p w:rsidR="00221BF7" w:rsidRPr="00AA7DBB" w:rsidRDefault="00221BF7" w:rsidP="00221BF7">
            <w:pPr>
              <w:spacing w:line="216" w:lineRule="auto"/>
              <w:jc w:val="both"/>
            </w:pPr>
          </w:p>
          <w:p w:rsidR="00221BF7" w:rsidRPr="00AA7DBB" w:rsidRDefault="00221BF7" w:rsidP="00221BF7">
            <w:pPr>
              <w:spacing w:line="216" w:lineRule="auto"/>
              <w:jc w:val="center"/>
            </w:pPr>
            <w:r w:rsidRPr="00AA7DBB">
              <w:rPr>
                <w:sz w:val="22"/>
                <w:szCs w:val="22"/>
              </w:rPr>
              <w:t>180 т</w:t>
            </w:r>
            <w:r w:rsidRPr="00AA7DBB">
              <w:rPr>
                <w:sz w:val="22"/>
                <w:szCs w:val="22"/>
                <w:lang w:val="en-US"/>
              </w:rPr>
              <w:t>/</w:t>
            </w:r>
            <w:r w:rsidRPr="00AA7DBB">
              <w:rPr>
                <w:sz w:val="22"/>
                <w:szCs w:val="22"/>
              </w:rPr>
              <w:t>ч</w:t>
            </w:r>
          </w:p>
          <w:p w:rsidR="00221BF7" w:rsidRDefault="00221BF7" w:rsidP="00221BF7">
            <w:pPr>
              <w:spacing w:line="216" w:lineRule="auto"/>
              <w:jc w:val="center"/>
            </w:pPr>
            <w:r w:rsidRPr="00AA7DBB">
              <w:rPr>
                <w:sz w:val="22"/>
                <w:szCs w:val="22"/>
              </w:rPr>
              <w:t>13.5 т</w:t>
            </w:r>
            <w:r w:rsidRPr="00AA7DBB">
              <w:rPr>
                <w:sz w:val="22"/>
                <w:szCs w:val="22"/>
                <w:lang w:val="en-US"/>
              </w:rPr>
              <w:t>/</w:t>
            </w:r>
            <w:r w:rsidRPr="00AA7DBB">
              <w:rPr>
                <w:sz w:val="22"/>
                <w:szCs w:val="22"/>
              </w:rPr>
              <w:t>ч</w:t>
            </w:r>
          </w:p>
        </w:tc>
      </w:tr>
    </w:tbl>
    <w:p w:rsidR="00221BF7" w:rsidRPr="00FE48E5" w:rsidRDefault="00221BF7" w:rsidP="00301CB9">
      <w:pPr>
        <w:spacing w:before="120" w:after="120" w:line="216" w:lineRule="auto"/>
        <w:ind w:firstLine="397"/>
        <w:jc w:val="both"/>
      </w:pPr>
      <w:r w:rsidRPr="00FE48E5">
        <w:lastRenderedPageBreak/>
        <w:t xml:space="preserve">Ускоритель ИЛУ-10, созданный ИЯФ </w:t>
      </w:r>
      <w:r>
        <w:t>(</w:t>
      </w:r>
      <w:r w:rsidRPr="00FE48E5">
        <w:t>Новосибирск</w:t>
      </w:r>
      <w:r>
        <w:t>),</w:t>
      </w:r>
      <w:r w:rsidRPr="00FE48E5">
        <w:t xml:space="preserve"> представлен на рис.</w:t>
      </w:r>
      <w:r>
        <w:t xml:space="preserve"> </w:t>
      </w:r>
      <w:r w:rsidRPr="00FE48E5">
        <w:t xml:space="preserve">3.5. Наиболее подходящими источниками </w:t>
      </w:r>
      <w:r w:rsidRPr="000405AE">
        <w:rPr>
          <w:i/>
        </w:rPr>
        <w:t>γ</w:t>
      </w:r>
      <w:r w:rsidRPr="00FE48E5">
        <w:t xml:space="preserve">-излучения являются </w:t>
      </w:r>
      <w:r w:rsidRPr="00FE48E5">
        <w:rPr>
          <w:vertAlign w:val="superscript"/>
        </w:rPr>
        <w:t>60</w:t>
      </w:r>
      <w:r w:rsidRPr="00FE48E5">
        <w:rPr>
          <w:lang w:val="en-US"/>
        </w:rPr>
        <w:t>Co</w:t>
      </w:r>
      <w:r w:rsidRPr="00FE48E5">
        <w:t xml:space="preserve"> и </w:t>
      </w:r>
      <w:r w:rsidRPr="00FE48E5">
        <w:rPr>
          <w:vertAlign w:val="superscript"/>
        </w:rPr>
        <w:t>137</w:t>
      </w:r>
      <w:r w:rsidRPr="00FE48E5">
        <w:rPr>
          <w:lang w:val="en-US"/>
        </w:rPr>
        <w:t>Cs</w:t>
      </w:r>
      <w:r w:rsidRPr="00FE48E5">
        <w:t>, т</w:t>
      </w:r>
      <w:r>
        <w:t>а</w:t>
      </w:r>
      <w:r w:rsidRPr="00FE48E5">
        <w:t>к</w:t>
      </w:r>
      <w:r>
        <w:t xml:space="preserve"> как они</w:t>
      </w:r>
      <w:r w:rsidRPr="00FE48E5">
        <w:t xml:space="preserve"> обладают относительно высокой энергией </w:t>
      </w:r>
      <w:r w:rsidRPr="001278FB">
        <w:rPr>
          <w:i/>
          <w:color w:val="000000"/>
        </w:rPr>
        <w:t>γ</w:t>
      </w:r>
      <w:r w:rsidRPr="00FE48E5">
        <w:t>-лучей и довольно длительным периодом полураспада (30</w:t>
      </w:r>
      <w:r>
        <w:t>.</w:t>
      </w:r>
      <w:r w:rsidRPr="00FE48E5">
        <w:t xml:space="preserve">1 лет для </w:t>
      </w:r>
      <w:r w:rsidRPr="00FE48E5">
        <w:rPr>
          <w:vertAlign w:val="superscript"/>
        </w:rPr>
        <w:t>137</w:t>
      </w:r>
      <w:r w:rsidRPr="00FE48E5">
        <w:t>Cs и 5</w:t>
      </w:r>
      <w:r>
        <w:t>.</w:t>
      </w:r>
      <w:r w:rsidRPr="00FE48E5">
        <w:t xml:space="preserve">27 лет для </w:t>
      </w:r>
      <w:r w:rsidRPr="00FE48E5">
        <w:rPr>
          <w:vertAlign w:val="superscript"/>
        </w:rPr>
        <w:t>60</w:t>
      </w:r>
      <w:r w:rsidRPr="00FE48E5">
        <w:t>Со). Уменьшение уровня активности источника кобальта составляет 50% примерно за 5</w:t>
      </w:r>
      <w:r>
        <w:t>.5</w:t>
      </w:r>
      <w:r w:rsidRPr="00FE48E5">
        <w:t xml:space="preserve"> лет, или около 12% в год. Дополнительные капсулы </w:t>
      </w:r>
      <w:r w:rsidRPr="00FE48E5">
        <w:rPr>
          <w:vertAlign w:val="superscript"/>
        </w:rPr>
        <w:t>60</w:t>
      </w:r>
      <w:r w:rsidRPr="00FE48E5">
        <w:t>Со периодически добавляются</w:t>
      </w:r>
      <w:r>
        <w:br/>
      </w:r>
      <w:r w:rsidRPr="00FE48E5">
        <w:t xml:space="preserve">к исходным источникам, чтобы сохранить требуемую мощность облучателя. Срок полезного использования облучателя обычно составляет 20 лет. Для </w:t>
      </w:r>
      <w:r w:rsidRPr="00FE48E5">
        <w:rPr>
          <w:vertAlign w:val="superscript"/>
        </w:rPr>
        <w:t>137</w:t>
      </w:r>
      <w:r w:rsidRPr="00FE48E5">
        <w:t>Cs срок использования может достигать 50 лет.</w:t>
      </w:r>
    </w:p>
    <w:p w:rsidR="00221BF7" w:rsidRPr="00FE48E5" w:rsidRDefault="00221BF7" w:rsidP="00221BF7">
      <w:pPr>
        <w:spacing w:line="216" w:lineRule="auto"/>
        <w:jc w:val="center"/>
      </w:pPr>
      <w:r>
        <w:rPr>
          <w:noProof/>
        </w:rPr>
        <w:drawing>
          <wp:inline distT="0" distB="0" distL="0" distR="0">
            <wp:extent cx="3964408" cy="2230700"/>
            <wp:effectExtent l="38100" t="38100" r="74295" b="74930"/>
            <wp:docPr id="24" name="Рисунок 24" descr="P104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P1040448"/>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964305" cy="2230120"/>
                    </a:xfrm>
                    <a:prstGeom prst="rect">
                      <a:avLst/>
                    </a:prstGeom>
                    <a:noFill/>
                    <a:ln>
                      <a:noFill/>
                    </a:ln>
                    <a:effectLst>
                      <a:outerShdw blurRad="50800" dist="38100" dir="2700000" algn="tl" rotWithShape="0">
                        <a:prstClr val="black">
                          <a:alpha val="40000"/>
                        </a:prstClr>
                      </a:outerShdw>
                    </a:effectLst>
                    <a:extLst/>
                  </pic:spPr>
                </pic:pic>
              </a:graphicData>
            </a:graphic>
          </wp:inline>
        </w:drawing>
      </w:r>
    </w:p>
    <w:p w:rsidR="00221BF7" w:rsidRPr="008D5CED" w:rsidRDefault="00221BF7" w:rsidP="00221BF7">
      <w:pPr>
        <w:spacing w:before="120" w:after="120" w:line="216" w:lineRule="auto"/>
        <w:jc w:val="center"/>
        <w:rPr>
          <w:sz w:val="22"/>
          <w:szCs w:val="22"/>
        </w:rPr>
      </w:pPr>
      <w:r w:rsidRPr="008D5CED">
        <w:rPr>
          <w:sz w:val="22"/>
          <w:szCs w:val="22"/>
        </w:rPr>
        <w:t>Рис.</w:t>
      </w:r>
      <w:r>
        <w:rPr>
          <w:sz w:val="22"/>
          <w:szCs w:val="22"/>
        </w:rPr>
        <w:t xml:space="preserve"> </w:t>
      </w:r>
      <w:r w:rsidRPr="008D5CED">
        <w:rPr>
          <w:sz w:val="22"/>
          <w:szCs w:val="22"/>
        </w:rPr>
        <w:t>3.5. Внешний вид ускорителя ИЛУ-10</w:t>
      </w:r>
    </w:p>
    <w:p w:rsidR="00221BF7" w:rsidRPr="00FE48E5" w:rsidRDefault="00221BF7" w:rsidP="00221BF7">
      <w:pPr>
        <w:spacing w:line="216" w:lineRule="auto"/>
        <w:ind w:firstLine="397"/>
        <w:jc w:val="both"/>
      </w:pPr>
      <w:r w:rsidRPr="00FE48E5">
        <w:t xml:space="preserve">Для полномасштабного облучения используются панорамные облучатели. В них источник состоит из нескольких капсул </w:t>
      </w:r>
      <w:r w:rsidRPr="00FE48E5">
        <w:rPr>
          <w:vertAlign w:val="superscript"/>
        </w:rPr>
        <w:t>60</w:t>
      </w:r>
      <w:r w:rsidRPr="00FE48E5">
        <w:t>Со располагается с разных сторон по отношению</w:t>
      </w:r>
      <w:r>
        <w:br/>
      </w:r>
      <w:r w:rsidRPr="00FE48E5">
        <w:t>к облучаемому объекту.</w:t>
      </w:r>
    </w:p>
    <w:p w:rsidR="00221BF7" w:rsidRPr="00FE48E5" w:rsidRDefault="00221BF7" w:rsidP="00221BF7">
      <w:pPr>
        <w:spacing w:line="216" w:lineRule="auto"/>
        <w:ind w:firstLine="397"/>
        <w:jc w:val="both"/>
      </w:pPr>
      <w:r w:rsidRPr="00FE48E5">
        <w:t>Одна из самых эффективных конструкций для облучения состоит в том, чтобы поместить продукт в контейнеры для облучения и перемещать их вокруг источника излучения.</w:t>
      </w:r>
      <w:r>
        <w:br/>
      </w:r>
      <w:r w:rsidRPr="00FE48E5">
        <w:t xml:space="preserve"> Такие контейнеры универсальны, в них можно поместить продукцию, которая содержится в ящиках, мешках или боч</w:t>
      </w:r>
      <w:r w:rsidRPr="00FE48E5">
        <w:lastRenderedPageBreak/>
        <w:t>ках. В зависимости от конструкции облучателя, контейнер может вместить несколько сотен килограмм продукта. Контейнеры перемещаются вокруг источника излучения на конвейере, как правило, в четыре ряда (два с каждой стороны</w:t>
      </w:r>
      <w:r>
        <w:br/>
      </w:r>
      <w:r w:rsidRPr="00FE48E5">
        <w:t>от источника) и на двух уровнях.</w:t>
      </w:r>
    </w:p>
    <w:p w:rsidR="00221BF7" w:rsidRPr="00FE48E5" w:rsidRDefault="00221BF7" w:rsidP="00221BF7">
      <w:pPr>
        <w:spacing w:line="216" w:lineRule="auto"/>
        <w:ind w:firstLine="397"/>
        <w:jc w:val="both"/>
      </w:pPr>
      <w:r w:rsidRPr="00FE48E5">
        <w:t>На рис.</w:t>
      </w:r>
      <w:r>
        <w:t xml:space="preserve"> </w:t>
      </w:r>
      <w:r w:rsidRPr="00FE48E5">
        <w:t xml:space="preserve">3.6 представлен радиационный стационарный комплекс для облучения продукции сельского хозяйства и пищевой промышленности с использованием мощной </w:t>
      </w:r>
      <w:r w:rsidRPr="001278FB">
        <w:rPr>
          <w:i/>
          <w:color w:val="000000"/>
        </w:rPr>
        <w:t>γ</w:t>
      </w:r>
      <w:r w:rsidRPr="00FE48E5">
        <w:t>-уста</w:t>
      </w:r>
      <w:r>
        <w:t>-</w:t>
      </w:r>
      <w:r w:rsidRPr="00FE48E5">
        <w:t xml:space="preserve">новки на базе источника </w:t>
      </w:r>
      <w:r w:rsidRPr="00FE48E5">
        <w:rPr>
          <w:vertAlign w:val="superscript"/>
        </w:rPr>
        <w:t>60</w:t>
      </w:r>
      <w:r w:rsidRPr="00FE48E5">
        <w:t>Со.</w:t>
      </w:r>
    </w:p>
    <w:p w:rsidR="00221BF7" w:rsidRPr="00FE48E5" w:rsidRDefault="00221BF7" w:rsidP="00221BF7">
      <w:pPr>
        <w:spacing w:line="216" w:lineRule="auto"/>
        <w:ind w:firstLine="397"/>
        <w:jc w:val="both"/>
      </w:pPr>
    </w:p>
    <w:p w:rsidR="00221BF7" w:rsidRPr="00FE48E5" w:rsidRDefault="00221BF7" w:rsidP="00221BF7">
      <w:pPr>
        <w:spacing w:line="216" w:lineRule="auto"/>
        <w:jc w:val="center"/>
      </w:pPr>
      <w:r>
        <w:rPr>
          <w:noProof/>
        </w:rPr>
        <w:drawing>
          <wp:inline distT="0" distB="0" distL="0" distR="0">
            <wp:extent cx="3808730" cy="20751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808730" cy="2075180"/>
                    </a:xfrm>
                    <a:prstGeom prst="rect">
                      <a:avLst/>
                    </a:prstGeom>
                    <a:noFill/>
                    <a:ln>
                      <a:noFill/>
                    </a:ln>
                  </pic:spPr>
                </pic:pic>
              </a:graphicData>
            </a:graphic>
          </wp:inline>
        </w:drawing>
      </w:r>
    </w:p>
    <w:p w:rsidR="00221BF7" w:rsidRPr="00AA7DBB" w:rsidRDefault="00221BF7" w:rsidP="00221BF7">
      <w:pPr>
        <w:spacing w:before="120" w:after="120" w:line="216" w:lineRule="auto"/>
        <w:jc w:val="center"/>
        <w:rPr>
          <w:sz w:val="22"/>
          <w:szCs w:val="22"/>
        </w:rPr>
      </w:pPr>
      <w:r w:rsidRPr="00AA7DBB">
        <w:rPr>
          <w:sz w:val="22"/>
          <w:szCs w:val="22"/>
        </w:rPr>
        <w:t>Рис. 3.6. Комплекс для обработки продуктов питания</w:t>
      </w:r>
    </w:p>
    <w:p w:rsidR="00221BF7" w:rsidRPr="00FE48E5" w:rsidRDefault="00221BF7" w:rsidP="00221BF7">
      <w:pPr>
        <w:autoSpaceDE w:val="0"/>
        <w:autoSpaceDN w:val="0"/>
        <w:adjustRightInd w:val="0"/>
        <w:spacing w:line="216" w:lineRule="auto"/>
        <w:ind w:firstLine="397"/>
        <w:jc w:val="both"/>
      </w:pPr>
      <w:bookmarkStart w:id="8" w:name="_Toc493323611"/>
      <w:r w:rsidRPr="00AA7DBB">
        <w:rPr>
          <w:lang w:eastAsia="zh-CN"/>
        </w:rPr>
        <w:t>Рентгеновское излучение также применяется для</w:t>
      </w:r>
      <w:r w:rsidRPr="00FE48E5">
        <w:rPr>
          <w:lang w:eastAsia="zh-CN"/>
        </w:rPr>
        <w:t xml:space="preserve"> радиационной обработки </w:t>
      </w:r>
      <w:bookmarkEnd w:id="8"/>
      <w:r w:rsidRPr="00FE48E5">
        <w:rPr>
          <w:lang w:eastAsia="zh-CN"/>
        </w:rPr>
        <w:t>продуктов питания.</w:t>
      </w:r>
    </w:p>
    <w:p w:rsidR="00221BF7" w:rsidRPr="00FE48E5" w:rsidRDefault="00221BF7" w:rsidP="00221BF7">
      <w:pPr>
        <w:autoSpaceDE w:val="0"/>
        <w:autoSpaceDN w:val="0"/>
        <w:adjustRightInd w:val="0"/>
        <w:spacing w:line="216" w:lineRule="auto"/>
        <w:ind w:firstLine="397"/>
        <w:jc w:val="both"/>
        <w:rPr>
          <w:lang w:eastAsia="en-US"/>
        </w:rPr>
      </w:pPr>
      <w:r w:rsidRPr="00C55501">
        <w:rPr>
          <w:b/>
        </w:rPr>
        <w:t>Механизм действия ионизирующего излучения на продукты питания.</w:t>
      </w:r>
      <w:r w:rsidRPr="00FE48E5">
        <w:t xml:space="preserve"> </w:t>
      </w:r>
      <w:r w:rsidRPr="00FE48E5">
        <w:rPr>
          <w:lang w:eastAsia="en-US"/>
        </w:rPr>
        <w:t>Механизм облучения продуктов питания заключается в следующем</w:t>
      </w:r>
      <w:r w:rsidRPr="00FE48E5">
        <w:rPr>
          <w:rStyle w:val="ae"/>
          <w:lang w:eastAsia="en-US"/>
        </w:rPr>
        <w:footnoteReference w:id="95"/>
      </w:r>
      <w:r w:rsidRPr="00FE48E5">
        <w:rPr>
          <w:lang w:eastAsia="en-US"/>
        </w:rPr>
        <w:t>. Ионизирующее излучение уничтожает микробные загрязнения, включая микроорганизмы, вызывающие порчу продуктов в результате прямого воздействия на ДНК, либо образованием радикалов и ионов, которые разрушают ДНК (рис.</w:t>
      </w:r>
      <w:r>
        <w:rPr>
          <w:lang w:eastAsia="en-US"/>
        </w:rPr>
        <w:t xml:space="preserve"> </w:t>
      </w:r>
      <w:r w:rsidRPr="00FE48E5">
        <w:rPr>
          <w:lang w:eastAsia="en-US"/>
        </w:rPr>
        <w:t>3.7). При облучени</w:t>
      </w:r>
      <w:r>
        <w:rPr>
          <w:lang w:eastAsia="en-US"/>
        </w:rPr>
        <w:t>и</w:t>
      </w:r>
      <w:r w:rsidRPr="00FE48E5">
        <w:rPr>
          <w:lang w:eastAsia="en-US"/>
        </w:rPr>
        <w:t xml:space="preserve"> пищи пучок частиц воздействует не на атомное ядро, а на атомные электроны, что приводит к химической реакции. Последую</w:t>
      </w:r>
      <w:r w:rsidRPr="00FE48E5">
        <w:rPr>
          <w:lang w:eastAsia="en-US"/>
        </w:rPr>
        <w:lastRenderedPageBreak/>
        <w:t>щее влияние на биологическую ткань представляет собой сумму прямого (или первичного) и непрямого (или вторичного) воздействия.</w:t>
      </w:r>
    </w:p>
    <w:p w:rsidR="00221BF7" w:rsidRPr="00FE48E5" w:rsidRDefault="00221BF7" w:rsidP="00221BF7">
      <w:pPr>
        <w:autoSpaceDE w:val="0"/>
        <w:autoSpaceDN w:val="0"/>
        <w:adjustRightInd w:val="0"/>
        <w:spacing w:line="216" w:lineRule="auto"/>
        <w:ind w:firstLine="397"/>
        <w:jc w:val="both"/>
        <w:rPr>
          <w:lang w:eastAsia="en-US"/>
        </w:rPr>
      </w:pPr>
      <w:r w:rsidRPr="00FE48E5">
        <w:rPr>
          <w:lang w:eastAsia="en-US"/>
        </w:rPr>
        <w:t>Первичный эффект вызывается либо пучком электронов из ускорителя, либо электронами, возникающими в результате фотоэффекта, комптоновского рассеяния, а при высоких энергиях и механизмом образования электрон</w:t>
      </w:r>
      <w:r>
        <w:rPr>
          <w:lang w:eastAsia="en-US"/>
        </w:rPr>
        <w:t>-</w:t>
      </w:r>
      <w:r w:rsidRPr="00FE48E5">
        <w:rPr>
          <w:lang w:eastAsia="en-US"/>
        </w:rPr>
        <w:t>позитронных пар. В результате него может произойти ионизация атома, диссоциация молекулы с отрывом от нее атома водорода и возбуждение молекулы воды.</w:t>
      </w:r>
    </w:p>
    <w:p w:rsidR="00221BF7" w:rsidRPr="00FE48E5" w:rsidRDefault="00221BF7" w:rsidP="003C4E0A">
      <w:pPr>
        <w:autoSpaceDE w:val="0"/>
        <w:autoSpaceDN w:val="0"/>
        <w:adjustRightInd w:val="0"/>
        <w:spacing w:before="120" w:line="216" w:lineRule="auto"/>
        <w:jc w:val="center"/>
        <w:rPr>
          <w:lang w:eastAsia="en-US"/>
        </w:rPr>
      </w:pPr>
      <w:r>
        <w:rPr>
          <w:noProof/>
        </w:rPr>
        <w:drawing>
          <wp:inline distT="0" distB="0" distL="0" distR="0">
            <wp:extent cx="1749425" cy="1693545"/>
            <wp:effectExtent l="0" t="0" r="0" b="0"/>
            <wp:docPr id="22" name="Рисунок 22" descr="Иониз из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ониз изл 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749425" cy="1693545"/>
                    </a:xfrm>
                    <a:prstGeom prst="rect">
                      <a:avLst/>
                    </a:prstGeom>
                    <a:noFill/>
                    <a:ln>
                      <a:noFill/>
                    </a:ln>
                  </pic:spPr>
                </pic:pic>
              </a:graphicData>
            </a:graphic>
          </wp:inline>
        </w:drawing>
      </w:r>
    </w:p>
    <w:p w:rsidR="00221BF7" w:rsidRPr="00C55501" w:rsidRDefault="00221BF7" w:rsidP="00221BF7">
      <w:pPr>
        <w:autoSpaceDE w:val="0"/>
        <w:autoSpaceDN w:val="0"/>
        <w:adjustRightInd w:val="0"/>
        <w:spacing w:before="120" w:after="120" w:line="216" w:lineRule="auto"/>
        <w:jc w:val="center"/>
        <w:rPr>
          <w:sz w:val="22"/>
          <w:szCs w:val="22"/>
          <w:lang w:eastAsia="en-US"/>
        </w:rPr>
      </w:pPr>
      <w:r w:rsidRPr="00C55501">
        <w:rPr>
          <w:sz w:val="22"/>
          <w:szCs w:val="22"/>
          <w:lang w:eastAsia="en-US"/>
        </w:rPr>
        <w:t>Рис.</w:t>
      </w:r>
      <w:r>
        <w:rPr>
          <w:sz w:val="22"/>
          <w:szCs w:val="22"/>
          <w:lang w:eastAsia="en-US"/>
        </w:rPr>
        <w:t xml:space="preserve"> </w:t>
      </w:r>
      <w:r w:rsidRPr="00C55501">
        <w:rPr>
          <w:sz w:val="22"/>
          <w:szCs w:val="22"/>
          <w:lang w:eastAsia="en-US"/>
        </w:rPr>
        <w:t>3.7.</w:t>
      </w:r>
      <w:r w:rsidRPr="00C55501">
        <w:rPr>
          <w:color w:val="08131F"/>
          <w:kern w:val="24"/>
          <w:sz w:val="22"/>
          <w:szCs w:val="22"/>
        </w:rPr>
        <w:t xml:space="preserve"> </w:t>
      </w:r>
      <w:r w:rsidRPr="00C55501">
        <w:rPr>
          <w:sz w:val="22"/>
          <w:szCs w:val="22"/>
          <w:lang w:eastAsia="en-US"/>
        </w:rPr>
        <w:t>Разрушение ДНК живых болезнетворных</w:t>
      </w:r>
      <w:r>
        <w:rPr>
          <w:sz w:val="22"/>
          <w:szCs w:val="22"/>
          <w:lang w:eastAsia="en-US"/>
        </w:rPr>
        <w:br/>
      </w:r>
      <w:r w:rsidRPr="00C55501">
        <w:rPr>
          <w:sz w:val="22"/>
          <w:szCs w:val="22"/>
          <w:lang w:eastAsia="en-US"/>
        </w:rPr>
        <w:t>микроорганизмов заряженными частицами</w:t>
      </w:r>
    </w:p>
    <w:p w:rsidR="00221BF7" w:rsidRPr="00FE48E5" w:rsidRDefault="00221BF7" w:rsidP="00221BF7">
      <w:pPr>
        <w:autoSpaceDE w:val="0"/>
        <w:autoSpaceDN w:val="0"/>
        <w:adjustRightInd w:val="0"/>
        <w:spacing w:line="216" w:lineRule="auto"/>
        <w:ind w:firstLine="397"/>
        <w:jc w:val="both"/>
        <w:rPr>
          <w:lang w:eastAsia="en-US"/>
        </w:rPr>
      </w:pPr>
      <w:r w:rsidRPr="00FE48E5">
        <w:rPr>
          <w:lang w:eastAsia="en-US"/>
        </w:rPr>
        <w:t>В этом случае возникают свободные радикалы, которые вступают в большое число вторичных реакций. Среди них значительную роль играет рекомбинация, захват свободных электронов, присоединение других молекул, присутствующих в пище. Поэтому может быть образовано вещество, которого не было в исходном продукте.</w:t>
      </w:r>
    </w:p>
    <w:p w:rsidR="00221BF7" w:rsidRPr="00FE48E5" w:rsidRDefault="00221BF7" w:rsidP="00221BF7">
      <w:pPr>
        <w:autoSpaceDE w:val="0"/>
        <w:autoSpaceDN w:val="0"/>
        <w:adjustRightInd w:val="0"/>
        <w:spacing w:line="216" w:lineRule="auto"/>
        <w:ind w:firstLine="397"/>
        <w:jc w:val="both"/>
        <w:rPr>
          <w:lang w:eastAsia="en-US"/>
        </w:rPr>
      </w:pPr>
      <w:r w:rsidRPr="00FE48E5">
        <w:rPr>
          <w:lang w:eastAsia="en-US"/>
        </w:rPr>
        <w:t>В результате радиолиза образуются нестабильные реактивные продукты, которые впоследствии превращаются</w:t>
      </w:r>
      <w:r>
        <w:rPr>
          <w:lang w:eastAsia="en-US"/>
        </w:rPr>
        <w:br/>
      </w:r>
      <w:r w:rsidRPr="00FE48E5">
        <w:rPr>
          <w:lang w:eastAsia="en-US"/>
        </w:rPr>
        <w:t>в стабильные конечные продукты. Между дозой облучения и количеством генерированных радиолитических продуктов существует линейная зависимость. Фактически обнаруженные радиолитические продукты такие же, как и продукты, возникающие при нагревании или освещении солнечными лучами.</w:t>
      </w:r>
    </w:p>
    <w:p w:rsidR="00221BF7" w:rsidRPr="00FE48E5" w:rsidRDefault="00221BF7" w:rsidP="00221BF7">
      <w:pPr>
        <w:autoSpaceDE w:val="0"/>
        <w:autoSpaceDN w:val="0"/>
        <w:adjustRightInd w:val="0"/>
        <w:spacing w:line="216" w:lineRule="auto"/>
        <w:ind w:firstLine="397"/>
        <w:jc w:val="both"/>
        <w:rPr>
          <w:lang w:eastAsia="en-US"/>
        </w:rPr>
      </w:pPr>
      <w:r w:rsidRPr="00FE48E5">
        <w:rPr>
          <w:lang w:eastAsia="en-US"/>
        </w:rPr>
        <w:lastRenderedPageBreak/>
        <w:t>Температура и физическое состояние пищи влияют на результаты процесса облучения. Например, замораживание оказывает защитное влияние во время облучения, предупреждая образование продуктов радиолиза воды, которые образуются в результате реакции с субстратом. При нагревании эти продукты (гидроксильные радикалы) имеют тенденцию реагировать преимущественно друг с другом. Когда, например, производят облучение замороженной пищи, эти условия также влияют на природу продуктов радиолиза. Во время облучения в этом случае, генерируются высокореактивные радикалы и пероксид водорода.</w:t>
      </w:r>
    </w:p>
    <w:p w:rsidR="00221BF7" w:rsidRPr="00FE48E5" w:rsidRDefault="00221BF7" w:rsidP="00221BF7">
      <w:pPr>
        <w:spacing w:line="216" w:lineRule="auto"/>
        <w:ind w:firstLine="397"/>
        <w:jc w:val="both"/>
      </w:pPr>
      <w:r w:rsidRPr="00FE48E5">
        <w:t>В агрокомплексе обработка ионизирующим излучением осуществляется с целью улучшения или придания новых свойств продукции. Она базируется на механизме воздействия ионизирующего излучения на клеточном и внутриклеточном уровне на живые организмы и включает: либо ряд событий стимулирующего действия на живой организм низких доз излучения, ли</w:t>
      </w:r>
      <w:r>
        <w:t>бо</w:t>
      </w:r>
      <w:r w:rsidRPr="00FE48E5">
        <w:t xml:space="preserve"> подавление и поражение частично или полностью клеточных структур «вредных» растительных или животных организмов.</w:t>
      </w:r>
    </w:p>
    <w:p w:rsidR="00221BF7" w:rsidRPr="00FE48E5" w:rsidRDefault="00221BF7" w:rsidP="00221BF7">
      <w:pPr>
        <w:spacing w:line="216" w:lineRule="auto"/>
        <w:ind w:firstLine="397"/>
        <w:jc w:val="both"/>
      </w:pPr>
      <w:r w:rsidRPr="00FE48E5">
        <w:t>К положительным эффектам воздействия радиации на продукты питания можно отнести:</w:t>
      </w:r>
    </w:p>
    <w:p w:rsidR="00221BF7" w:rsidRPr="00FE48E5" w:rsidRDefault="00221BF7" w:rsidP="00221BF7">
      <w:pPr>
        <w:spacing w:line="216" w:lineRule="auto"/>
        <w:ind w:firstLine="397"/>
        <w:jc w:val="both"/>
      </w:pPr>
      <w:r>
        <w:t xml:space="preserve">– </w:t>
      </w:r>
      <w:r w:rsidRPr="00FE48E5">
        <w:t>стимуляцию развития растений на ранних этапах дозами 2</w:t>
      </w:r>
      <w:r>
        <w:t>–</w:t>
      </w:r>
      <w:r w:rsidRPr="00FE48E5">
        <w:t>50 Гр;</w:t>
      </w:r>
    </w:p>
    <w:p w:rsidR="00221BF7" w:rsidRPr="00FE48E5" w:rsidRDefault="00221BF7" w:rsidP="00221BF7">
      <w:pPr>
        <w:spacing w:line="216" w:lineRule="auto"/>
        <w:ind w:firstLine="397"/>
        <w:jc w:val="both"/>
      </w:pPr>
      <w:r>
        <w:t xml:space="preserve">– </w:t>
      </w:r>
      <w:r w:rsidRPr="00FE48E5">
        <w:t>ингибирование прорастания хранимых растительных продуктов дозами 50</w:t>
      </w:r>
      <w:r>
        <w:t>–</w:t>
      </w:r>
      <w:r w:rsidRPr="00FE48E5">
        <w:t>200 Гр;</w:t>
      </w:r>
    </w:p>
    <w:p w:rsidR="00221BF7" w:rsidRPr="00FE48E5" w:rsidRDefault="00221BF7" w:rsidP="00221BF7">
      <w:pPr>
        <w:spacing w:line="216" w:lineRule="auto"/>
        <w:ind w:firstLine="397"/>
        <w:jc w:val="both"/>
      </w:pPr>
      <w:r>
        <w:t xml:space="preserve">– </w:t>
      </w:r>
      <w:r w:rsidRPr="00FE48E5">
        <w:t>подавление гниения овощей и фруктов воздействием на клеточные структуры плесневых грибков дозами 500</w:t>
      </w:r>
      <w:r>
        <w:t>–</w:t>
      </w:r>
      <w:r w:rsidRPr="00FE48E5">
        <w:t>800 Гр, что приводит к увеличению срока хранения;</w:t>
      </w:r>
    </w:p>
    <w:p w:rsidR="00221BF7" w:rsidRPr="00FE48E5" w:rsidRDefault="00221BF7" w:rsidP="00221BF7">
      <w:pPr>
        <w:spacing w:line="216" w:lineRule="auto"/>
        <w:ind w:firstLine="397"/>
        <w:jc w:val="both"/>
      </w:pPr>
      <w:r>
        <w:t xml:space="preserve">– </w:t>
      </w:r>
      <w:r w:rsidRPr="00FE48E5">
        <w:t>поражение патогенного микробиологического загрязне</w:t>
      </w:r>
      <w:r>
        <w:t>-</w:t>
      </w:r>
      <w:r w:rsidRPr="00FE48E5">
        <w:t>ния растительной продукции дозами до 3</w:t>
      </w:r>
      <w:r>
        <w:t>–</w:t>
      </w:r>
      <w:r w:rsidRPr="00FE48E5">
        <w:t>8 кГр, позволяю</w:t>
      </w:r>
      <w:r>
        <w:t>-</w:t>
      </w:r>
      <w:r w:rsidRPr="00FE48E5">
        <w:t>щими уничтожить неспорообразующие микроорганизмы</w:t>
      </w:r>
      <w:r>
        <w:t xml:space="preserve"> </w:t>
      </w:r>
      <w:r w:rsidRPr="00FE48E5">
        <w:t>с целью повышения сроков хранения</w:t>
      </w:r>
      <w:r w:rsidRPr="00FE48E5">
        <w:rPr>
          <w:lang w:eastAsia="en-US"/>
        </w:rPr>
        <w:t xml:space="preserve"> в незамороженном</w:t>
      </w:r>
      <w:r>
        <w:rPr>
          <w:lang w:eastAsia="en-US"/>
        </w:rPr>
        <w:t xml:space="preserve"> </w:t>
      </w:r>
      <w:r w:rsidRPr="00FE48E5">
        <w:rPr>
          <w:lang w:eastAsia="en-US"/>
        </w:rPr>
        <w:t>виде</w:t>
      </w:r>
      <w:r w:rsidRPr="00FE48E5">
        <w:t>;</w:t>
      </w:r>
    </w:p>
    <w:p w:rsidR="00221BF7" w:rsidRPr="00FE48E5" w:rsidRDefault="00221BF7" w:rsidP="00221BF7">
      <w:pPr>
        <w:spacing w:line="216" w:lineRule="auto"/>
        <w:ind w:firstLine="397"/>
        <w:jc w:val="both"/>
      </w:pPr>
      <w:r>
        <w:t xml:space="preserve">– </w:t>
      </w:r>
      <w:r w:rsidRPr="00FE48E5">
        <w:t>поражение ДНК большей доли насекомых и иных животных организмов- паразитов и вредителей дозами 200</w:t>
      </w:r>
      <w:r>
        <w:t>–</w:t>
      </w:r>
      <w:r>
        <w:br/>
      </w:r>
      <w:r w:rsidRPr="00FE48E5">
        <w:t>500 Гр и до 3 кГр;</w:t>
      </w:r>
    </w:p>
    <w:p w:rsidR="00221BF7" w:rsidRPr="00FE48E5" w:rsidRDefault="00221BF7" w:rsidP="00221BF7">
      <w:pPr>
        <w:spacing w:line="216" w:lineRule="auto"/>
        <w:ind w:firstLine="397"/>
        <w:jc w:val="both"/>
      </w:pPr>
      <w:r w:rsidRPr="00FE48E5">
        <w:lastRenderedPageBreak/>
        <w:t>Полное уничтожение репродуктивных микроорганизмов на продукт</w:t>
      </w:r>
      <w:r w:rsidRPr="00FE48E5">
        <w:rPr>
          <w:iCs/>
        </w:rPr>
        <w:t xml:space="preserve">ах – стерилизация </w:t>
      </w:r>
      <w:r w:rsidRPr="00FE48E5">
        <w:t>пищи для определенных целей дозами до 30</w:t>
      </w:r>
      <w:r>
        <w:t>–</w:t>
      </w:r>
      <w:r w:rsidRPr="00FE48E5">
        <w:t>35 кГр;</w:t>
      </w:r>
    </w:p>
    <w:p w:rsidR="00221BF7" w:rsidRPr="00FE48E5" w:rsidRDefault="00221BF7" w:rsidP="00221BF7">
      <w:pPr>
        <w:pStyle w:val="21"/>
        <w:shd w:val="clear" w:color="auto" w:fill="FFFFFF"/>
        <w:spacing w:before="40" w:beforeAutospacing="0" w:after="0" w:afterAutospacing="0" w:line="216" w:lineRule="auto"/>
        <w:ind w:firstLine="397"/>
        <w:jc w:val="both"/>
        <w:rPr>
          <w:color w:val="000000"/>
        </w:rPr>
      </w:pPr>
      <w:r w:rsidRPr="00FE48E5">
        <w:rPr>
          <w:color w:val="000000"/>
        </w:rPr>
        <w:t xml:space="preserve">Величина дозы облучения зависит от вида продукта </w:t>
      </w:r>
      <w:r>
        <w:rPr>
          <w:color w:val="000000"/>
        </w:rPr>
        <w:t>и</w:t>
      </w:r>
      <w:r w:rsidRPr="00FE48E5">
        <w:rPr>
          <w:color w:val="000000"/>
        </w:rPr>
        <w:t xml:space="preserve"> характера и интенсивности его микрофлоры. Различают:</w:t>
      </w:r>
    </w:p>
    <w:p w:rsidR="00221BF7" w:rsidRPr="00FE48E5" w:rsidRDefault="00221BF7" w:rsidP="00221BF7">
      <w:pPr>
        <w:pStyle w:val="21"/>
        <w:shd w:val="clear" w:color="auto" w:fill="FFFFFF"/>
        <w:spacing w:before="0" w:beforeAutospacing="0" w:after="0" w:afterAutospacing="0" w:line="216" w:lineRule="auto"/>
        <w:ind w:firstLine="397"/>
        <w:jc w:val="both"/>
        <w:rPr>
          <w:color w:val="000000"/>
        </w:rPr>
      </w:pPr>
      <w:r w:rsidRPr="00FE48E5">
        <w:rPr>
          <w:color w:val="000000"/>
        </w:rPr>
        <w:t>1)</w:t>
      </w:r>
      <w:r w:rsidRPr="00FE48E5">
        <w:rPr>
          <w:i/>
          <w:iCs/>
          <w:color w:val="000000"/>
        </w:rPr>
        <w:t xml:space="preserve"> </w:t>
      </w:r>
      <w:r w:rsidRPr="00DB41ED">
        <w:rPr>
          <w:iCs/>
          <w:color w:val="000000"/>
        </w:rPr>
        <w:t>р</w:t>
      </w:r>
      <w:r w:rsidRPr="00FE48E5">
        <w:rPr>
          <w:iCs/>
          <w:color w:val="000000"/>
        </w:rPr>
        <w:t xml:space="preserve">адуризацию </w:t>
      </w:r>
      <w:r>
        <w:rPr>
          <w:iCs/>
          <w:color w:val="000000"/>
        </w:rPr>
        <w:t>–</w:t>
      </w:r>
      <w:r w:rsidRPr="00FE48E5">
        <w:rPr>
          <w:iCs/>
          <w:color w:val="000000"/>
        </w:rPr>
        <w:t xml:space="preserve"> </w:t>
      </w:r>
      <w:r w:rsidRPr="00FE48E5">
        <w:rPr>
          <w:color w:val="000000"/>
        </w:rPr>
        <w:t>обработку пищевых продуктов</w:t>
      </w:r>
      <w:r>
        <w:rPr>
          <w:color w:val="000000"/>
        </w:rPr>
        <w:t xml:space="preserve"> </w:t>
      </w:r>
      <w:r w:rsidRPr="00FE48E5">
        <w:rPr>
          <w:color w:val="000000"/>
        </w:rPr>
        <w:t>пастеризующими (низкими) дозами 1 кГр, достаточную для увеличения</w:t>
      </w:r>
      <w:r>
        <w:rPr>
          <w:color w:val="000000"/>
        </w:rPr>
        <w:t xml:space="preserve"> </w:t>
      </w:r>
      <w:r w:rsidRPr="00FE48E5">
        <w:rPr>
          <w:color w:val="000000"/>
        </w:rPr>
        <w:t>длительности хранения;</w:t>
      </w:r>
    </w:p>
    <w:p w:rsidR="00221BF7" w:rsidRPr="00FE48E5" w:rsidRDefault="00221BF7" w:rsidP="00221BF7">
      <w:pPr>
        <w:pStyle w:val="21"/>
        <w:shd w:val="clear" w:color="auto" w:fill="FFFFFF"/>
        <w:spacing w:before="0" w:beforeAutospacing="0" w:after="0" w:afterAutospacing="0" w:line="216" w:lineRule="auto"/>
        <w:ind w:firstLine="397"/>
        <w:jc w:val="both"/>
        <w:rPr>
          <w:color w:val="000000"/>
        </w:rPr>
      </w:pPr>
      <w:r w:rsidRPr="00FE48E5">
        <w:rPr>
          <w:color w:val="000000"/>
        </w:rPr>
        <w:t xml:space="preserve">2) </w:t>
      </w:r>
      <w:r>
        <w:rPr>
          <w:color w:val="000000"/>
        </w:rPr>
        <w:t>р</w:t>
      </w:r>
      <w:r w:rsidRPr="00FE48E5">
        <w:rPr>
          <w:color w:val="000000"/>
        </w:rPr>
        <w:t xml:space="preserve">адисикацию </w:t>
      </w:r>
      <w:r>
        <w:rPr>
          <w:color w:val="000000"/>
        </w:rPr>
        <w:t>–</w:t>
      </w:r>
      <w:r w:rsidRPr="00FE48E5">
        <w:rPr>
          <w:color w:val="000000"/>
        </w:rPr>
        <w:t xml:space="preserve"> увеличени</w:t>
      </w:r>
      <w:r>
        <w:rPr>
          <w:color w:val="000000"/>
        </w:rPr>
        <w:t xml:space="preserve">е </w:t>
      </w:r>
      <w:r w:rsidRPr="00FE48E5">
        <w:rPr>
          <w:color w:val="000000"/>
        </w:rPr>
        <w:t>длительности хранения продуктов средними дозами 1</w:t>
      </w:r>
      <w:r>
        <w:rPr>
          <w:color w:val="000000"/>
        </w:rPr>
        <w:t>–</w:t>
      </w:r>
      <w:r w:rsidRPr="00FE48E5">
        <w:rPr>
          <w:color w:val="000000"/>
        </w:rPr>
        <w:t>10 кГр;</w:t>
      </w:r>
    </w:p>
    <w:p w:rsidR="00221BF7" w:rsidRPr="00FE48E5" w:rsidRDefault="00221BF7" w:rsidP="00221BF7">
      <w:pPr>
        <w:pStyle w:val="21"/>
        <w:shd w:val="clear" w:color="auto" w:fill="FFFFFF"/>
        <w:spacing w:before="0" w:beforeAutospacing="0" w:after="0" w:afterAutospacing="0" w:line="216" w:lineRule="auto"/>
        <w:ind w:firstLine="397"/>
        <w:jc w:val="both"/>
        <w:rPr>
          <w:color w:val="000000"/>
        </w:rPr>
      </w:pPr>
      <w:r w:rsidRPr="00FE48E5">
        <w:rPr>
          <w:color w:val="000000"/>
        </w:rPr>
        <w:t xml:space="preserve">3) </w:t>
      </w:r>
      <w:r>
        <w:rPr>
          <w:color w:val="000000"/>
        </w:rPr>
        <w:t>р</w:t>
      </w:r>
      <w:r w:rsidRPr="00FE48E5">
        <w:rPr>
          <w:color w:val="000000"/>
        </w:rPr>
        <w:t xml:space="preserve">адаппертизацию </w:t>
      </w:r>
      <w:r>
        <w:rPr>
          <w:color w:val="000000"/>
        </w:rPr>
        <w:t>–</w:t>
      </w:r>
      <w:r w:rsidRPr="00FE48E5">
        <w:rPr>
          <w:color w:val="000000"/>
        </w:rPr>
        <w:t xml:space="preserve"> радиационную стерилизацию, почти полностью подавляющую развитие микроорганизмов,</w:t>
      </w:r>
      <w:r>
        <w:rPr>
          <w:color w:val="000000"/>
        </w:rPr>
        <w:br/>
      </w:r>
      <w:r w:rsidRPr="00FE48E5">
        <w:rPr>
          <w:color w:val="000000"/>
        </w:rPr>
        <w:t>в дозах 10</w:t>
      </w:r>
      <w:r>
        <w:rPr>
          <w:color w:val="000000"/>
        </w:rPr>
        <w:t>–</w:t>
      </w:r>
      <w:r w:rsidRPr="00FE48E5">
        <w:rPr>
          <w:color w:val="000000"/>
        </w:rPr>
        <w:t>50 кГр</w:t>
      </w:r>
      <w:r>
        <w:rPr>
          <w:color w:val="000000"/>
        </w:rPr>
        <w:t>.</w:t>
      </w:r>
    </w:p>
    <w:p w:rsidR="00221BF7" w:rsidRPr="00FE48E5" w:rsidRDefault="00221BF7" w:rsidP="00221BF7">
      <w:pPr>
        <w:pStyle w:val="21"/>
        <w:shd w:val="clear" w:color="auto" w:fill="FFFFFF"/>
        <w:spacing w:before="40" w:beforeAutospacing="0" w:after="0" w:afterAutospacing="0" w:line="216" w:lineRule="auto"/>
        <w:ind w:firstLine="397"/>
        <w:jc w:val="both"/>
        <w:rPr>
          <w:color w:val="000000"/>
        </w:rPr>
      </w:pPr>
      <w:r w:rsidRPr="00FE48E5">
        <w:rPr>
          <w:color w:val="000000"/>
        </w:rPr>
        <w:t>В табл</w:t>
      </w:r>
      <w:r>
        <w:rPr>
          <w:color w:val="000000"/>
        </w:rPr>
        <w:t>.</w:t>
      </w:r>
      <w:r w:rsidRPr="00FE48E5">
        <w:rPr>
          <w:color w:val="000000"/>
        </w:rPr>
        <w:t xml:space="preserve"> 3.8 представлены дозы и виды продуктов, обрабатываемые такими дозами.</w:t>
      </w:r>
    </w:p>
    <w:p w:rsidR="00221BF7" w:rsidRDefault="00221BF7" w:rsidP="00221BF7">
      <w:pPr>
        <w:pStyle w:val="21"/>
        <w:shd w:val="clear" w:color="auto" w:fill="FFFFFF"/>
        <w:spacing w:before="0" w:beforeAutospacing="0" w:after="0" w:afterAutospacing="0" w:line="216" w:lineRule="auto"/>
        <w:ind w:firstLine="397"/>
        <w:jc w:val="right"/>
        <w:rPr>
          <w:color w:val="000000"/>
        </w:rPr>
      </w:pPr>
      <w:r w:rsidRPr="00DB41ED">
        <w:rPr>
          <w:i/>
          <w:color w:val="000000"/>
        </w:rPr>
        <w:t>Таблица</w:t>
      </w:r>
      <w:r w:rsidRPr="00FE48E5">
        <w:rPr>
          <w:color w:val="000000"/>
        </w:rPr>
        <w:t xml:space="preserve"> 3.8</w:t>
      </w:r>
    </w:p>
    <w:p w:rsidR="00221BF7" w:rsidRPr="00DB41ED" w:rsidRDefault="00221BF7" w:rsidP="00221BF7">
      <w:pPr>
        <w:pStyle w:val="21"/>
        <w:shd w:val="clear" w:color="auto" w:fill="FFFFFF"/>
        <w:spacing w:before="120" w:beforeAutospacing="0" w:after="120" w:afterAutospacing="0" w:line="216" w:lineRule="auto"/>
        <w:jc w:val="center"/>
        <w:rPr>
          <w:b/>
          <w:color w:val="000000"/>
          <w:sz w:val="22"/>
          <w:szCs w:val="22"/>
        </w:rPr>
      </w:pPr>
      <w:bookmarkStart w:id="9" w:name="_Hlk508723594"/>
      <w:r w:rsidRPr="00DB41ED">
        <w:rPr>
          <w:b/>
          <w:color w:val="000000"/>
          <w:sz w:val="22"/>
          <w:szCs w:val="22"/>
        </w:rPr>
        <w:t>Дозы и виды обрабатываемых продуктов</w:t>
      </w:r>
      <w:bookmarkEnd w:id="9"/>
    </w:p>
    <w:tbl>
      <w:tblPr>
        <w:tblW w:w="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011"/>
        <w:gridCol w:w="1996"/>
        <w:gridCol w:w="1458"/>
      </w:tblGrid>
      <w:tr w:rsidR="00221BF7" w:rsidRPr="00FE48E5" w:rsidTr="00221BF7">
        <w:trPr>
          <w:jc w:val="center"/>
        </w:trPr>
        <w:tc>
          <w:tcPr>
            <w:tcW w:w="2392" w:type="dxa"/>
            <w:shd w:val="clear" w:color="auto" w:fill="auto"/>
            <w:tcMar>
              <w:top w:w="57" w:type="dxa"/>
              <w:left w:w="57" w:type="dxa"/>
              <w:bottom w:w="57" w:type="dxa"/>
              <w:right w:w="57" w:type="dxa"/>
            </w:tcMar>
            <w:vAlign w:val="center"/>
          </w:tcPr>
          <w:p w:rsidR="00221BF7" w:rsidRDefault="00221BF7" w:rsidP="00221BF7">
            <w:pPr>
              <w:pStyle w:val="21"/>
              <w:spacing w:before="0" w:beforeAutospacing="0" w:after="0" w:afterAutospacing="0" w:line="216" w:lineRule="auto"/>
              <w:jc w:val="center"/>
              <w:rPr>
                <w:b/>
              </w:rPr>
            </w:pPr>
            <w:r w:rsidRPr="00DB41ED">
              <w:rPr>
                <w:b/>
                <w:sz w:val="22"/>
                <w:szCs w:val="22"/>
              </w:rPr>
              <w:t>Назначение</w:t>
            </w:r>
          </w:p>
          <w:p w:rsidR="00221BF7" w:rsidRPr="00DB41ED" w:rsidRDefault="00221BF7" w:rsidP="00221BF7">
            <w:pPr>
              <w:pStyle w:val="21"/>
              <w:spacing w:before="0" w:beforeAutospacing="0" w:after="0" w:afterAutospacing="0" w:line="216" w:lineRule="auto"/>
              <w:jc w:val="center"/>
              <w:rPr>
                <w:b/>
                <w:color w:val="000000"/>
              </w:rPr>
            </w:pPr>
            <w:r w:rsidRPr="00DB41ED">
              <w:rPr>
                <w:b/>
                <w:sz w:val="22"/>
                <w:szCs w:val="22"/>
              </w:rPr>
              <w:t>обработки</w:t>
            </w:r>
          </w:p>
        </w:tc>
        <w:tc>
          <w:tcPr>
            <w:tcW w:w="2393" w:type="dxa"/>
            <w:shd w:val="clear" w:color="auto" w:fill="auto"/>
            <w:tcMar>
              <w:top w:w="57" w:type="dxa"/>
              <w:left w:w="57" w:type="dxa"/>
              <w:bottom w:w="57" w:type="dxa"/>
              <w:right w:w="57" w:type="dxa"/>
            </w:tcMar>
            <w:vAlign w:val="center"/>
          </w:tcPr>
          <w:p w:rsidR="00221BF7" w:rsidRPr="00DB41ED" w:rsidRDefault="00221BF7" w:rsidP="00221BF7">
            <w:pPr>
              <w:pStyle w:val="21"/>
              <w:spacing w:before="0" w:beforeAutospacing="0" w:after="0" w:afterAutospacing="0" w:line="216" w:lineRule="auto"/>
              <w:jc w:val="center"/>
              <w:rPr>
                <w:b/>
                <w:color w:val="000000"/>
              </w:rPr>
            </w:pPr>
            <w:r w:rsidRPr="00DB41ED">
              <w:rPr>
                <w:b/>
                <w:sz w:val="22"/>
                <w:szCs w:val="22"/>
              </w:rPr>
              <w:t>Доза</w:t>
            </w:r>
            <w:r w:rsidRPr="00DB41ED">
              <w:rPr>
                <w:b/>
                <w:sz w:val="22"/>
                <w:szCs w:val="22"/>
              </w:rPr>
              <w:br/>
              <w:t>(кГр)</w:t>
            </w:r>
          </w:p>
        </w:tc>
        <w:tc>
          <w:tcPr>
            <w:tcW w:w="2393" w:type="dxa"/>
            <w:shd w:val="clear" w:color="auto" w:fill="auto"/>
            <w:tcMar>
              <w:top w:w="57" w:type="dxa"/>
              <w:left w:w="57" w:type="dxa"/>
              <w:bottom w:w="57" w:type="dxa"/>
              <w:right w:w="57" w:type="dxa"/>
            </w:tcMar>
            <w:vAlign w:val="center"/>
          </w:tcPr>
          <w:p w:rsidR="00221BF7" w:rsidRDefault="00221BF7" w:rsidP="00221BF7">
            <w:pPr>
              <w:pStyle w:val="21"/>
              <w:spacing w:before="0" w:beforeAutospacing="0" w:after="0" w:afterAutospacing="0" w:line="216" w:lineRule="auto"/>
              <w:jc w:val="center"/>
              <w:rPr>
                <w:b/>
              </w:rPr>
            </w:pPr>
            <w:r w:rsidRPr="00DB41ED">
              <w:rPr>
                <w:b/>
                <w:sz w:val="22"/>
                <w:szCs w:val="22"/>
              </w:rPr>
              <w:t>Объекты</w:t>
            </w:r>
          </w:p>
          <w:p w:rsidR="00221BF7" w:rsidRPr="00DB41ED" w:rsidRDefault="00221BF7" w:rsidP="00221BF7">
            <w:pPr>
              <w:pStyle w:val="21"/>
              <w:spacing w:before="0" w:beforeAutospacing="0" w:after="0" w:afterAutospacing="0" w:line="216" w:lineRule="auto"/>
              <w:jc w:val="center"/>
              <w:rPr>
                <w:b/>
                <w:color w:val="000000"/>
              </w:rPr>
            </w:pPr>
            <w:r w:rsidRPr="00DB41ED">
              <w:rPr>
                <w:b/>
                <w:sz w:val="22"/>
                <w:szCs w:val="22"/>
              </w:rPr>
              <w:t>обработки</w:t>
            </w:r>
          </w:p>
        </w:tc>
        <w:tc>
          <w:tcPr>
            <w:tcW w:w="2393" w:type="dxa"/>
            <w:shd w:val="clear" w:color="auto" w:fill="auto"/>
            <w:tcMar>
              <w:top w:w="57" w:type="dxa"/>
              <w:left w:w="57" w:type="dxa"/>
              <w:bottom w:w="57" w:type="dxa"/>
              <w:right w:w="57" w:type="dxa"/>
            </w:tcMar>
            <w:vAlign w:val="center"/>
          </w:tcPr>
          <w:p w:rsidR="00221BF7" w:rsidRDefault="00221BF7" w:rsidP="00221BF7">
            <w:pPr>
              <w:pStyle w:val="21"/>
              <w:spacing w:before="0" w:beforeAutospacing="0" w:after="0" w:afterAutospacing="0" w:line="216" w:lineRule="auto"/>
              <w:jc w:val="center"/>
              <w:rPr>
                <w:b/>
              </w:rPr>
            </w:pPr>
            <w:r w:rsidRPr="00DB41ED">
              <w:rPr>
                <w:b/>
                <w:sz w:val="22"/>
                <w:szCs w:val="22"/>
              </w:rPr>
              <w:t>Год</w:t>
            </w:r>
          </w:p>
          <w:p w:rsidR="00221BF7" w:rsidRPr="00DB41ED" w:rsidRDefault="00221BF7" w:rsidP="00221BF7">
            <w:pPr>
              <w:pStyle w:val="21"/>
              <w:spacing w:before="0" w:beforeAutospacing="0" w:after="0" w:afterAutospacing="0" w:line="216" w:lineRule="auto"/>
              <w:jc w:val="center"/>
              <w:rPr>
                <w:b/>
                <w:color w:val="000000"/>
              </w:rPr>
            </w:pPr>
            <w:r w:rsidRPr="00DB41ED">
              <w:rPr>
                <w:b/>
                <w:sz w:val="22"/>
                <w:szCs w:val="22"/>
              </w:rPr>
              <w:t>одобрения</w:t>
            </w:r>
          </w:p>
        </w:tc>
      </w:tr>
      <w:tr w:rsidR="00221BF7" w:rsidRPr="00FE48E5" w:rsidTr="00221BF7">
        <w:trPr>
          <w:jc w:val="center"/>
        </w:trPr>
        <w:tc>
          <w:tcPr>
            <w:tcW w:w="2392" w:type="dxa"/>
            <w:shd w:val="clear" w:color="auto" w:fill="auto"/>
            <w:tcMar>
              <w:top w:w="57" w:type="dxa"/>
              <w:left w:w="57" w:type="dxa"/>
              <w:bottom w:w="57" w:type="dxa"/>
              <w:right w:w="28" w:type="dxa"/>
            </w:tcMar>
            <w:vAlign w:val="center"/>
          </w:tcPr>
          <w:p w:rsidR="00221BF7" w:rsidRDefault="00221BF7" w:rsidP="00221BF7">
            <w:pPr>
              <w:pStyle w:val="21"/>
              <w:spacing w:before="0" w:beforeAutospacing="0" w:after="0" w:afterAutospacing="0" w:line="216" w:lineRule="auto"/>
            </w:pPr>
            <w:r w:rsidRPr="00DB41ED">
              <w:rPr>
                <w:sz w:val="22"/>
                <w:szCs w:val="22"/>
              </w:rPr>
              <w:t>Задержка</w:t>
            </w:r>
          </w:p>
          <w:p w:rsidR="00221BF7" w:rsidRPr="00DB41ED" w:rsidRDefault="00221BF7" w:rsidP="00221BF7">
            <w:pPr>
              <w:pStyle w:val="21"/>
              <w:spacing w:before="0" w:beforeAutospacing="0" w:after="0" w:afterAutospacing="0" w:line="216" w:lineRule="auto"/>
              <w:rPr>
                <w:color w:val="000000"/>
              </w:rPr>
            </w:pPr>
            <w:r w:rsidRPr="00DB41ED">
              <w:rPr>
                <w:sz w:val="22"/>
                <w:szCs w:val="22"/>
              </w:rPr>
              <w:t>прорастания</w:t>
            </w:r>
          </w:p>
        </w:tc>
        <w:tc>
          <w:tcPr>
            <w:tcW w:w="2393" w:type="dxa"/>
            <w:shd w:val="clear" w:color="auto" w:fill="auto"/>
            <w:tcMar>
              <w:top w:w="57" w:type="dxa"/>
              <w:left w:w="28" w:type="dxa"/>
              <w:bottom w:w="57" w:type="dxa"/>
              <w:right w:w="28" w:type="dxa"/>
            </w:tcMar>
            <w:vAlign w:val="center"/>
          </w:tcPr>
          <w:p w:rsidR="00221BF7" w:rsidRPr="00251890" w:rsidRDefault="00221BF7" w:rsidP="00221BF7">
            <w:pPr>
              <w:pStyle w:val="21"/>
              <w:spacing w:before="0" w:beforeAutospacing="0" w:after="0" w:afterAutospacing="0" w:line="216" w:lineRule="auto"/>
              <w:jc w:val="center"/>
              <w:rPr>
                <w:color w:val="000000"/>
                <w:sz w:val="20"/>
                <w:szCs w:val="20"/>
              </w:rPr>
            </w:pPr>
            <w:r w:rsidRPr="00251890">
              <w:rPr>
                <w:sz w:val="20"/>
                <w:szCs w:val="20"/>
              </w:rPr>
              <w:t>0.05–0.15</w:t>
            </w:r>
          </w:p>
        </w:tc>
        <w:tc>
          <w:tcPr>
            <w:tcW w:w="2393" w:type="dxa"/>
            <w:shd w:val="clear" w:color="auto" w:fill="auto"/>
            <w:tcMar>
              <w:top w:w="57" w:type="dxa"/>
              <w:left w:w="57" w:type="dxa"/>
              <w:bottom w:w="57" w:type="dxa"/>
              <w:right w:w="57" w:type="dxa"/>
            </w:tcMar>
            <w:vAlign w:val="center"/>
          </w:tcPr>
          <w:p w:rsidR="00221BF7" w:rsidRPr="00DB41ED" w:rsidRDefault="00221BF7" w:rsidP="00221BF7">
            <w:pPr>
              <w:pStyle w:val="21"/>
              <w:spacing w:before="0" w:beforeAutospacing="0" w:after="0" w:afterAutospacing="0" w:line="216" w:lineRule="auto"/>
              <w:rPr>
                <w:color w:val="000000"/>
              </w:rPr>
            </w:pPr>
            <w:r>
              <w:rPr>
                <w:sz w:val="22"/>
                <w:szCs w:val="22"/>
              </w:rPr>
              <w:t>к</w:t>
            </w:r>
            <w:r w:rsidRPr="00DB41ED">
              <w:rPr>
                <w:sz w:val="22"/>
                <w:szCs w:val="22"/>
              </w:rPr>
              <w:t>артофель, лук, корнеплоды и др.</w:t>
            </w:r>
          </w:p>
        </w:tc>
        <w:tc>
          <w:tcPr>
            <w:tcW w:w="2393" w:type="dxa"/>
            <w:shd w:val="clear" w:color="auto" w:fill="auto"/>
            <w:tcMar>
              <w:top w:w="57" w:type="dxa"/>
              <w:left w:w="57" w:type="dxa"/>
              <w:bottom w:w="57" w:type="dxa"/>
              <w:right w:w="57" w:type="dxa"/>
            </w:tcMar>
            <w:vAlign w:val="center"/>
          </w:tcPr>
          <w:p w:rsidR="00221BF7" w:rsidRPr="00DB41ED" w:rsidRDefault="00221BF7" w:rsidP="00221BF7">
            <w:pPr>
              <w:pStyle w:val="21"/>
              <w:spacing w:before="0" w:beforeAutospacing="0" w:after="0" w:afterAutospacing="0" w:line="216" w:lineRule="auto"/>
              <w:jc w:val="center"/>
              <w:rPr>
                <w:color w:val="000000"/>
              </w:rPr>
            </w:pPr>
            <w:r w:rsidRPr="00251890">
              <w:rPr>
                <w:sz w:val="20"/>
                <w:szCs w:val="20"/>
              </w:rPr>
              <w:t>1964</w:t>
            </w:r>
            <w:r w:rsidRPr="00DB41ED">
              <w:rPr>
                <w:sz w:val="22"/>
                <w:szCs w:val="22"/>
              </w:rPr>
              <w:t xml:space="preserve"> (только картофель), 1986</w:t>
            </w:r>
          </w:p>
        </w:tc>
      </w:tr>
      <w:tr w:rsidR="00221BF7" w:rsidRPr="00FE48E5" w:rsidTr="00221BF7">
        <w:trPr>
          <w:jc w:val="center"/>
        </w:trPr>
        <w:tc>
          <w:tcPr>
            <w:tcW w:w="2392" w:type="dxa"/>
            <w:shd w:val="clear" w:color="auto" w:fill="auto"/>
            <w:tcMar>
              <w:top w:w="57" w:type="dxa"/>
              <w:left w:w="57" w:type="dxa"/>
              <w:bottom w:w="57" w:type="dxa"/>
              <w:right w:w="28" w:type="dxa"/>
            </w:tcMar>
            <w:vAlign w:val="center"/>
          </w:tcPr>
          <w:p w:rsidR="00221BF7" w:rsidRPr="00DB41ED" w:rsidRDefault="00221BF7" w:rsidP="00221BF7">
            <w:pPr>
              <w:tabs>
                <w:tab w:val="left" w:pos="1665"/>
              </w:tabs>
              <w:spacing w:line="216" w:lineRule="auto"/>
            </w:pPr>
            <w:r w:rsidRPr="00DB41ED">
              <w:rPr>
                <w:sz w:val="22"/>
                <w:szCs w:val="22"/>
              </w:rPr>
              <w:t>Дезинсекция</w:t>
            </w:r>
          </w:p>
          <w:p w:rsidR="00221BF7" w:rsidRPr="00DB41ED" w:rsidRDefault="00221BF7" w:rsidP="00221BF7">
            <w:pPr>
              <w:tabs>
                <w:tab w:val="left" w:pos="1665"/>
              </w:tabs>
              <w:spacing w:line="216" w:lineRule="auto"/>
            </w:pPr>
            <w:r w:rsidRPr="00DB41ED">
              <w:rPr>
                <w:sz w:val="22"/>
                <w:szCs w:val="22"/>
              </w:rPr>
              <w:t>(уничтожение</w:t>
            </w:r>
          </w:p>
          <w:p w:rsidR="00221BF7" w:rsidRPr="00DB41ED" w:rsidRDefault="00221BF7" w:rsidP="00221BF7">
            <w:pPr>
              <w:pStyle w:val="21"/>
              <w:spacing w:before="0" w:beforeAutospacing="0" w:after="0" w:afterAutospacing="0" w:line="216" w:lineRule="auto"/>
              <w:rPr>
                <w:color w:val="000000"/>
              </w:rPr>
            </w:pPr>
            <w:r w:rsidRPr="00DB41ED">
              <w:rPr>
                <w:sz w:val="22"/>
                <w:szCs w:val="22"/>
              </w:rPr>
              <w:t>насекомых)</w:t>
            </w:r>
          </w:p>
        </w:tc>
        <w:tc>
          <w:tcPr>
            <w:tcW w:w="2393" w:type="dxa"/>
            <w:shd w:val="clear" w:color="auto" w:fill="auto"/>
            <w:tcMar>
              <w:top w:w="57" w:type="dxa"/>
              <w:left w:w="28" w:type="dxa"/>
              <w:bottom w:w="57" w:type="dxa"/>
              <w:right w:w="28" w:type="dxa"/>
            </w:tcMar>
            <w:vAlign w:val="center"/>
          </w:tcPr>
          <w:p w:rsidR="00221BF7" w:rsidRPr="00251890" w:rsidRDefault="00221BF7" w:rsidP="00221BF7">
            <w:pPr>
              <w:pStyle w:val="21"/>
              <w:spacing w:before="0" w:beforeAutospacing="0" w:after="0" w:afterAutospacing="0" w:line="216" w:lineRule="auto"/>
              <w:jc w:val="center"/>
              <w:rPr>
                <w:color w:val="000000"/>
                <w:sz w:val="20"/>
                <w:szCs w:val="20"/>
              </w:rPr>
            </w:pPr>
            <w:r w:rsidRPr="00251890">
              <w:rPr>
                <w:sz w:val="20"/>
                <w:szCs w:val="20"/>
              </w:rPr>
              <w:t>0</w:t>
            </w:r>
            <w:r>
              <w:rPr>
                <w:sz w:val="20"/>
                <w:szCs w:val="20"/>
              </w:rPr>
              <w:t>.</w:t>
            </w:r>
            <w:r w:rsidRPr="00251890">
              <w:rPr>
                <w:sz w:val="20"/>
                <w:szCs w:val="20"/>
              </w:rPr>
              <w:t>15</w:t>
            </w:r>
            <w:r>
              <w:rPr>
                <w:sz w:val="20"/>
                <w:szCs w:val="20"/>
              </w:rPr>
              <w:t>–</w:t>
            </w:r>
            <w:r w:rsidRPr="00251890">
              <w:rPr>
                <w:sz w:val="20"/>
                <w:szCs w:val="20"/>
              </w:rPr>
              <w:t>0</w:t>
            </w:r>
            <w:r>
              <w:rPr>
                <w:sz w:val="20"/>
                <w:szCs w:val="20"/>
              </w:rPr>
              <w:t>.</w:t>
            </w:r>
            <w:r w:rsidRPr="00251890">
              <w:rPr>
                <w:sz w:val="20"/>
                <w:szCs w:val="20"/>
              </w:rPr>
              <w:t>5</w:t>
            </w:r>
          </w:p>
        </w:tc>
        <w:tc>
          <w:tcPr>
            <w:tcW w:w="2393" w:type="dxa"/>
            <w:shd w:val="clear" w:color="auto" w:fill="auto"/>
            <w:tcMar>
              <w:top w:w="57" w:type="dxa"/>
              <w:left w:w="57" w:type="dxa"/>
              <w:bottom w:w="57" w:type="dxa"/>
              <w:right w:w="57" w:type="dxa"/>
            </w:tcMar>
            <w:vAlign w:val="center"/>
          </w:tcPr>
          <w:p w:rsidR="00221BF7" w:rsidRDefault="00221BF7" w:rsidP="00221BF7">
            <w:pPr>
              <w:spacing w:line="216" w:lineRule="auto"/>
            </w:pPr>
            <w:r>
              <w:rPr>
                <w:sz w:val="22"/>
                <w:szCs w:val="22"/>
              </w:rPr>
              <w:t>з</w:t>
            </w:r>
            <w:r w:rsidRPr="00DB41ED">
              <w:rPr>
                <w:sz w:val="22"/>
                <w:szCs w:val="22"/>
              </w:rPr>
              <w:t>ерновые,</w:t>
            </w:r>
          </w:p>
          <w:p w:rsidR="00221BF7" w:rsidRPr="00DB41ED" w:rsidRDefault="00221BF7" w:rsidP="00221BF7">
            <w:pPr>
              <w:spacing w:line="216" w:lineRule="auto"/>
              <w:rPr>
                <w:color w:val="000000"/>
              </w:rPr>
            </w:pPr>
            <w:r w:rsidRPr="00DB41ED">
              <w:rPr>
                <w:sz w:val="22"/>
                <w:szCs w:val="22"/>
              </w:rPr>
              <w:t>сушеные</w:t>
            </w:r>
            <w:r>
              <w:rPr>
                <w:sz w:val="22"/>
                <w:szCs w:val="22"/>
              </w:rPr>
              <w:t xml:space="preserve"> </w:t>
            </w:r>
            <w:r w:rsidRPr="00DB41ED">
              <w:rPr>
                <w:sz w:val="22"/>
                <w:szCs w:val="22"/>
              </w:rPr>
              <w:t>овощи</w:t>
            </w:r>
            <w:r>
              <w:rPr>
                <w:sz w:val="22"/>
                <w:szCs w:val="22"/>
              </w:rPr>
              <w:t>,</w:t>
            </w:r>
            <w:r w:rsidRPr="00DB41ED">
              <w:rPr>
                <w:sz w:val="22"/>
                <w:szCs w:val="22"/>
              </w:rPr>
              <w:t xml:space="preserve"> фрукты</w:t>
            </w:r>
            <w:r>
              <w:rPr>
                <w:sz w:val="22"/>
                <w:szCs w:val="22"/>
              </w:rPr>
              <w:t xml:space="preserve"> </w:t>
            </w:r>
            <w:r w:rsidRPr="00DB41ED">
              <w:rPr>
                <w:sz w:val="22"/>
                <w:szCs w:val="22"/>
              </w:rPr>
              <w:t>и др.</w:t>
            </w:r>
          </w:p>
        </w:tc>
        <w:tc>
          <w:tcPr>
            <w:tcW w:w="2393" w:type="dxa"/>
            <w:shd w:val="clear" w:color="auto" w:fill="auto"/>
            <w:tcMar>
              <w:top w:w="57" w:type="dxa"/>
              <w:left w:w="57" w:type="dxa"/>
              <w:bottom w:w="57" w:type="dxa"/>
              <w:right w:w="57" w:type="dxa"/>
            </w:tcMar>
            <w:vAlign w:val="center"/>
          </w:tcPr>
          <w:p w:rsidR="00221BF7" w:rsidRPr="00DB41ED" w:rsidRDefault="00221BF7" w:rsidP="00221BF7">
            <w:pPr>
              <w:spacing w:line="216" w:lineRule="auto"/>
              <w:jc w:val="center"/>
              <w:rPr>
                <w:color w:val="000000"/>
              </w:rPr>
            </w:pPr>
            <w:r w:rsidRPr="00251890">
              <w:rPr>
                <w:sz w:val="20"/>
                <w:szCs w:val="20"/>
              </w:rPr>
              <w:t>1963</w:t>
            </w:r>
            <w:r w:rsidRPr="00DB41ED">
              <w:rPr>
                <w:sz w:val="22"/>
                <w:szCs w:val="22"/>
              </w:rPr>
              <w:t xml:space="preserve"> (только зерно</w:t>
            </w:r>
            <w:r>
              <w:rPr>
                <w:sz w:val="22"/>
                <w:szCs w:val="22"/>
              </w:rPr>
              <w:t xml:space="preserve"> </w:t>
            </w:r>
            <w:r w:rsidRPr="00DB41ED">
              <w:rPr>
                <w:sz w:val="22"/>
                <w:szCs w:val="22"/>
              </w:rPr>
              <w:t>и мука), 1986</w:t>
            </w:r>
          </w:p>
        </w:tc>
      </w:tr>
      <w:tr w:rsidR="00221BF7" w:rsidRPr="00FE48E5" w:rsidTr="00221BF7">
        <w:trPr>
          <w:jc w:val="center"/>
        </w:trPr>
        <w:tc>
          <w:tcPr>
            <w:tcW w:w="2392" w:type="dxa"/>
            <w:shd w:val="clear" w:color="auto" w:fill="auto"/>
            <w:tcMar>
              <w:top w:w="57" w:type="dxa"/>
              <w:left w:w="57" w:type="dxa"/>
              <w:bottom w:w="57" w:type="dxa"/>
              <w:right w:w="28" w:type="dxa"/>
            </w:tcMar>
            <w:vAlign w:val="center"/>
          </w:tcPr>
          <w:p w:rsidR="00221BF7" w:rsidRPr="00DB41ED" w:rsidRDefault="00221BF7" w:rsidP="00221BF7">
            <w:pPr>
              <w:pStyle w:val="21"/>
              <w:spacing w:before="0" w:beforeAutospacing="0" w:after="0" w:afterAutospacing="0" w:line="216" w:lineRule="auto"/>
              <w:rPr>
                <w:color w:val="000000"/>
              </w:rPr>
            </w:pPr>
            <w:r w:rsidRPr="00DB41ED">
              <w:rPr>
                <w:sz w:val="22"/>
                <w:szCs w:val="22"/>
              </w:rPr>
              <w:t>Замедление процессов созревания</w:t>
            </w:r>
          </w:p>
        </w:tc>
        <w:tc>
          <w:tcPr>
            <w:tcW w:w="2393" w:type="dxa"/>
            <w:shd w:val="clear" w:color="auto" w:fill="auto"/>
            <w:tcMar>
              <w:top w:w="57" w:type="dxa"/>
              <w:left w:w="28" w:type="dxa"/>
              <w:bottom w:w="57" w:type="dxa"/>
              <w:right w:w="28" w:type="dxa"/>
            </w:tcMar>
            <w:vAlign w:val="center"/>
          </w:tcPr>
          <w:p w:rsidR="00221BF7" w:rsidRPr="00251890" w:rsidRDefault="00221BF7" w:rsidP="00221BF7">
            <w:pPr>
              <w:pStyle w:val="21"/>
              <w:spacing w:before="0" w:beforeAutospacing="0" w:after="0" w:afterAutospacing="0" w:line="216" w:lineRule="auto"/>
              <w:jc w:val="center"/>
              <w:rPr>
                <w:color w:val="000000"/>
                <w:sz w:val="20"/>
                <w:szCs w:val="20"/>
              </w:rPr>
            </w:pPr>
            <w:r w:rsidRPr="00251890">
              <w:rPr>
                <w:sz w:val="20"/>
                <w:szCs w:val="20"/>
              </w:rPr>
              <w:t>0</w:t>
            </w:r>
            <w:r>
              <w:rPr>
                <w:sz w:val="20"/>
                <w:szCs w:val="20"/>
              </w:rPr>
              <w:t>.</w:t>
            </w:r>
            <w:r w:rsidRPr="00251890">
              <w:rPr>
                <w:sz w:val="20"/>
                <w:szCs w:val="20"/>
              </w:rPr>
              <w:t>5</w:t>
            </w:r>
            <w:r>
              <w:rPr>
                <w:sz w:val="20"/>
                <w:szCs w:val="20"/>
              </w:rPr>
              <w:t>–</w:t>
            </w:r>
            <w:r w:rsidRPr="00251890">
              <w:rPr>
                <w:sz w:val="20"/>
                <w:szCs w:val="20"/>
              </w:rPr>
              <w:t>3</w:t>
            </w:r>
            <w:r>
              <w:rPr>
                <w:sz w:val="20"/>
                <w:szCs w:val="20"/>
              </w:rPr>
              <w:t>.</w:t>
            </w:r>
            <w:r w:rsidRPr="00251890">
              <w:rPr>
                <w:sz w:val="20"/>
                <w:szCs w:val="20"/>
              </w:rPr>
              <w:t>0</w:t>
            </w:r>
          </w:p>
        </w:tc>
        <w:tc>
          <w:tcPr>
            <w:tcW w:w="2393" w:type="dxa"/>
            <w:shd w:val="clear" w:color="auto" w:fill="auto"/>
            <w:tcMar>
              <w:top w:w="57" w:type="dxa"/>
              <w:left w:w="57" w:type="dxa"/>
              <w:bottom w:w="57" w:type="dxa"/>
              <w:right w:w="57" w:type="dxa"/>
            </w:tcMar>
            <w:vAlign w:val="center"/>
          </w:tcPr>
          <w:p w:rsidR="00221BF7" w:rsidRPr="00DB41ED" w:rsidRDefault="00221BF7" w:rsidP="00221BF7">
            <w:pPr>
              <w:spacing w:line="216" w:lineRule="auto"/>
            </w:pPr>
            <w:r>
              <w:rPr>
                <w:sz w:val="22"/>
                <w:szCs w:val="22"/>
              </w:rPr>
              <w:t>с</w:t>
            </w:r>
            <w:r w:rsidRPr="00DB41ED">
              <w:rPr>
                <w:sz w:val="22"/>
                <w:szCs w:val="22"/>
              </w:rPr>
              <w:t>вежие фрукты</w:t>
            </w:r>
          </w:p>
          <w:p w:rsidR="00221BF7" w:rsidRPr="00DB41ED" w:rsidRDefault="00221BF7" w:rsidP="00221BF7">
            <w:pPr>
              <w:pStyle w:val="21"/>
              <w:spacing w:before="0" w:beforeAutospacing="0" w:after="0" w:afterAutospacing="0" w:line="216" w:lineRule="auto"/>
              <w:rPr>
                <w:color w:val="000000"/>
              </w:rPr>
            </w:pPr>
            <w:r w:rsidRPr="00DB41ED">
              <w:rPr>
                <w:sz w:val="22"/>
                <w:szCs w:val="22"/>
              </w:rPr>
              <w:t>и овощи</w:t>
            </w:r>
          </w:p>
        </w:tc>
        <w:tc>
          <w:tcPr>
            <w:tcW w:w="2393" w:type="dxa"/>
            <w:shd w:val="clear" w:color="auto" w:fill="auto"/>
            <w:tcMar>
              <w:top w:w="57" w:type="dxa"/>
              <w:left w:w="57" w:type="dxa"/>
              <w:bottom w:w="57" w:type="dxa"/>
              <w:right w:w="57" w:type="dxa"/>
            </w:tcMar>
            <w:vAlign w:val="center"/>
          </w:tcPr>
          <w:p w:rsidR="00221BF7" w:rsidRPr="00251890" w:rsidRDefault="00221BF7" w:rsidP="00221BF7">
            <w:pPr>
              <w:pStyle w:val="21"/>
              <w:spacing w:before="0" w:beforeAutospacing="0" w:after="0" w:afterAutospacing="0" w:line="216" w:lineRule="auto"/>
              <w:jc w:val="center"/>
              <w:rPr>
                <w:color w:val="000000"/>
                <w:sz w:val="20"/>
                <w:szCs w:val="20"/>
              </w:rPr>
            </w:pPr>
            <w:r w:rsidRPr="00251890">
              <w:rPr>
                <w:sz w:val="20"/>
                <w:szCs w:val="20"/>
              </w:rPr>
              <w:t>1986</w:t>
            </w:r>
          </w:p>
        </w:tc>
      </w:tr>
      <w:tr w:rsidR="00221BF7" w:rsidRPr="00FE48E5" w:rsidTr="00221BF7">
        <w:trPr>
          <w:jc w:val="center"/>
        </w:trPr>
        <w:tc>
          <w:tcPr>
            <w:tcW w:w="2392" w:type="dxa"/>
            <w:shd w:val="clear" w:color="auto" w:fill="auto"/>
            <w:tcMar>
              <w:top w:w="57" w:type="dxa"/>
              <w:left w:w="57" w:type="dxa"/>
              <w:bottom w:w="57" w:type="dxa"/>
              <w:right w:w="28" w:type="dxa"/>
            </w:tcMar>
            <w:vAlign w:val="center"/>
          </w:tcPr>
          <w:p w:rsidR="00221BF7" w:rsidRPr="00DB41ED" w:rsidRDefault="00221BF7" w:rsidP="00221BF7">
            <w:pPr>
              <w:spacing w:line="216" w:lineRule="auto"/>
            </w:pPr>
            <w:r w:rsidRPr="00DB41ED">
              <w:rPr>
                <w:sz w:val="22"/>
                <w:szCs w:val="22"/>
              </w:rPr>
              <w:t>Удлинение сроков</w:t>
            </w:r>
          </w:p>
          <w:p w:rsidR="00221BF7" w:rsidRPr="00DB41ED" w:rsidRDefault="00221BF7" w:rsidP="00221BF7">
            <w:pPr>
              <w:pStyle w:val="21"/>
              <w:spacing w:before="0" w:beforeAutospacing="0" w:after="0" w:afterAutospacing="0" w:line="216" w:lineRule="auto"/>
              <w:rPr>
                <w:color w:val="000000"/>
              </w:rPr>
            </w:pPr>
            <w:r w:rsidRPr="00DB41ED">
              <w:rPr>
                <w:sz w:val="22"/>
                <w:szCs w:val="22"/>
              </w:rPr>
              <w:t>хранения</w:t>
            </w:r>
          </w:p>
        </w:tc>
        <w:tc>
          <w:tcPr>
            <w:tcW w:w="2393" w:type="dxa"/>
            <w:shd w:val="clear" w:color="auto" w:fill="auto"/>
            <w:tcMar>
              <w:top w:w="57" w:type="dxa"/>
              <w:left w:w="28" w:type="dxa"/>
              <w:bottom w:w="57" w:type="dxa"/>
              <w:right w:w="28" w:type="dxa"/>
            </w:tcMar>
            <w:vAlign w:val="center"/>
          </w:tcPr>
          <w:p w:rsidR="00221BF7" w:rsidRPr="00251890" w:rsidRDefault="00221BF7" w:rsidP="00221BF7">
            <w:pPr>
              <w:pStyle w:val="21"/>
              <w:spacing w:before="0" w:beforeAutospacing="0" w:after="0" w:afterAutospacing="0" w:line="216" w:lineRule="auto"/>
              <w:jc w:val="center"/>
              <w:rPr>
                <w:color w:val="000000"/>
                <w:sz w:val="20"/>
                <w:szCs w:val="20"/>
              </w:rPr>
            </w:pPr>
            <w:r w:rsidRPr="00251890">
              <w:rPr>
                <w:sz w:val="20"/>
                <w:szCs w:val="20"/>
              </w:rPr>
              <w:t>1</w:t>
            </w:r>
            <w:r>
              <w:rPr>
                <w:sz w:val="20"/>
                <w:szCs w:val="20"/>
              </w:rPr>
              <w:t>.</w:t>
            </w:r>
            <w:r w:rsidRPr="00251890">
              <w:rPr>
                <w:sz w:val="20"/>
                <w:szCs w:val="20"/>
              </w:rPr>
              <w:t>0</w:t>
            </w:r>
            <w:r>
              <w:rPr>
                <w:sz w:val="20"/>
                <w:szCs w:val="20"/>
              </w:rPr>
              <w:t>–</w:t>
            </w:r>
            <w:r w:rsidRPr="00251890">
              <w:rPr>
                <w:sz w:val="20"/>
                <w:szCs w:val="20"/>
              </w:rPr>
              <w:t>3,0</w:t>
            </w:r>
          </w:p>
        </w:tc>
        <w:tc>
          <w:tcPr>
            <w:tcW w:w="2393" w:type="dxa"/>
            <w:shd w:val="clear" w:color="auto" w:fill="auto"/>
            <w:tcMar>
              <w:top w:w="57" w:type="dxa"/>
              <w:left w:w="57" w:type="dxa"/>
              <w:bottom w:w="57" w:type="dxa"/>
              <w:right w:w="57" w:type="dxa"/>
            </w:tcMar>
            <w:vAlign w:val="center"/>
          </w:tcPr>
          <w:p w:rsidR="00221BF7" w:rsidRPr="00DB41ED" w:rsidRDefault="00221BF7" w:rsidP="00221BF7">
            <w:pPr>
              <w:spacing w:line="216" w:lineRule="auto"/>
            </w:pPr>
            <w:r>
              <w:rPr>
                <w:sz w:val="22"/>
                <w:szCs w:val="22"/>
              </w:rPr>
              <w:t>я</w:t>
            </w:r>
            <w:r w:rsidRPr="00DB41ED">
              <w:rPr>
                <w:sz w:val="22"/>
                <w:szCs w:val="22"/>
              </w:rPr>
              <w:t>годы, фрукты,</w:t>
            </w:r>
          </w:p>
          <w:p w:rsidR="00221BF7" w:rsidRPr="00DB41ED" w:rsidRDefault="00221BF7" w:rsidP="00221BF7">
            <w:pPr>
              <w:pStyle w:val="21"/>
              <w:spacing w:before="0" w:beforeAutospacing="0" w:after="0" w:afterAutospacing="0" w:line="216" w:lineRule="auto"/>
              <w:rPr>
                <w:color w:val="000000"/>
              </w:rPr>
            </w:pPr>
            <w:r w:rsidRPr="00DB41ED">
              <w:rPr>
                <w:sz w:val="22"/>
                <w:szCs w:val="22"/>
              </w:rPr>
              <w:t>овощи</w:t>
            </w:r>
          </w:p>
        </w:tc>
        <w:tc>
          <w:tcPr>
            <w:tcW w:w="2393" w:type="dxa"/>
            <w:shd w:val="clear" w:color="auto" w:fill="auto"/>
            <w:tcMar>
              <w:top w:w="57" w:type="dxa"/>
              <w:left w:w="57" w:type="dxa"/>
              <w:bottom w:w="57" w:type="dxa"/>
              <w:right w:w="57" w:type="dxa"/>
            </w:tcMar>
            <w:vAlign w:val="center"/>
          </w:tcPr>
          <w:p w:rsidR="00221BF7" w:rsidRPr="00251890" w:rsidRDefault="00221BF7" w:rsidP="00221BF7">
            <w:pPr>
              <w:pStyle w:val="21"/>
              <w:spacing w:before="0" w:beforeAutospacing="0" w:after="0" w:afterAutospacing="0" w:line="216" w:lineRule="auto"/>
              <w:jc w:val="center"/>
              <w:rPr>
                <w:color w:val="000000"/>
                <w:sz w:val="20"/>
                <w:szCs w:val="20"/>
              </w:rPr>
            </w:pPr>
            <w:r w:rsidRPr="00251890">
              <w:rPr>
                <w:sz w:val="20"/>
                <w:szCs w:val="20"/>
              </w:rPr>
              <w:t>1986</w:t>
            </w:r>
          </w:p>
        </w:tc>
      </w:tr>
      <w:tr w:rsidR="00221BF7" w:rsidRPr="00FE48E5" w:rsidTr="00221BF7">
        <w:trPr>
          <w:jc w:val="center"/>
        </w:trPr>
        <w:tc>
          <w:tcPr>
            <w:tcW w:w="2392" w:type="dxa"/>
            <w:shd w:val="clear" w:color="auto" w:fill="auto"/>
            <w:tcMar>
              <w:top w:w="57" w:type="dxa"/>
              <w:left w:w="57" w:type="dxa"/>
              <w:bottom w:w="57" w:type="dxa"/>
              <w:right w:w="28" w:type="dxa"/>
            </w:tcMar>
            <w:vAlign w:val="center"/>
          </w:tcPr>
          <w:p w:rsidR="00221BF7" w:rsidRPr="00DB41ED" w:rsidRDefault="00221BF7" w:rsidP="00221BF7">
            <w:pPr>
              <w:spacing w:line="216" w:lineRule="auto"/>
            </w:pPr>
            <w:r w:rsidRPr="00DB41ED">
              <w:rPr>
                <w:sz w:val="22"/>
                <w:szCs w:val="22"/>
              </w:rPr>
              <w:t>Подавление развития патогенных</w:t>
            </w:r>
          </w:p>
          <w:p w:rsidR="00221BF7" w:rsidRPr="00DB41ED" w:rsidRDefault="00221BF7" w:rsidP="00221BF7">
            <w:pPr>
              <w:pStyle w:val="21"/>
              <w:spacing w:before="0" w:beforeAutospacing="0" w:after="0" w:afterAutospacing="0" w:line="216" w:lineRule="auto"/>
              <w:rPr>
                <w:color w:val="000000"/>
              </w:rPr>
            </w:pPr>
            <w:r w:rsidRPr="00DB41ED">
              <w:rPr>
                <w:sz w:val="22"/>
                <w:szCs w:val="22"/>
              </w:rPr>
              <w:t>микроорганизмов</w:t>
            </w:r>
          </w:p>
        </w:tc>
        <w:tc>
          <w:tcPr>
            <w:tcW w:w="2393" w:type="dxa"/>
            <w:shd w:val="clear" w:color="auto" w:fill="auto"/>
            <w:tcMar>
              <w:top w:w="57" w:type="dxa"/>
              <w:left w:w="28" w:type="dxa"/>
              <w:bottom w:w="57" w:type="dxa"/>
              <w:right w:w="28" w:type="dxa"/>
            </w:tcMar>
            <w:vAlign w:val="center"/>
          </w:tcPr>
          <w:p w:rsidR="00221BF7" w:rsidRPr="00251890" w:rsidRDefault="00221BF7" w:rsidP="00221BF7">
            <w:pPr>
              <w:spacing w:line="216" w:lineRule="auto"/>
              <w:jc w:val="center"/>
              <w:rPr>
                <w:sz w:val="20"/>
                <w:szCs w:val="20"/>
              </w:rPr>
            </w:pPr>
            <w:r w:rsidRPr="00251890">
              <w:rPr>
                <w:sz w:val="20"/>
                <w:szCs w:val="20"/>
              </w:rPr>
              <w:t>1</w:t>
            </w:r>
            <w:r>
              <w:rPr>
                <w:sz w:val="20"/>
                <w:szCs w:val="20"/>
              </w:rPr>
              <w:t>.</w:t>
            </w:r>
            <w:r w:rsidRPr="00251890">
              <w:rPr>
                <w:sz w:val="20"/>
                <w:szCs w:val="20"/>
              </w:rPr>
              <w:t>0</w:t>
            </w:r>
            <w:r>
              <w:rPr>
                <w:sz w:val="20"/>
                <w:szCs w:val="20"/>
              </w:rPr>
              <w:t>–</w:t>
            </w:r>
            <w:r w:rsidRPr="00251890">
              <w:rPr>
                <w:sz w:val="20"/>
                <w:szCs w:val="20"/>
              </w:rPr>
              <w:t>7</w:t>
            </w:r>
            <w:r>
              <w:rPr>
                <w:sz w:val="20"/>
                <w:szCs w:val="20"/>
              </w:rPr>
              <w:t>.</w:t>
            </w:r>
            <w:r w:rsidRPr="00251890">
              <w:rPr>
                <w:sz w:val="20"/>
                <w:szCs w:val="20"/>
              </w:rPr>
              <w:t>0</w:t>
            </w:r>
          </w:p>
          <w:p w:rsidR="00221BF7" w:rsidRPr="00251890" w:rsidRDefault="00221BF7" w:rsidP="00221BF7">
            <w:pPr>
              <w:pStyle w:val="21"/>
              <w:spacing w:before="0" w:beforeAutospacing="0" w:after="0" w:afterAutospacing="0" w:line="216" w:lineRule="auto"/>
              <w:jc w:val="center"/>
              <w:rPr>
                <w:color w:val="000000"/>
                <w:sz w:val="20"/>
                <w:szCs w:val="20"/>
              </w:rPr>
            </w:pPr>
          </w:p>
        </w:tc>
        <w:tc>
          <w:tcPr>
            <w:tcW w:w="0" w:type="auto"/>
            <w:shd w:val="clear" w:color="auto" w:fill="auto"/>
            <w:tcMar>
              <w:top w:w="57" w:type="dxa"/>
              <w:left w:w="57" w:type="dxa"/>
              <w:bottom w:w="57" w:type="dxa"/>
              <w:right w:w="57" w:type="dxa"/>
            </w:tcMar>
            <w:vAlign w:val="center"/>
          </w:tcPr>
          <w:p w:rsidR="00221BF7" w:rsidRDefault="00221BF7" w:rsidP="00221BF7">
            <w:pPr>
              <w:spacing w:line="216" w:lineRule="auto"/>
            </w:pPr>
            <w:r>
              <w:rPr>
                <w:sz w:val="22"/>
                <w:szCs w:val="22"/>
              </w:rPr>
              <w:t>с</w:t>
            </w:r>
            <w:r w:rsidRPr="00DB41ED">
              <w:rPr>
                <w:sz w:val="22"/>
                <w:szCs w:val="22"/>
              </w:rPr>
              <w:t>вежее мясо,</w:t>
            </w:r>
            <w:r>
              <w:rPr>
                <w:sz w:val="22"/>
                <w:szCs w:val="22"/>
              </w:rPr>
              <w:t xml:space="preserve"> </w:t>
            </w:r>
          </w:p>
          <w:p w:rsidR="00221BF7" w:rsidRDefault="00221BF7" w:rsidP="00221BF7">
            <w:pPr>
              <w:spacing w:line="216" w:lineRule="auto"/>
            </w:pPr>
            <w:r w:rsidRPr="00DB41ED">
              <w:rPr>
                <w:sz w:val="22"/>
                <w:szCs w:val="22"/>
              </w:rPr>
              <w:t>птица, рыба</w:t>
            </w:r>
            <w:r>
              <w:rPr>
                <w:sz w:val="22"/>
                <w:szCs w:val="22"/>
              </w:rPr>
              <w:t>,</w:t>
            </w:r>
          </w:p>
          <w:p w:rsidR="00221BF7" w:rsidRPr="00DB41ED" w:rsidRDefault="00221BF7" w:rsidP="00221BF7">
            <w:pPr>
              <w:spacing w:line="216" w:lineRule="auto"/>
              <w:rPr>
                <w:color w:val="000000"/>
              </w:rPr>
            </w:pPr>
            <w:r w:rsidRPr="00DB41ED">
              <w:rPr>
                <w:sz w:val="22"/>
                <w:szCs w:val="22"/>
              </w:rPr>
              <w:t>полуфабрикаты</w:t>
            </w:r>
          </w:p>
        </w:tc>
        <w:tc>
          <w:tcPr>
            <w:tcW w:w="2393" w:type="dxa"/>
            <w:shd w:val="clear" w:color="auto" w:fill="auto"/>
            <w:tcMar>
              <w:top w:w="57" w:type="dxa"/>
              <w:left w:w="0" w:type="dxa"/>
              <w:bottom w:w="57" w:type="dxa"/>
              <w:right w:w="0" w:type="dxa"/>
            </w:tcMar>
            <w:vAlign w:val="center"/>
          </w:tcPr>
          <w:p w:rsidR="00221BF7" w:rsidRPr="00DB41ED" w:rsidRDefault="00221BF7" w:rsidP="00221BF7">
            <w:pPr>
              <w:spacing w:line="216" w:lineRule="auto"/>
              <w:jc w:val="center"/>
            </w:pPr>
            <w:r w:rsidRPr="00251890">
              <w:rPr>
                <w:sz w:val="20"/>
                <w:szCs w:val="20"/>
              </w:rPr>
              <w:t>1990</w:t>
            </w:r>
            <w:r w:rsidRPr="00DB41ED">
              <w:rPr>
                <w:sz w:val="22"/>
                <w:szCs w:val="22"/>
              </w:rPr>
              <w:t xml:space="preserve"> (птица)</w:t>
            </w:r>
          </w:p>
          <w:p w:rsidR="00221BF7" w:rsidRPr="00877657" w:rsidRDefault="00221BF7" w:rsidP="00221BF7">
            <w:pPr>
              <w:spacing w:line="216" w:lineRule="auto"/>
              <w:jc w:val="center"/>
            </w:pPr>
            <w:r w:rsidRPr="00251890">
              <w:rPr>
                <w:sz w:val="20"/>
                <w:szCs w:val="20"/>
              </w:rPr>
              <w:t>1997</w:t>
            </w:r>
            <w:r>
              <w:rPr>
                <w:sz w:val="20"/>
                <w:szCs w:val="20"/>
              </w:rPr>
              <w:t xml:space="preserve"> </w:t>
            </w:r>
            <w:r>
              <w:rPr>
                <w:sz w:val="22"/>
                <w:szCs w:val="22"/>
              </w:rPr>
              <w:t>(мясо)</w:t>
            </w:r>
          </w:p>
        </w:tc>
      </w:tr>
      <w:tr w:rsidR="00221BF7" w:rsidRPr="00FE48E5" w:rsidTr="00221BF7">
        <w:trPr>
          <w:jc w:val="center"/>
        </w:trPr>
        <w:tc>
          <w:tcPr>
            <w:tcW w:w="2392" w:type="dxa"/>
            <w:shd w:val="clear" w:color="auto" w:fill="auto"/>
            <w:tcMar>
              <w:top w:w="57" w:type="dxa"/>
              <w:left w:w="57" w:type="dxa"/>
              <w:bottom w:w="57" w:type="dxa"/>
              <w:right w:w="28" w:type="dxa"/>
            </w:tcMar>
            <w:vAlign w:val="center"/>
          </w:tcPr>
          <w:p w:rsidR="00221BF7" w:rsidRPr="00DB41ED" w:rsidRDefault="00221BF7" w:rsidP="00221BF7">
            <w:pPr>
              <w:spacing w:line="216" w:lineRule="auto"/>
            </w:pPr>
            <w:r w:rsidRPr="00DB41ED">
              <w:rPr>
                <w:sz w:val="22"/>
                <w:szCs w:val="22"/>
              </w:rPr>
              <w:t>Деконтаминация</w:t>
            </w:r>
          </w:p>
          <w:p w:rsidR="00221BF7" w:rsidRPr="00DB41ED" w:rsidRDefault="00221BF7" w:rsidP="00221BF7">
            <w:pPr>
              <w:pStyle w:val="21"/>
              <w:spacing w:before="0" w:beforeAutospacing="0" w:after="0" w:afterAutospacing="0" w:line="216" w:lineRule="auto"/>
              <w:rPr>
                <w:color w:val="000000"/>
              </w:rPr>
            </w:pPr>
            <w:r w:rsidRPr="00DB41ED">
              <w:rPr>
                <w:sz w:val="22"/>
                <w:szCs w:val="22"/>
              </w:rPr>
              <w:t>добавок и ингредиентов</w:t>
            </w:r>
          </w:p>
        </w:tc>
        <w:tc>
          <w:tcPr>
            <w:tcW w:w="2393" w:type="dxa"/>
            <w:shd w:val="clear" w:color="auto" w:fill="auto"/>
            <w:tcMar>
              <w:top w:w="57" w:type="dxa"/>
              <w:left w:w="28" w:type="dxa"/>
              <w:bottom w:w="57" w:type="dxa"/>
              <w:right w:w="28" w:type="dxa"/>
            </w:tcMar>
            <w:vAlign w:val="center"/>
          </w:tcPr>
          <w:p w:rsidR="00221BF7" w:rsidRPr="00251890" w:rsidRDefault="00221BF7" w:rsidP="00221BF7">
            <w:pPr>
              <w:pStyle w:val="21"/>
              <w:spacing w:before="0" w:beforeAutospacing="0" w:after="0" w:afterAutospacing="0" w:line="216" w:lineRule="auto"/>
              <w:jc w:val="center"/>
              <w:rPr>
                <w:color w:val="000000"/>
                <w:sz w:val="20"/>
                <w:szCs w:val="20"/>
              </w:rPr>
            </w:pPr>
            <w:r w:rsidRPr="00251890">
              <w:rPr>
                <w:sz w:val="20"/>
                <w:szCs w:val="20"/>
              </w:rPr>
              <w:t>10</w:t>
            </w:r>
            <w:r>
              <w:rPr>
                <w:sz w:val="20"/>
                <w:szCs w:val="20"/>
              </w:rPr>
              <w:t>–</w:t>
            </w:r>
            <w:r w:rsidRPr="00251890">
              <w:rPr>
                <w:sz w:val="20"/>
                <w:szCs w:val="20"/>
              </w:rPr>
              <w:t>30</w:t>
            </w:r>
          </w:p>
        </w:tc>
        <w:tc>
          <w:tcPr>
            <w:tcW w:w="0" w:type="auto"/>
            <w:shd w:val="clear" w:color="auto" w:fill="auto"/>
            <w:tcMar>
              <w:top w:w="57" w:type="dxa"/>
              <w:left w:w="28" w:type="dxa"/>
              <w:bottom w:w="57" w:type="dxa"/>
              <w:right w:w="28" w:type="dxa"/>
            </w:tcMar>
            <w:vAlign w:val="center"/>
          </w:tcPr>
          <w:p w:rsidR="00221BF7" w:rsidRPr="00DB41ED" w:rsidRDefault="00221BF7" w:rsidP="00221BF7">
            <w:pPr>
              <w:pStyle w:val="21"/>
              <w:spacing w:before="0" w:beforeAutospacing="0" w:after="0" w:afterAutospacing="0" w:line="216" w:lineRule="auto"/>
              <w:rPr>
                <w:color w:val="000000"/>
              </w:rPr>
            </w:pPr>
            <w:r>
              <w:rPr>
                <w:sz w:val="22"/>
                <w:szCs w:val="22"/>
              </w:rPr>
              <w:t>с</w:t>
            </w:r>
            <w:r w:rsidRPr="00DB41ED">
              <w:rPr>
                <w:sz w:val="22"/>
                <w:szCs w:val="22"/>
              </w:rPr>
              <w:t>пеции, ферментные препараты и др.</w:t>
            </w:r>
          </w:p>
        </w:tc>
        <w:tc>
          <w:tcPr>
            <w:tcW w:w="2393" w:type="dxa"/>
            <w:shd w:val="clear" w:color="auto" w:fill="auto"/>
            <w:tcMar>
              <w:top w:w="57" w:type="dxa"/>
              <w:left w:w="57" w:type="dxa"/>
              <w:bottom w:w="57" w:type="dxa"/>
              <w:right w:w="57" w:type="dxa"/>
            </w:tcMar>
            <w:vAlign w:val="center"/>
          </w:tcPr>
          <w:p w:rsidR="00221BF7" w:rsidRPr="00DB41ED" w:rsidRDefault="00221BF7" w:rsidP="00221BF7">
            <w:pPr>
              <w:pStyle w:val="21"/>
              <w:spacing w:before="0" w:beforeAutospacing="0" w:after="0" w:afterAutospacing="0" w:line="216" w:lineRule="auto"/>
              <w:jc w:val="center"/>
              <w:rPr>
                <w:color w:val="000000"/>
              </w:rPr>
            </w:pPr>
            <w:r w:rsidRPr="00251890">
              <w:rPr>
                <w:sz w:val="20"/>
                <w:szCs w:val="20"/>
              </w:rPr>
              <w:t>1983</w:t>
            </w:r>
            <w:r w:rsidRPr="00DB41ED">
              <w:rPr>
                <w:sz w:val="22"/>
                <w:szCs w:val="22"/>
              </w:rPr>
              <w:t xml:space="preserve">, </w:t>
            </w:r>
            <w:r w:rsidRPr="00251890">
              <w:rPr>
                <w:sz w:val="20"/>
                <w:szCs w:val="20"/>
              </w:rPr>
              <w:t>1986</w:t>
            </w:r>
          </w:p>
        </w:tc>
      </w:tr>
    </w:tbl>
    <w:p w:rsidR="00221BF7" w:rsidRPr="00FE48E5" w:rsidRDefault="00221BF7" w:rsidP="00221BF7">
      <w:pPr>
        <w:spacing w:before="120" w:line="216" w:lineRule="auto"/>
        <w:ind w:firstLine="397"/>
        <w:jc w:val="both"/>
      </w:pPr>
      <w:r w:rsidRPr="00FE48E5">
        <w:lastRenderedPageBreak/>
        <w:t>Для радиационной обработки продуктов питания используются, в основном линейные ускорители с энергией 5–</w:t>
      </w:r>
      <w:r>
        <w:br/>
      </w:r>
      <w:r w:rsidRPr="00FE48E5">
        <w:t>10 МэВ.</w:t>
      </w:r>
    </w:p>
    <w:p w:rsidR="00221BF7" w:rsidRPr="00FE48E5" w:rsidRDefault="00221BF7" w:rsidP="00221BF7">
      <w:pPr>
        <w:spacing w:line="216" w:lineRule="auto"/>
        <w:ind w:firstLine="397"/>
        <w:jc w:val="both"/>
      </w:pPr>
      <w:r w:rsidRPr="00FE48E5">
        <w:t>Как видим, дозы, безопасные при облучении продуктов, составляют 0.05–10 кГр. Приведем несколько примеров.</w:t>
      </w:r>
    </w:p>
    <w:p w:rsidR="00221BF7" w:rsidRPr="00FE48E5" w:rsidRDefault="00221BF7" w:rsidP="00221BF7">
      <w:pPr>
        <w:autoSpaceDE w:val="0"/>
        <w:autoSpaceDN w:val="0"/>
        <w:adjustRightInd w:val="0"/>
        <w:spacing w:line="216" w:lineRule="auto"/>
        <w:ind w:firstLine="397"/>
        <w:jc w:val="both"/>
        <w:rPr>
          <w:lang w:eastAsia="en-US"/>
        </w:rPr>
      </w:pPr>
      <w:r w:rsidRPr="00877657">
        <w:rPr>
          <w:i/>
          <w:lang w:eastAsia="en-US"/>
        </w:rPr>
        <w:t>Корнеплоды</w:t>
      </w:r>
      <w:r w:rsidRPr="00877657">
        <w:rPr>
          <w:lang w:eastAsia="en-US"/>
        </w:rPr>
        <w:t>.</w:t>
      </w:r>
      <w:r w:rsidRPr="00FE48E5">
        <w:rPr>
          <w:lang w:eastAsia="en-US"/>
        </w:rPr>
        <w:t xml:space="preserve"> Прорастание корнеплодов, таких, как картофель, морковь, лук, чеснок, свекла, может быть ингибировано дозами 0</w:t>
      </w:r>
      <w:r>
        <w:rPr>
          <w:lang w:eastAsia="en-US"/>
        </w:rPr>
        <w:t>.</w:t>
      </w:r>
      <w:r w:rsidRPr="00FE48E5">
        <w:rPr>
          <w:lang w:eastAsia="en-US"/>
        </w:rPr>
        <w:t>05</w:t>
      </w:r>
      <w:r>
        <w:rPr>
          <w:lang w:eastAsia="en-US"/>
        </w:rPr>
        <w:t>–</w:t>
      </w:r>
      <w:r w:rsidRPr="00FE48E5">
        <w:rPr>
          <w:lang w:eastAsia="en-US"/>
        </w:rPr>
        <w:t>0</w:t>
      </w:r>
      <w:r>
        <w:rPr>
          <w:lang w:eastAsia="en-US"/>
        </w:rPr>
        <w:t>.</w:t>
      </w:r>
      <w:r w:rsidRPr="00FE48E5">
        <w:rPr>
          <w:lang w:eastAsia="en-US"/>
        </w:rPr>
        <w:t>15 кГр. Грибы при облучении дозой до</w:t>
      </w:r>
      <w:r>
        <w:rPr>
          <w:lang w:eastAsia="en-US"/>
        </w:rPr>
        <w:br/>
      </w:r>
      <w:r w:rsidRPr="00FE48E5">
        <w:rPr>
          <w:lang w:eastAsia="en-US"/>
        </w:rPr>
        <w:t>1 кГр, могут храниться дольше на 5</w:t>
      </w:r>
      <w:r>
        <w:rPr>
          <w:lang w:eastAsia="en-US"/>
        </w:rPr>
        <w:t>–</w:t>
      </w:r>
      <w:r w:rsidRPr="00FE48E5">
        <w:rPr>
          <w:lang w:eastAsia="en-US"/>
        </w:rPr>
        <w:t>7 дней.</w:t>
      </w:r>
    </w:p>
    <w:p w:rsidR="00221BF7" w:rsidRPr="00FE48E5" w:rsidRDefault="00221BF7" w:rsidP="00221BF7">
      <w:pPr>
        <w:autoSpaceDE w:val="0"/>
        <w:autoSpaceDN w:val="0"/>
        <w:adjustRightInd w:val="0"/>
        <w:spacing w:line="216" w:lineRule="auto"/>
        <w:ind w:firstLine="397"/>
        <w:jc w:val="both"/>
        <w:rPr>
          <w:color w:val="000000"/>
          <w:shd w:val="clear" w:color="auto" w:fill="FFFFFF"/>
        </w:rPr>
      </w:pPr>
      <w:r w:rsidRPr="00FE48E5">
        <w:rPr>
          <w:color w:val="000000"/>
          <w:shd w:val="clear" w:color="auto" w:fill="FFFFFF"/>
        </w:rPr>
        <w:t>Облучение клубней картофеля дозой </w:t>
      </w:r>
      <w:r w:rsidRPr="00FE48E5">
        <w:rPr>
          <w:iCs/>
          <w:color w:val="000000"/>
          <w:bdr w:val="none" w:sz="0" w:space="0" w:color="auto" w:frame="1"/>
          <w:shd w:val="clear" w:color="auto" w:fill="FFFFFF"/>
        </w:rPr>
        <w:t>0.03 – 0.15 кГр</w:t>
      </w:r>
      <w:r>
        <w:rPr>
          <w:iCs/>
          <w:color w:val="000000"/>
          <w:bdr w:val="none" w:sz="0" w:space="0" w:color="auto" w:frame="1"/>
          <w:shd w:val="clear" w:color="auto" w:fill="FFFFFF"/>
        </w:rPr>
        <w:t xml:space="preserve"> </w:t>
      </w:r>
      <w:r w:rsidRPr="00FE48E5">
        <w:rPr>
          <w:color w:val="000000"/>
          <w:shd w:val="clear" w:color="auto" w:fill="FFFFFF"/>
        </w:rPr>
        <w:t xml:space="preserve">полностью подавляет прорастание из-за значительных изменений в точках роста (глазках) и серьезных нарушений обмена веществ, особенно синтеза ДНК и РНК. В экспериментах, выполненных в МГУ, показано, что </w:t>
      </w:r>
      <w:r w:rsidRPr="00FE48E5">
        <w:t>картофель</w:t>
      </w:r>
      <w:r>
        <w:t>,</w:t>
      </w:r>
      <w:r w:rsidRPr="00FE48E5">
        <w:t xml:space="preserve"> обработанный ионизирующим излучением (пучком электронов при энергии 1 МэВ) при поглощенной дозе в 44 Гр полностью ингибирует прорастание клубня. </w:t>
      </w:r>
      <w:r w:rsidRPr="00FE48E5">
        <w:rPr>
          <w:color w:val="000000"/>
          <w:shd w:val="clear" w:color="auto" w:fill="FFFFFF"/>
        </w:rPr>
        <w:t>Однако при таком облучении клубни в сильной степени теряют сопротивление против гнилостной микрофлоры, чем необлученные. Поэтому целесообразно облучать не свежесобранные клубни, а прошедшие определенный период хранения, способствующий образования раневой перидермы на механически поврежденных участках.</w:t>
      </w:r>
    </w:p>
    <w:p w:rsidR="00221BF7" w:rsidRPr="00FE48E5" w:rsidRDefault="00221BF7" w:rsidP="00221BF7">
      <w:pPr>
        <w:autoSpaceDE w:val="0"/>
        <w:autoSpaceDN w:val="0"/>
        <w:adjustRightInd w:val="0"/>
        <w:spacing w:line="216" w:lineRule="auto"/>
        <w:ind w:firstLine="397"/>
        <w:jc w:val="both"/>
        <w:rPr>
          <w:lang w:eastAsia="en-US"/>
        </w:rPr>
      </w:pPr>
      <w:r w:rsidRPr="00FE48E5">
        <w:rPr>
          <w:color w:val="000000"/>
          <w:shd w:val="clear" w:color="auto" w:fill="FFFFFF"/>
        </w:rPr>
        <w:t>Прорастание лука задерживается </w:t>
      </w:r>
      <w:r w:rsidRPr="00FE48E5">
        <w:rPr>
          <w:bCs/>
          <w:color w:val="000000"/>
          <w:bdr w:val="none" w:sz="0" w:space="0" w:color="auto" w:frame="1"/>
          <w:shd w:val="clear" w:color="auto" w:fill="FFFFFF"/>
        </w:rPr>
        <w:t>при</w:t>
      </w:r>
      <w:r w:rsidRPr="00FE48E5">
        <w:rPr>
          <w:b/>
          <w:bCs/>
          <w:color w:val="000000"/>
          <w:bdr w:val="none" w:sz="0" w:space="0" w:color="auto" w:frame="1"/>
          <w:shd w:val="clear" w:color="auto" w:fill="FFFFFF"/>
        </w:rPr>
        <w:t xml:space="preserve"> </w:t>
      </w:r>
      <w:r w:rsidRPr="00FE48E5">
        <w:rPr>
          <w:color w:val="000000"/>
          <w:shd w:val="clear" w:color="auto" w:fill="FFFFFF"/>
        </w:rPr>
        <w:t>облучении дозой 0.0</w:t>
      </w:r>
      <w:r w:rsidRPr="00FE48E5">
        <w:rPr>
          <w:iCs/>
          <w:color w:val="000000"/>
          <w:bdr w:val="none" w:sz="0" w:space="0" w:color="auto" w:frame="1"/>
          <w:shd w:val="clear" w:color="auto" w:fill="FFFFFF"/>
        </w:rPr>
        <w:t>7</w:t>
      </w:r>
      <w:r>
        <w:rPr>
          <w:iCs/>
          <w:color w:val="000000"/>
          <w:bdr w:val="none" w:sz="0" w:space="0" w:color="auto" w:frame="1"/>
          <w:shd w:val="clear" w:color="auto" w:fill="FFFFFF"/>
        </w:rPr>
        <w:t>–</w:t>
      </w:r>
      <w:r w:rsidRPr="00FE48E5">
        <w:rPr>
          <w:iCs/>
          <w:color w:val="000000"/>
          <w:bdr w:val="none" w:sz="0" w:space="0" w:color="auto" w:frame="1"/>
          <w:shd w:val="clear" w:color="auto" w:fill="FFFFFF"/>
        </w:rPr>
        <w:t xml:space="preserve">0.10 кГр. Для </w:t>
      </w:r>
      <w:r w:rsidRPr="00FE48E5">
        <w:rPr>
          <w:color w:val="000000"/>
          <w:shd w:val="clear" w:color="auto" w:fill="FFFFFF"/>
        </w:rPr>
        <w:t>задержки прорастания в весенний период чеснока, сахарной свеклы и моркови достаточно облучить соответственно в дозах</w:t>
      </w:r>
      <w:r>
        <w:rPr>
          <w:color w:val="000000"/>
          <w:shd w:val="clear" w:color="auto" w:fill="FFFFFF"/>
        </w:rPr>
        <w:t xml:space="preserve"> </w:t>
      </w:r>
      <w:r w:rsidRPr="00FE48E5">
        <w:rPr>
          <w:color w:val="000000"/>
          <w:shd w:val="clear" w:color="auto" w:fill="FFFFFF"/>
        </w:rPr>
        <w:t>0.</w:t>
      </w:r>
      <w:r w:rsidRPr="00FE48E5">
        <w:rPr>
          <w:iCs/>
          <w:color w:val="000000"/>
          <w:bdr w:val="none" w:sz="0" w:space="0" w:color="auto" w:frame="1"/>
          <w:shd w:val="clear" w:color="auto" w:fill="FFFFFF"/>
        </w:rPr>
        <w:t>10</w:t>
      </w:r>
      <w:r>
        <w:rPr>
          <w:iCs/>
          <w:color w:val="000000"/>
          <w:bdr w:val="none" w:sz="0" w:space="0" w:color="auto" w:frame="1"/>
          <w:shd w:val="clear" w:color="auto" w:fill="FFFFFF"/>
        </w:rPr>
        <w:t>–</w:t>
      </w:r>
      <w:r w:rsidRPr="00FE48E5">
        <w:rPr>
          <w:iCs/>
          <w:color w:val="000000"/>
          <w:bdr w:val="none" w:sz="0" w:space="0" w:color="auto" w:frame="1"/>
          <w:shd w:val="clear" w:color="auto" w:fill="FFFFFF"/>
        </w:rPr>
        <w:t>0.12</w:t>
      </w:r>
      <w:r w:rsidRPr="00FE48E5">
        <w:rPr>
          <w:color w:val="000000"/>
          <w:shd w:val="clear" w:color="auto" w:fill="FFFFFF"/>
        </w:rPr>
        <w:t>,</w:t>
      </w:r>
      <w:r w:rsidRPr="00FE48E5">
        <w:rPr>
          <w:iCs/>
          <w:color w:val="000000"/>
          <w:bdr w:val="none" w:sz="0" w:space="0" w:color="auto" w:frame="1"/>
          <w:shd w:val="clear" w:color="auto" w:fill="FFFFFF"/>
        </w:rPr>
        <w:t xml:space="preserve"> 0.1</w:t>
      </w:r>
      <w:r>
        <w:rPr>
          <w:iCs/>
          <w:color w:val="000000"/>
          <w:bdr w:val="none" w:sz="0" w:space="0" w:color="auto" w:frame="1"/>
          <w:shd w:val="clear" w:color="auto" w:fill="FFFFFF"/>
        </w:rPr>
        <w:t xml:space="preserve"> </w:t>
      </w:r>
      <w:r w:rsidRPr="00FE48E5">
        <w:rPr>
          <w:color w:val="000000"/>
          <w:shd w:val="clear" w:color="auto" w:fill="FFFFFF"/>
        </w:rPr>
        <w:t>и</w:t>
      </w:r>
      <w:r>
        <w:rPr>
          <w:color w:val="000000"/>
          <w:shd w:val="clear" w:color="auto" w:fill="FFFFFF"/>
        </w:rPr>
        <w:t xml:space="preserve"> </w:t>
      </w:r>
      <w:r w:rsidRPr="00FE48E5">
        <w:rPr>
          <w:color w:val="000000"/>
          <w:shd w:val="clear" w:color="auto" w:fill="FFFFFF"/>
        </w:rPr>
        <w:t>0.0</w:t>
      </w:r>
      <w:r w:rsidRPr="00FE48E5">
        <w:rPr>
          <w:iCs/>
          <w:color w:val="000000"/>
          <w:bdr w:val="none" w:sz="0" w:space="0" w:color="auto" w:frame="1"/>
          <w:shd w:val="clear" w:color="auto" w:fill="FFFFFF"/>
        </w:rPr>
        <w:t>8</w:t>
      </w:r>
      <w:r>
        <w:rPr>
          <w:iCs/>
          <w:color w:val="000000"/>
          <w:bdr w:val="none" w:sz="0" w:space="0" w:color="auto" w:frame="1"/>
          <w:shd w:val="clear" w:color="auto" w:fill="FFFFFF"/>
        </w:rPr>
        <w:t>–</w:t>
      </w:r>
      <w:r w:rsidRPr="00FE48E5">
        <w:rPr>
          <w:color w:val="000000"/>
          <w:shd w:val="clear" w:color="auto" w:fill="FFFFFF"/>
        </w:rPr>
        <w:t>0.</w:t>
      </w:r>
      <w:r w:rsidRPr="00FE48E5">
        <w:rPr>
          <w:iCs/>
          <w:color w:val="000000"/>
          <w:bdr w:val="none" w:sz="0" w:space="0" w:color="auto" w:frame="1"/>
          <w:shd w:val="clear" w:color="auto" w:fill="FFFFFF"/>
        </w:rPr>
        <w:t>1 кГр.</w:t>
      </w:r>
    </w:p>
    <w:p w:rsidR="00221BF7" w:rsidRPr="00FE48E5" w:rsidRDefault="00221BF7" w:rsidP="00221BF7">
      <w:pPr>
        <w:spacing w:line="216" w:lineRule="auto"/>
        <w:ind w:firstLine="397"/>
        <w:jc w:val="both"/>
        <w:rPr>
          <w:lang w:eastAsia="en-US"/>
        </w:rPr>
      </w:pPr>
      <w:r w:rsidRPr="00877657">
        <w:rPr>
          <w:i/>
          <w:lang w:eastAsia="en-US"/>
        </w:rPr>
        <w:t>Фрукты</w:t>
      </w:r>
      <w:r w:rsidRPr="00877657">
        <w:rPr>
          <w:lang w:eastAsia="en-US"/>
        </w:rPr>
        <w:t>.</w:t>
      </w:r>
      <w:r w:rsidRPr="00FE48E5">
        <w:rPr>
          <w:lang w:eastAsia="en-US"/>
        </w:rPr>
        <w:t xml:space="preserve"> </w:t>
      </w:r>
      <w:r w:rsidRPr="00FE48E5">
        <w:rPr>
          <w:color w:val="000000"/>
          <w:shd w:val="clear" w:color="auto" w:fill="FFFFFF"/>
        </w:rPr>
        <w:t xml:space="preserve">Большое значение имеет лучевая стерилизация скоропортящихся ягод и фруктов. </w:t>
      </w:r>
      <w:r w:rsidRPr="00FE48E5">
        <w:t xml:space="preserve">Для стерилизации ягод и фруктов достаточно облучение в дозах 0.050–0.3 кГр. </w:t>
      </w:r>
      <w:r w:rsidRPr="00FE48E5">
        <w:rPr>
          <w:lang w:eastAsia="en-US"/>
        </w:rPr>
        <w:t>Многие вредители фруктов и овощей, включая плодовых мушек, поражающих картофельные ростки, яблонную плодожорку, погибают при дозе 1 кГр. Облучение тропических и субтропических фруктов, таких, как бананы, манго, папайя, в дозах 0</w:t>
      </w:r>
      <w:r>
        <w:rPr>
          <w:lang w:eastAsia="en-US"/>
        </w:rPr>
        <w:t>.</w:t>
      </w:r>
      <w:r w:rsidRPr="00FE48E5">
        <w:rPr>
          <w:lang w:eastAsia="en-US"/>
        </w:rPr>
        <w:t>25</w:t>
      </w:r>
      <w:r>
        <w:rPr>
          <w:lang w:eastAsia="en-US"/>
        </w:rPr>
        <w:t>–</w:t>
      </w:r>
      <w:r w:rsidRPr="00FE48E5">
        <w:rPr>
          <w:lang w:eastAsia="en-US"/>
        </w:rPr>
        <w:t>1 кГр задерживает созревание и старение. У фруктов из зон с умеренным климатом, таких, как яблоки, груши, созревание подавляется дозами, превышающими 1 кГр.</w:t>
      </w:r>
    </w:p>
    <w:p w:rsidR="00221BF7" w:rsidRPr="00FE48E5" w:rsidRDefault="00221BF7" w:rsidP="00221BF7">
      <w:pPr>
        <w:autoSpaceDE w:val="0"/>
        <w:autoSpaceDN w:val="0"/>
        <w:adjustRightInd w:val="0"/>
        <w:spacing w:line="216" w:lineRule="auto"/>
        <w:ind w:firstLine="397"/>
        <w:jc w:val="both"/>
        <w:rPr>
          <w:lang w:eastAsia="en-US"/>
        </w:rPr>
      </w:pPr>
      <w:r w:rsidRPr="00FE48E5">
        <w:rPr>
          <w:lang w:eastAsia="en-US"/>
        </w:rPr>
        <w:lastRenderedPageBreak/>
        <w:t>Клубника относительно устойчива к повреждению ионизирующим излучением. При облучении дозой 2</w:t>
      </w:r>
      <w:r>
        <w:rPr>
          <w:lang w:eastAsia="en-US"/>
        </w:rPr>
        <w:t>–</w:t>
      </w:r>
      <w:r w:rsidRPr="00FE48E5">
        <w:rPr>
          <w:lang w:eastAsia="en-US"/>
        </w:rPr>
        <w:t>2</w:t>
      </w:r>
      <w:r>
        <w:rPr>
          <w:lang w:eastAsia="en-US"/>
        </w:rPr>
        <w:t>.</w:t>
      </w:r>
      <w:r w:rsidRPr="00FE48E5">
        <w:rPr>
          <w:lang w:eastAsia="en-US"/>
        </w:rPr>
        <w:t>5 кГр в сочетании с охлаждением</w:t>
      </w:r>
      <w:r>
        <w:rPr>
          <w:lang w:eastAsia="en-US"/>
        </w:rPr>
        <w:t xml:space="preserve"> </w:t>
      </w:r>
      <w:r w:rsidRPr="00FE48E5">
        <w:rPr>
          <w:lang w:eastAsia="en-US"/>
        </w:rPr>
        <w:t>увеличивается ее срок хранения до 1</w:t>
      </w:r>
      <w:r>
        <w:rPr>
          <w:lang w:eastAsia="en-US"/>
        </w:rPr>
        <w:t>–</w:t>
      </w:r>
      <w:r w:rsidRPr="00FE48E5">
        <w:rPr>
          <w:lang w:eastAsia="en-US"/>
        </w:rPr>
        <w:t xml:space="preserve">2 недель. Так </w:t>
      </w:r>
      <w:r w:rsidRPr="00FE48E5">
        <w:rPr>
          <w:color w:val="000000"/>
          <w:shd w:val="clear" w:color="auto" w:fill="FFFFFF"/>
        </w:rPr>
        <w:t>облучение земляники дозой</w:t>
      </w:r>
      <w:r>
        <w:rPr>
          <w:color w:val="000000"/>
          <w:shd w:val="clear" w:color="auto" w:fill="FFFFFF"/>
        </w:rPr>
        <w:t xml:space="preserve"> </w:t>
      </w:r>
      <w:r w:rsidRPr="00FE48E5">
        <w:rPr>
          <w:color w:val="000000"/>
          <w:shd w:val="clear" w:color="auto" w:fill="FFFFFF"/>
        </w:rPr>
        <w:t>0.</w:t>
      </w:r>
      <w:r w:rsidRPr="00FE48E5">
        <w:rPr>
          <w:iCs/>
          <w:color w:val="000000"/>
          <w:bdr w:val="none" w:sz="0" w:space="0" w:color="auto" w:frame="1"/>
          <w:shd w:val="clear" w:color="auto" w:fill="FFFFFF"/>
        </w:rPr>
        <w:t>2</w:t>
      </w:r>
      <w:r>
        <w:rPr>
          <w:iCs/>
          <w:color w:val="000000"/>
          <w:bdr w:val="none" w:sz="0" w:space="0" w:color="auto" w:frame="1"/>
          <w:shd w:val="clear" w:color="auto" w:fill="FFFFFF"/>
        </w:rPr>
        <w:t>–</w:t>
      </w:r>
      <w:r w:rsidRPr="00FE48E5">
        <w:rPr>
          <w:iCs/>
          <w:color w:val="000000"/>
          <w:bdr w:val="none" w:sz="0" w:space="0" w:color="auto" w:frame="1"/>
          <w:shd w:val="clear" w:color="auto" w:fill="FFFFFF"/>
        </w:rPr>
        <w:t>0.3 кГр</w:t>
      </w:r>
      <w:r>
        <w:rPr>
          <w:iCs/>
          <w:color w:val="000000"/>
          <w:bdr w:val="none" w:sz="0" w:space="0" w:color="auto" w:frame="1"/>
          <w:shd w:val="clear" w:color="auto" w:fill="FFFFFF"/>
        </w:rPr>
        <w:t xml:space="preserve"> </w:t>
      </w:r>
      <w:r w:rsidRPr="00FE48E5">
        <w:rPr>
          <w:color w:val="000000"/>
          <w:shd w:val="clear" w:color="auto" w:fill="FFFFFF"/>
        </w:rPr>
        <w:t>способствуют увеличению сроков ее хранения при пониженной температуре с 5</w:t>
      </w:r>
      <w:r>
        <w:rPr>
          <w:color w:val="000000"/>
          <w:shd w:val="clear" w:color="auto" w:fill="FFFFFF"/>
        </w:rPr>
        <w:t>–</w:t>
      </w:r>
      <w:r w:rsidRPr="00FE48E5">
        <w:rPr>
          <w:color w:val="000000"/>
          <w:shd w:val="clear" w:color="auto" w:fill="FFFFFF"/>
        </w:rPr>
        <w:t>6 до 12</w:t>
      </w:r>
      <w:r>
        <w:rPr>
          <w:color w:val="000000"/>
          <w:shd w:val="clear" w:color="auto" w:fill="FFFFFF"/>
        </w:rPr>
        <w:t>–</w:t>
      </w:r>
      <w:r w:rsidRPr="00FE48E5">
        <w:rPr>
          <w:color w:val="000000"/>
          <w:shd w:val="clear" w:color="auto" w:fill="FFFFFF"/>
        </w:rPr>
        <w:t>13 сут.</w:t>
      </w:r>
    </w:p>
    <w:p w:rsidR="00221BF7" w:rsidRPr="00FE48E5" w:rsidRDefault="00221BF7" w:rsidP="00221BF7">
      <w:pPr>
        <w:autoSpaceDE w:val="0"/>
        <w:autoSpaceDN w:val="0"/>
        <w:adjustRightInd w:val="0"/>
        <w:spacing w:line="216" w:lineRule="auto"/>
        <w:ind w:firstLine="397"/>
        <w:jc w:val="both"/>
        <w:rPr>
          <w:lang w:eastAsia="en-US"/>
        </w:rPr>
      </w:pPr>
      <w:r w:rsidRPr="00877657">
        <w:rPr>
          <w:i/>
          <w:lang w:eastAsia="en-US"/>
        </w:rPr>
        <w:t>Специи и сухофрукты</w:t>
      </w:r>
      <w:r w:rsidRPr="00877657">
        <w:rPr>
          <w:lang w:eastAsia="en-US"/>
        </w:rPr>
        <w:t xml:space="preserve"> </w:t>
      </w:r>
      <w:r w:rsidRPr="00FE48E5">
        <w:rPr>
          <w:lang w:eastAsia="en-US"/>
        </w:rPr>
        <w:t>часто содержат большое количество плесени, бактерий и их термостойких спор. Дозы 3</w:t>
      </w:r>
      <w:r>
        <w:rPr>
          <w:lang w:eastAsia="en-US"/>
        </w:rPr>
        <w:t>–</w:t>
      </w:r>
      <w:r>
        <w:rPr>
          <w:lang w:eastAsia="en-US"/>
        </w:rPr>
        <w:br/>
      </w:r>
      <w:r w:rsidRPr="00FE48E5">
        <w:rPr>
          <w:lang w:eastAsia="en-US"/>
        </w:rPr>
        <w:t>10 кГр значительно увеличивают срок хранения как специй, так и сушеных овощей, трав, других сухих ингредиентов, а дозы</w:t>
      </w:r>
      <w:r w:rsidRPr="00FE48E5">
        <w:t xml:space="preserve"> 10–50 кГр приводят практически к полному их обеззараживанию</w:t>
      </w:r>
      <w:r w:rsidRPr="00FE48E5">
        <w:rPr>
          <w:lang w:eastAsia="en-US"/>
        </w:rPr>
        <w:t xml:space="preserve">. </w:t>
      </w:r>
      <w:r w:rsidRPr="00FE48E5">
        <w:rPr>
          <w:color w:val="000000"/>
          <w:shd w:val="clear" w:color="auto" w:fill="FFFFFF"/>
        </w:rPr>
        <w:t>Исследования в Институте питания РАН и НИИ гигиены им. Ф.Ф.</w:t>
      </w:r>
      <w:r>
        <w:rPr>
          <w:color w:val="000000"/>
          <w:shd w:val="clear" w:color="auto" w:fill="FFFFFF"/>
        </w:rPr>
        <w:t> </w:t>
      </w:r>
      <w:r w:rsidRPr="00FE48E5">
        <w:rPr>
          <w:color w:val="000000"/>
          <w:shd w:val="clear" w:color="auto" w:fill="FFFFFF"/>
        </w:rPr>
        <w:t xml:space="preserve">Эрисмана подтвердили безопасность использования в питании продуктов после радиационной обработки сушеных фруктов дозой до 3 кГр, а концентратов </w:t>
      </w:r>
      <w:r>
        <w:rPr>
          <w:color w:val="000000"/>
          <w:shd w:val="clear" w:color="auto" w:fill="FFFFFF"/>
        </w:rPr>
        <w:t>–</w:t>
      </w:r>
      <w:r w:rsidRPr="00FE48E5">
        <w:rPr>
          <w:color w:val="000000"/>
          <w:shd w:val="clear" w:color="auto" w:fill="FFFFFF"/>
        </w:rPr>
        <w:t xml:space="preserve"> дозой 700 Гр. </w:t>
      </w:r>
      <w:r w:rsidRPr="00FE48E5">
        <w:rPr>
          <w:lang w:eastAsia="en-US"/>
        </w:rPr>
        <w:t>При этом</w:t>
      </w:r>
      <w:r w:rsidRPr="00FE48E5">
        <w:rPr>
          <w:color w:val="000000"/>
          <w:shd w:val="clear" w:color="auto" w:fill="FFFFFF"/>
        </w:rPr>
        <w:t xml:space="preserve"> вкус, цвет, запах и питательная ценность облученных продуктов не имеют отклонений от нормы, а</w:t>
      </w:r>
      <w:r w:rsidRPr="00FE48E5">
        <w:t xml:space="preserve"> уничтожаются вредные микроорганизмы и насекомые.</w:t>
      </w:r>
    </w:p>
    <w:p w:rsidR="00221BF7" w:rsidRPr="00FE48E5" w:rsidRDefault="00221BF7" w:rsidP="00221BF7">
      <w:pPr>
        <w:autoSpaceDE w:val="0"/>
        <w:autoSpaceDN w:val="0"/>
        <w:adjustRightInd w:val="0"/>
        <w:spacing w:line="216" w:lineRule="auto"/>
        <w:ind w:firstLine="397"/>
        <w:jc w:val="both"/>
        <w:rPr>
          <w:color w:val="000000"/>
          <w:shd w:val="clear" w:color="auto" w:fill="FFFFFF"/>
        </w:rPr>
      </w:pPr>
      <w:r w:rsidRPr="00877657">
        <w:rPr>
          <w:i/>
        </w:rPr>
        <w:t>Зерно.</w:t>
      </w:r>
      <w:r w:rsidRPr="00FE48E5">
        <w:rPr>
          <w:lang w:eastAsia="en-US"/>
        </w:rPr>
        <w:t xml:space="preserve"> Дозы порядка 1 кГр уменьшают потери от насекомых в хранящемся зерне, муке, зерновых и бобах кофе.</w:t>
      </w:r>
    </w:p>
    <w:p w:rsidR="00221BF7" w:rsidRPr="00FE48E5" w:rsidRDefault="00221BF7" w:rsidP="00221BF7">
      <w:pPr>
        <w:autoSpaceDE w:val="0"/>
        <w:autoSpaceDN w:val="0"/>
        <w:adjustRightInd w:val="0"/>
        <w:spacing w:line="216" w:lineRule="auto"/>
        <w:ind w:firstLine="397"/>
        <w:jc w:val="both"/>
        <w:rPr>
          <w:color w:val="000000"/>
          <w:shd w:val="clear" w:color="auto" w:fill="FFFFFF"/>
        </w:rPr>
      </w:pPr>
      <w:r w:rsidRPr="00FE48E5">
        <w:t xml:space="preserve">Облучение пучком тормозного </w:t>
      </w:r>
      <w:r w:rsidRPr="00877657">
        <w:rPr>
          <w:i/>
        </w:rPr>
        <w:t>γ</w:t>
      </w:r>
      <w:r w:rsidRPr="00FE48E5">
        <w:t>-излучения на элеваторе зерна сохраняет его от вредных бактерий до посевной кампании. Такое использование</w:t>
      </w:r>
      <w:r w:rsidRPr="00FE48E5">
        <w:rPr>
          <w:i/>
          <w:color w:val="000000"/>
        </w:rPr>
        <w:t xml:space="preserve"> </w:t>
      </w:r>
      <w:r w:rsidRPr="00FE48E5">
        <w:rPr>
          <w:color w:val="000000"/>
        </w:rPr>
        <w:t>ионизирующей радиации позволяет успешно бороться с насекомыми-вредителями муки, зерна и крупы (амбарный долгоносик и мельничная огневка). Хотя взрослые насекомые очень устойчивы к действию излучений (сотни тысяч рентген или единицы кГр), их половые клетки достаточно чувствительны даже к сравнительно меньшим дозам облучения. Это приводит к полной стерильности взрослых форм. Перед загрузкой зерна в элеваторы производят его облучение дозой</w:t>
      </w:r>
      <w:r>
        <w:rPr>
          <w:color w:val="000000"/>
        </w:rPr>
        <w:t xml:space="preserve"> </w:t>
      </w:r>
      <w:r w:rsidRPr="00FE48E5">
        <w:rPr>
          <w:color w:val="000000"/>
        </w:rPr>
        <w:t>0.</w:t>
      </w:r>
      <w:r w:rsidRPr="00FE48E5">
        <w:rPr>
          <w:iCs/>
          <w:color w:val="000000"/>
          <w:bdr w:val="none" w:sz="0" w:space="0" w:color="auto" w:frame="1"/>
        </w:rPr>
        <w:t>10 кГр</w:t>
      </w:r>
      <w:r w:rsidRPr="00FE48E5">
        <w:rPr>
          <w:color w:val="000000"/>
        </w:rPr>
        <w:t>, что полностью прекращает развитие яиц и личинок амбарного долгоносика с полной стерилизацией взрослых особей. При дозе 0.2 кГр уничтожаются вредители</w:t>
      </w:r>
      <w:r w:rsidRPr="00FE48E5">
        <w:rPr>
          <w:rStyle w:val="ae"/>
          <w:color w:val="000000"/>
        </w:rPr>
        <w:footnoteReference w:id="96"/>
      </w:r>
      <w:r w:rsidRPr="00FE48E5">
        <w:rPr>
          <w:color w:val="000000"/>
        </w:rPr>
        <w:t xml:space="preserve"> амбарный долгоносик, зерновой то</w:t>
      </w:r>
      <w:r w:rsidRPr="00FE48E5">
        <w:rPr>
          <w:color w:val="000000"/>
        </w:rPr>
        <w:lastRenderedPageBreak/>
        <w:t xml:space="preserve">чильщик и суринамский мукоед. </w:t>
      </w:r>
      <w:r w:rsidRPr="00FE48E5">
        <w:rPr>
          <w:color w:val="000000"/>
          <w:shd w:val="clear" w:color="auto" w:fill="FFFFFF"/>
        </w:rPr>
        <w:t xml:space="preserve">Так, например, в США работает стационарная </w:t>
      </w:r>
      <w:r w:rsidRPr="00877657">
        <w:rPr>
          <w:i/>
        </w:rPr>
        <w:t>γ</w:t>
      </w:r>
      <w:r w:rsidRPr="00FE48E5">
        <w:rPr>
          <w:color w:val="000000"/>
          <w:shd w:val="clear" w:color="auto" w:fill="FFFFFF"/>
        </w:rPr>
        <w:t>-установка для радиационной обработки в потоке собранного зерна производительностью 2</w:t>
      </w:r>
      <w:r>
        <w:rPr>
          <w:color w:val="000000"/>
          <w:shd w:val="clear" w:color="auto" w:fill="FFFFFF"/>
        </w:rPr>
        <w:t>.</w:t>
      </w:r>
      <w:r w:rsidRPr="00FE48E5">
        <w:rPr>
          <w:color w:val="000000"/>
          <w:shd w:val="clear" w:color="auto" w:fill="FFFFFF"/>
        </w:rPr>
        <w:t>3 т</w:t>
      </w:r>
      <w:r>
        <w:rPr>
          <w:color w:val="000000"/>
          <w:shd w:val="clear" w:color="auto" w:fill="FFFFFF"/>
        </w:rPr>
        <w:t>/</w:t>
      </w:r>
      <w:r w:rsidRPr="00FE48E5">
        <w:rPr>
          <w:color w:val="000000"/>
          <w:shd w:val="clear" w:color="auto" w:fill="FFFFFF"/>
        </w:rPr>
        <w:t>ч при дозе 0.25 кГр. Во Франции действует аналогичного типа установка с производительностью 4 т</w:t>
      </w:r>
      <w:r>
        <w:rPr>
          <w:color w:val="000000"/>
          <w:shd w:val="clear" w:color="auto" w:fill="FFFFFF"/>
        </w:rPr>
        <w:t>/</w:t>
      </w:r>
      <w:r w:rsidRPr="00FE48E5">
        <w:rPr>
          <w:color w:val="000000"/>
          <w:shd w:val="clear" w:color="auto" w:fill="FFFFFF"/>
        </w:rPr>
        <w:t xml:space="preserve">час при дозе 0.2 кГр, а в Англии </w:t>
      </w:r>
      <w:r>
        <w:rPr>
          <w:color w:val="000000"/>
          <w:shd w:val="clear" w:color="auto" w:fill="FFFFFF"/>
        </w:rPr>
        <w:t>–</w:t>
      </w:r>
      <w:r w:rsidRPr="00FE48E5">
        <w:rPr>
          <w:color w:val="000000"/>
          <w:shd w:val="clear" w:color="auto" w:fill="FFFFFF"/>
        </w:rPr>
        <w:t xml:space="preserve"> с производительностью 30 т/ч при дозе 0.16 кГр.</w:t>
      </w:r>
    </w:p>
    <w:p w:rsidR="00221BF7" w:rsidRPr="00FE48E5" w:rsidRDefault="00221BF7" w:rsidP="00221BF7">
      <w:pPr>
        <w:autoSpaceDE w:val="0"/>
        <w:autoSpaceDN w:val="0"/>
        <w:adjustRightInd w:val="0"/>
        <w:spacing w:line="216" w:lineRule="auto"/>
        <w:ind w:firstLine="397"/>
        <w:jc w:val="both"/>
        <w:rPr>
          <w:color w:val="000000"/>
          <w:shd w:val="clear" w:color="auto" w:fill="FFFFFF"/>
        </w:rPr>
      </w:pPr>
      <w:r w:rsidRPr="00FE48E5">
        <w:rPr>
          <w:color w:val="000000"/>
          <w:shd w:val="clear" w:color="auto" w:fill="FFFFFF"/>
        </w:rPr>
        <w:t>В нашей стране Институтом ядерной физики Сибирского отделения АН с участием ВНИИ зерна и зернопродуктов разработана и действует установка на основе ускорителя электронов производительностью до 100 т/ч.</w:t>
      </w:r>
    </w:p>
    <w:p w:rsidR="00221BF7" w:rsidRPr="00FE48E5" w:rsidRDefault="00221BF7" w:rsidP="00221BF7">
      <w:pPr>
        <w:autoSpaceDE w:val="0"/>
        <w:autoSpaceDN w:val="0"/>
        <w:adjustRightInd w:val="0"/>
        <w:spacing w:line="216" w:lineRule="auto"/>
        <w:ind w:firstLine="397"/>
        <w:jc w:val="both"/>
        <w:rPr>
          <w:color w:val="000000"/>
          <w:shd w:val="clear" w:color="auto" w:fill="FFFFFF"/>
        </w:rPr>
      </w:pPr>
      <w:r w:rsidRPr="00FE48E5">
        <w:rPr>
          <w:color w:val="000000"/>
        </w:rPr>
        <w:t xml:space="preserve">Зерно благодаря своим физико-механическим свойствам, из которых для рассматриваемой технологии определяющим является сыпучесть (текучесть). Это позволяет создавать </w:t>
      </w:r>
      <w:r w:rsidRPr="00FE48E5">
        <w:rPr>
          <w:color w:val="000000"/>
          <w:shd w:val="clear" w:color="auto" w:fill="FFFFFF"/>
        </w:rPr>
        <w:t>установки</w:t>
      </w:r>
      <w:r w:rsidRPr="00FE48E5">
        <w:rPr>
          <w:color w:val="000000"/>
        </w:rPr>
        <w:t xml:space="preserve"> на основе кобальтовых источников </w:t>
      </w:r>
      <w:r w:rsidRPr="00FE48E5">
        <w:rPr>
          <w:color w:val="000000"/>
          <w:shd w:val="clear" w:color="auto" w:fill="FFFFFF"/>
        </w:rPr>
        <w:t>и ускорителей (линейных или бетатронов) с энергией до 5 МэВ.</w:t>
      </w:r>
    </w:p>
    <w:p w:rsidR="00221BF7" w:rsidRDefault="00221BF7" w:rsidP="00221BF7">
      <w:pPr>
        <w:spacing w:line="216" w:lineRule="auto"/>
        <w:ind w:firstLine="397"/>
        <w:jc w:val="both"/>
      </w:pPr>
      <w:r w:rsidRPr="006F44FF">
        <w:rPr>
          <w:i/>
        </w:rPr>
        <w:t>Мясо и птица</w:t>
      </w:r>
      <w:r w:rsidRPr="006F44FF">
        <w:t>.</w:t>
      </w:r>
      <w:r w:rsidRPr="00FE48E5">
        <w:t xml:space="preserve"> Для увеличения срока хранения герметически закрытые мясные консервы облучаются </w:t>
      </w:r>
      <w:r w:rsidRPr="006F44FF">
        <w:rPr>
          <w:i/>
        </w:rPr>
        <w:t>γ</w:t>
      </w:r>
      <w:r w:rsidRPr="00FE48E5">
        <w:t>-излучением, в результате которого уничтожаются штаммы бутулизма. Надежная ликвидация этих бактерий происходит при дозе</w:t>
      </w:r>
      <w:r>
        <w:br/>
      </w:r>
      <w:r w:rsidRPr="00FE48E5">
        <w:t>45 кГр.</w:t>
      </w:r>
      <w:r w:rsidRPr="00FE48E5">
        <w:rPr>
          <w:lang w:eastAsia="en-US"/>
        </w:rPr>
        <w:t xml:space="preserve"> К значительному увеличению срока хранения мяса приводит заморозка одновременно с облучением 25</w:t>
      </w:r>
      <w:r>
        <w:rPr>
          <w:lang w:eastAsia="en-US"/>
        </w:rPr>
        <w:t>–</w:t>
      </w:r>
      <w:r w:rsidRPr="00FE48E5">
        <w:rPr>
          <w:lang w:eastAsia="en-US"/>
        </w:rPr>
        <w:t xml:space="preserve">45 кГр. При этом большинство микроорганизмов, вызывающих его порчу, уничтожается субстерилизующими дозами ионизирующей радиации. Большая часть сырого мяса, предназначенного для потребления человеком, загрязнена </w:t>
      </w:r>
      <w:r w:rsidRPr="00FE48E5">
        <w:rPr>
          <w:i/>
          <w:iCs/>
          <w:lang w:val="en-US" w:eastAsia="en-US"/>
        </w:rPr>
        <w:t>S</w:t>
      </w:r>
      <w:r w:rsidRPr="00FE48E5">
        <w:rPr>
          <w:i/>
          <w:iCs/>
          <w:lang w:eastAsia="en-US"/>
        </w:rPr>
        <w:t xml:space="preserve">а1топе11а </w:t>
      </w:r>
      <w:r w:rsidRPr="00FE48E5">
        <w:rPr>
          <w:lang w:eastAsia="en-US"/>
        </w:rPr>
        <w:t xml:space="preserve">и </w:t>
      </w:r>
      <w:r w:rsidRPr="00FE48E5">
        <w:rPr>
          <w:i/>
          <w:iCs/>
          <w:lang w:eastAsia="en-US"/>
        </w:rPr>
        <w:t xml:space="preserve">Сатру1оmа. </w:t>
      </w:r>
      <w:r w:rsidRPr="00FE48E5">
        <w:rPr>
          <w:iCs/>
          <w:lang w:eastAsia="en-US"/>
        </w:rPr>
        <w:t>Однако они погибают при дозе</w:t>
      </w:r>
      <w:r w:rsidRPr="00FE48E5">
        <w:rPr>
          <w:lang w:eastAsia="en-US"/>
        </w:rPr>
        <w:t xml:space="preserve"> 2</w:t>
      </w:r>
      <w:r>
        <w:rPr>
          <w:lang w:eastAsia="en-US"/>
        </w:rPr>
        <w:t>–</w:t>
      </w:r>
      <w:r w:rsidRPr="00FE48E5">
        <w:rPr>
          <w:lang w:eastAsia="en-US"/>
        </w:rPr>
        <w:t xml:space="preserve">3 кГр. </w:t>
      </w:r>
      <w:r w:rsidRPr="00FE48E5">
        <w:t>К сожалению, облучение в больших дозах приводит к изменению вкусовых качеств. Однако применение доз порядка 1 кГр уничтожает псевдомонаду и стрихнин и позволяет сохранить свежее мясо и птицу.</w:t>
      </w:r>
    </w:p>
    <w:p w:rsidR="00FE6417" w:rsidRPr="00FE48E5" w:rsidRDefault="00FE6417" w:rsidP="00FE6417">
      <w:pPr>
        <w:spacing w:line="216" w:lineRule="auto"/>
        <w:ind w:firstLine="397"/>
        <w:jc w:val="both"/>
      </w:pPr>
      <w:r w:rsidRPr="00FE48E5">
        <w:t>Изменения в содержании питательных веществ и витаминов, например в мясе, до и после облучения практически не происходит. Результаты химического анализа облученного и необлученного замороженного говяжьего фарша, находящегося в розничной продаже представлены в табл</w:t>
      </w:r>
      <w:r>
        <w:t>.</w:t>
      </w:r>
      <w:r w:rsidRPr="00FE48E5">
        <w:t xml:space="preserve"> 3.9.</w:t>
      </w:r>
      <w:r>
        <w:br/>
      </w:r>
      <w:r w:rsidRPr="00FE48E5">
        <w:t>Из таблицы видно, что содержание основных веществ, вли</w:t>
      </w:r>
      <w:r>
        <w:t>-</w:t>
      </w:r>
      <w:r>
        <w:br/>
      </w:r>
      <w:r w:rsidRPr="00FE48E5">
        <w:t>яющие на вкусовые качества фарша практически не изме</w:t>
      </w:r>
      <w:r>
        <w:t>-</w:t>
      </w:r>
      <w:r>
        <w:br/>
      </w:r>
      <w:r w:rsidRPr="00FE48E5">
        <w:t>нились.</w:t>
      </w:r>
    </w:p>
    <w:p w:rsidR="00FE6417" w:rsidRDefault="00FE6417">
      <w:pPr>
        <w:spacing w:after="160" w:line="259" w:lineRule="auto"/>
      </w:pPr>
      <w:r>
        <w:lastRenderedPageBreak/>
        <w:br w:type="page"/>
      </w:r>
    </w:p>
    <w:p w:rsidR="00FE6417" w:rsidRPr="00FE48E5" w:rsidRDefault="00FE6417" w:rsidP="00221BF7">
      <w:pPr>
        <w:spacing w:line="216" w:lineRule="auto"/>
        <w:ind w:firstLine="397"/>
        <w:jc w:val="both"/>
      </w:pPr>
    </w:p>
    <w:p w:rsidR="00221BF7" w:rsidRDefault="00221BF7" w:rsidP="00221BF7">
      <w:pPr>
        <w:spacing w:after="80" w:line="216" w:lineRule="auto"/>
        <w:ind w:firstLine="397"/>
        <w:jc w:val="right"/>
      </w:pPr>
      <w:r w:rsidRPr="006F44FF">
        <w:rPr>
          <w:i/>
        </w:rPr>
        <w:t>Таблица</w:t>
      </w:r>
      <w:r w:rsidRPr="00FE48E5">
        <w:t xml:space="preserve"> 3.9</w:t>
      </w:r>
    </w:p>
    <w:p w:rsidR="00221BF7" w:rsidRPr="006F44FF" w:rsidRDefault="00221BF7" w:rsidP="00221BF7">
      <w:pPr>
        <w:spacing w:after="120" w:line="216" w:lineRule="auto"/>
        <w:ind w:firstLine="397"/>
        <w:jc w:val="center"/>
        <w:rPr>
          <w:b/>
          <w:sz w:val="22"/>
          <w:szCs w:val="22"/>
        </w:rPr>
      </w:pPr>
      <w:r w:rsidRPr="006F44FF">
        <w:rPr>
          <w:b/>
          <w:bCs/>
          <w:sz w:val="22"/>
          <w:szCs w:val="22"/>
        </w:rPr>
        <w:t>Питательность облученного и необлученного</w:t>
      </w:r>
      <w:r w:rsidRPr="006F44FF">
        <w:rPr>
          <w:b/>
          <w:bCs/>
          <w:sz w:val="22"/>
          <w:szCs w:val="22"/>
        </w:rPr>
        <w:br/>
        <w:t>замороженного говяжьего фарша</w:t>
      </w:r>
    </w:p>
    <w:tbl>
      <w:tblPr>
        <w:tblW w:w="5670" w:type="dxa"/>
        <w:jc w:val="center"/>
        <w:tblCellMar>
          <w:top w:w="57" w:type="dxa"/>
          <w:left w:w="57" w:type="dxa"/>
          <w:bottom w:w="57" w:type="dxa"/>
          <w:right w:w="57" w:type="dxa"/>
        </w:tblCellMar>
        <w:tblLook w:val="0600" w:firstRow="0" w:lastRow="0" w:firstColumn="0" w:lastColumn="0" w:noHBand="1" w:noVBand="1"/>
      </w:tblPr>
      <w:tblGrid>
        <w:gridCol w:w="2354"/>
        <w:gridCol w:w="1701"/>
        <w:gridCol w:w="1615"/>
      </w:tblGrid>
      <w:tr w:rsidR="00221BF7" w:rsidRPr="006F44FF" w:rsidTr="00FE6417">
        <w:trPr>
          <w:trHeight w:val="722"/>
          <w:jc w:val="center"/>
        </w:trPr>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rPr>
                <w:b/>
                <w:bCs/>
              </w:rPr>
            </w:pPr>
            <w:r w:rsidRPr="006F44FF">
              <w:rPr>
                <w:b/>
                <w:bCs/>
                <w:sz w:val="22"/>
                <w:szCs w:val="22"/>
              </w:rPr>
              <w:t>Содержание</w:t>
            </w:r>
            <w:r w:rsidRPr="006F44FF">
              <w:rPr>
                <w:b/>
                <w:bCs/>
                <w:sz w:val="22"/>
                <w:szCs w:val="22"/>
              </w:rPr>
              <w:br/>
              <w:t>питательных</w:t>
            </w:r>
          </w:p>
          <w:p w:rsidR="00221BF7" w:rsidRPr="006F44FF" w:rsidRDefault="00221BF7" w:rsidP="00221BF7">
            <w:pPr>
              <w:spacing w:line="216" w:lineRule="auto"/>
              <w:jc w:val="center"/>
            </w:pPr>
            <w:r w:rsidRPr="006F44FF">
              <w:rPr>
                <w:b/>
                <w:bCs/>
                <w:sz w:val="22"/>
                <w:szCs w:val="22"/>
              </w:rPr>
              <w:t>веществ и витаминов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pPr>
            <w:r w:rsidRPr="006F44FF">
              <w:rPr>
                <w:b/>
                <w:bCs/>
                <w:sz w:val="22"/>
                <w:szCs w:val="22"/>
              </w:rPr>
              <w:t>Не облученные образцы</w:t>
            </w:r>
          </w:p>
        </w:tc>
        <w:tc>
          <w:tcPr>
            <w:tcW w:w="1615"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pPr>
            <w:r w:rsidRPr="006F44FF">
              <w:rPr>
                <w:b/>
                <w:bCs/>
                <w:sz w:val="22"/>
                <w:szCs w:val="22"/>
              </w:rPr>
              <w:t>Облученные</w:t>
            </w:r>
            <w:r w:rsidRPr="006F44FF">
              <w:rPr>
                <w:b/>
                <w:bCs/>
                <w:sz w:val="22"/>
                <w:szCs w:val="22"/>
              </w:rPr>
              <w:br/>
              <w:t>образцы</w:t>
            </w:r>
          </w:p>
        </w:tc>
      </w:tr>
      <w:tr w:rsidR="00221BF7" w:rsidRPr="006F44FF" w:rsidTr="00FE6417">
        <w:trPr>
          <w:trHeight w:val="295"/>
          <w:jc w:val="center"/>
        </w:trPr>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both"/>
            </w:pPr>
            <w:r w:rsidRPr="006F44FF">
              <w:rPr>
                <w:sz w:val="22"/>
                <w:szCs w:val="22"/>
              </w:rPr>
              <w:t>Протеин (по Дюма)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pPr>
            <w:r w:rsidRPr="006F44FF">
              <w:rPr>
                <w:sz w:val="22"/>
                <w:szCs w:val="22"/>
              </w:rPr>
              <w:t>16.6</w:t>
            </w:r>
          </w:p>
        </w:tc>
        <w:tc>
          <w:tcPr>
            <w:tcW w:w="1615"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pPr>
            <w:r w:rsidRPr="006F44FF">
              <w:rPr>
                <w:sz w:val="22"/>
                <w:szCs w:val="22"/>
              </w:rPr>
              <w:t>16.7</w:t>
            </w:r>
          </w:p>
        </w:tc>
      </w:tr>
      <w:tr w:rsidR="00221BF7" w:rsidRPr="006F44FF" w:rsidTr="00FE6417">
        <w:trPr>
          <w:jc w:val="center"/>
        </w:trPr>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both"/>
            </w:pPr>
            <w:r w:rsidRPr="006F44FF">
              <w:rPr>
                <w:sz w:val="22"/>
                <w:szCs w:val="22"/>
              </w:rPr>
              <w:t>Железо, мг</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pPr>
            <w:r w:rsidRPr="006F44FF">
              <w:rPr>
                <w:sz w:val="22"/>
                <w:szCs w:val="22"/>
              </w:rPr>
              <w:t>2.19</w:t>
            </w:r>
          </w:p>
        </w:tc>
        <w:tc>
          <w:tcPr>
            <w:tcW w:w="1615"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pPr>
            <w:r w:rsidRPr="006F44FF">
              <w:rPr>
                <w:sz w:val="22"/>
                <w:szCs w:val="22"/>
              </w:rPr>
              <w:t>2.31</w:t>
            </w:r>
          </w:p>
        </w:tc>
      </w:tr>
      <w:tr w:rsidR="00221BF7" w:rsidRPr="006F44FF" w:rsidTr="00FE6417">
        <w:trPr>
          <w:trHeight w:val="175"/>
          <w:jc w:val="center"/>
        </w:trPr>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both"/>
            </w:pPr>
            <w:r w:rsidRPr="006F44FF">
              <w:rPr>
                <w:sz w:val="22"/>
                <w:szCs w:val="22"/>
              </w:rPr>
              <w:t>Цинк, мг</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pPr>
            <w:r w:rsidRPr="006F44FF">
              <w:rPr>
                <w:sz w:val="22"/>
                <w:szCs w:val="22"/>
              </w:rPr>
              <w:t>3.89</w:t>
            </w:r>
          </w:p>
        </w:tc>
        <w:tc>
          <w:tcPr>
            <w:tcW w:w="1615"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pPr>
            <w:r w:rsidRPr="006F44FF">
              <w:rPr>
                <w:sz w:val="22"/>
                <w:szCs w:val="22"/>
              </w:rPr>
              <w:t>3.97</w:t>
            </w:r>
          </w:p>
        </w:tc>
      </w:tr>
      <w:tr w:rsidR="00221BF7" w:rsidRPr="006F44FF" w:rsidTr="00FE6417">
        <w:trPr>
          <w:trHeight w:val="207"/>
          <w:jc w:val="center"/>
        </w:trPr>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both"/>
            </w:pPr>
            <w:r w:rsidRPr="006F44FF">
              <w:rPr>
                <w:sz w:val="22"/>
                <w:szCs w:val="22"/>
              </w:rPr>
              <w:t>Ниацин, мг</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pPr>
            <w:r w:rsidRPr="006F44FF">
              <w:rPr>
                <w:sz w:val="22"/>
                <w:szCs w:val="22"/>
              </w:rPr>
              <w:t>4.68</w:t>
            </w:r>
          </w:p>
        </w:tc>
        <w:tc>
          <w:tcPr>
            <w:tcW w:w="1615"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pPr>
            <w:r w:rsidRPr="006F44FF">
              <w:rPr>
                <w:sz w:val="22"/>
                <w:szCs w:val="22"/>
              </w:rPr>
              <w:t>4.82</w:t>
            </w:r>
          </w:p>
        </w:tc>
      </w:tr>
      <w:tr w:rsidR="00221BF7" w:rsidRPr="006F44FF" w:rsidTr="00FE6417">
        <w:trPr>
          <w:trHeight w:val="144"/>
          <w:jc w:val="center"/>
        </w:trPr>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both"/>
            </w:pPr>
            <w:r w:rsidRPr="006F44FF">
              <w:rPr>
                <w:sz w:val="22"/>
                <w:szCs w:val="22"/>
              </w:rPr>
              <w:t xml:space="preserve">Витамин </w:t>
            </w:r>
            <w:r w:rsidRPr="006F44FF">
              <w:rPr>
                <w:sz w:val="22"/>
                <w:szCs w:val="22"/>
                <w:lang w:val="en-US"/>
              </w:rPr>
              <w:t>B</w:t>
            </w:r>
            <w:r w:rsidRPr="006F44FF">
              <w:rPr>
                <w:sz w:val="22"/>
                <w:szCs w:val="22"/>
                <w:vertAlign w:val="superscript"/>
                <w:lang w:val="en-US"/>
              </w:rPr>
              <w:t>6</w:t>
            </w:r>
            <w:r w:rsidRPr="006F44FF">
              <w:rPr>
                <w:sz w:val="22"/>
                <w:szCs w:val="22"/>
              </w:rPr>
              <w:t>, мг</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pPr>
            <w:r w:rsidRPr="006F44FF">
              <w:rPr>
                <w:sz w:val="22"/>
                <w:szCs w:val="22"/>
              </w:rPr>
              <w:t>0.200</w:t>
            </w:r>
          </w:p>
        </w:tc>
        <w:tc>
          <w:tcPr>
            <w:tcW w:w="1615"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pPr>
            <w:r w:rsidRPr="006F44FF">
              <w:rPr>
                <w:sz w:val="22"/>
                <w:szCs w:val="22"/>
              </w:rPr>
              <w:t>0.140</w:t>
            </w:r>
          </w:p>
        </w:tc>
      </w:tr>
      <w:tr w:rsidR="00221BF7" w:rsidRPr="006F44FF" w:rsidTr="00FE6417">
        <w:trPr>
          <w:trHeight w:val="149"/>
          <w:jc w:val="center"/>
        </w:trPr>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both"/>
            </w:pPr>
            <w:r w:rsidRPr="006F44FF">
              <w:rPr>
                <w:sz w:val="22"/>
                <w:szCs w:val="22"/>
              </w:rPr>
              <w:t xml:space="preserve">Витамин </w:t>
            </w:r>
            <w:r w:rsidRPr="006F44FF">
              <w:rPr>
                <w:sz w:val="22"/>
                <w:szCs w:val="22"/>
                <w:lang w:val="en-US"/>
              </w:rPr>
              <w:t>B</w:t>
            </w:r>
            <w:r w:rsidRPr="006F44FF">
              <w:rPr>
                <w:sz w:val="22"/>
                <w:szCs w:val="22"/>
                <w:vertAlign w:val="superscript"/>
                <w:lang w:val="en-US"/>
              </w:rPr>
              <w:t>12</w:t>
            </w:r>
            <w:r w:rsidRPr="006F44FF">
              <w:rPr>
                <w:sz w:val="22"/>
                <w:szCs w:val="22"/>
              </w:rPr>
              <w:t>,</w:t>
            </w:r>
            <w:r w:rsidRPr="006F44FF">
              <w:rPr>
                <w:sz w:val="22"/>
                <w:szCs w:val="22"/>
                <w:lang w:val="en-US"/>
              </w:rPr>
              <w:t xml:space="preserve"> </w:t>
            </w:r>
            <w:r w:rsidRPr="006F44FF">
              <w:rPr>
                <w:sz w:val="22"/>
                <w:szCs w:val="22"/>
              </w:rPr>
              <w:t>мг</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pPr>
            <w:r w:rsidRPr="006F44FF">
              <w:rPr>
                <w:sz w:val="22"/>
                <w:szCs w:val="22"/>
              </w:rPr>
              <w:t>1.60</w:t>
            </w:r>
          </w:p>
        </w:tc>
        <w:tc>
          <w:tcPr>
            <w:tcW w:w="1615"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pPr>
            <w:r w:rsidRPr="006F44FF">
              <w:rPr>
                <w:sz w:val="22"/>
                <w:szCs w:val="22"/>
              </w:rPr>
              <w:t>1.70</w:t>
            </w:r>
          </w:p>
        </w:tc>
      </w:tr>
      <w:tr w:rsidR="00221BF7" w:rsidRPr="006F44FF" w:rsidTr="00FE6417">
        <w:trPr>
          <w:trHeight w:val="155"/>
          <w:jc w:val="center"/>
        </w:trPr>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both"/>
            </w:pPr>
            <w:r w:rsidRPr="006F44FF">
              <w:rPr>
                <w:sz w:val="22"/>
                <w:szCs w:val="22"/>
              </w:rPr>
              <w:t>Фосфор, мг</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pPr>
            <w:r w:rsidRPr="006F44FF">
              <w:rPr>
                <w:sz w:val="22"/>
                <w:szCs w:val="22"/>
              </w:rPr>
              <w:t>135</w:t>
            </w:r>
          </w:p>
        </w:tc>
        <w:tc>
          <w:tcPr>
            <w:tcW w:w="1615" w:type="dxa"/>
            <w:tcBorders>
              <w:top w:val="single" w:sz="8" w:space="0" w:color="000000"/>
              <w:left w:val="single" w:sz="8" w:space="0" w:color="000000"/>
              <w:bottom w:val="single" w:sz="8" w:space="0" w:color="000000"/>
              <w:right w:val="single" w:sz="8" w:space="0" w:color="000000"/>
            </w:tcBorders>
            <w:shd w:val="clear" w:color="auto" w:fill="FFFFFF"/>
            <w:tcMar>
              <w:top w:w="45" w:type="dxa"/>
              <w:left w:w="57" w:type="dxa"/>
              <w:bottom w:w="45" w:type="dxa"/>
              <w:right w:w="57" w:type="dxa"/>
            </w:tcMar>
            <w:vAlign w:val="center"/>
            <w:hideMark/>
          </w:tcPr>
          <w:p w:rsidR="00221BF7" w:rsidRPr="006F44FF" w:rsidRDefault="00221BF7" w:rsidP="00221BF7">
            <w:pPr>
              <w:spacing w:line="216" w:lineRule="auto"/>
              <w:jc w:val="center"/>
            </w:pPr>
            <w:r w:rsidRPr="006F44FF">
              <w:rPr>
                <w:sz w:val="22"/>
                <w:szCs w:val="22"/>
              </w:rPr>
              <w:t>135</w:t>
            </w:r>
          </w:p>
        </w:tc>
      </w:tr>
    </w:tbl>
    <w:p w:rsidR="00221BF7" w:rsidRPr="00FE48E5" w:rsidRDefault="00221BF7" w:rsidP="00FE6417">
      <w:pPr>
        <w:spacing w:before="120" w:line="216" w:lineRule="auto"/>
        <w:ind w:firstLine="397"/>
        <w:jc w:val="both"/>
        <w:rPr>
          <w:lang w:eastAsia="en-US"/>
        </w:rPr>
      </w:pPr>
      <w:r w:rsidRPr="00FE48E5">
        <w:rPr>
          <w:lang w:eastAsia="en-US"/>
        </w:rPr>
        <w:t>После облучения 3 кГр мяса птицы количество бактерий, вызывающих порчу</w:t>
      </w:r>
      <w:r>
        <w:rPr>
          <w:lang w:eastAsia="en-US"/>
        </w:rPr>
        <w:t>,</w:t>
      </w:r>
      <w:r w:rsidRPr="00FE48E5">
        <w:rPr>
          <w:lang w:eastAsia="en-US"/>
        </w:rPr>
        <w:t xml:space="preserve"> резко снижается, увеличивая срок хранения птицы на 1</w:t>
      </w:r>
      <w:r>
        <w:rPr>
          <w:lang w:eastAsia="en-US"/>
        </w:rPr>
        <w:t>–</w:t>
      </w:r>
      <w:r w:rsidRPr="00FE48E5">
        <w:rPr>
          <w:lang w:eastAsia="en-US"/>
        </w:rPr>
        <w:t>2 недели.</w:t>
      </w:r>
    </w:p>
    <w:p w:rsidR="00221BF7" w:rsidRPr="00FE48E5" w:rsidRDefault="00221BF7" w:rsidP="00221BF7">
      <w:pPr>
        <w:spacing w:line="216" w:lineRule="auto"/>
        <w:ind w:firstLine="397"/>
        <w:jc w:val="both"/>
        <w:rPr>
          <w:lang w:eastAsia="en-US"/>
        </w:rPr>
      </w:pPr>
      <w:r w:rsidRPr="00FE48E5">
        <w:rPr>
          <w:lang w:eastAsia="en-US"/>
        </w:rPr>
        <w:t>Данные исследований ученых</w:t>
      </w:r>
      <w:r w:rsidRPr="00FE48E5">
        <w:rPr>
          <w:rStyle w:val="ae"/>
          <w:lang w:eastAsia="en-US"/>
        </w:rPr>
        <w:footnoteReference w:id="97"/>
      </w:r>
      <w:r w:rsidRPr="00FE48E5">
        <w:rPr>
          <w:shd w:val="clear" w:color="auto" w:fill="FFFFFF"/>
        </w:rPr>
        <w:t xml:space="preserve"> Института естественных наук УрФУ свидетельствуют о наличии свободных радикалов в образцах мяса говядины бескостной, что возможно связано с возникновением прижизненных технологических и убойных стрессов у животных. Проведенное в лабораторных условиях облучение образцов мяса кур, позволяет сравнить полученные спектры до и после облучения. Доза облучения мяса птицы составляет 12 кГр. Указанная доза выбрана, поскольку на практике она считается безопасной (10–12 кГр) во многих странах.</w:t>
      </w:r>
    </w:p>
    <w:p w:rsidR="00221BF7" w:rsidRPr="00FE48E5" w:rsidRDefault="00221BF7" w:rsidP="00221BF7">
      <w:pPr>
        <w:autoSpaceDE w:val="0"/>
        <w:autoSpaceDN w:val="0"/>
        <w:adjustRightInd w:val="0"/>
        <w:spacing w:line="216" w:lineRule="auto"/>
        <w:ind w:firstLine="397"/>
        <w:jc w:val="both"/>
        <w:rPr>
          <w:color w:val="000000"/>
          <w:shd w:val="clear" w:color="auto" w:fill="FFFFFF"/>
        </w:rPr>
      </w:pPr>
      <w:r w:rsidRPr="0092600C">
        <w:rPr>
          <w:i/>
        </w:rPr>
        <w:lastRenderedPageBreak/>
        <w:t>Рыба</w:t>
      </w:r>
      <w:r w:rsidRPr="0092600C">
        <w:t>.</w:t>
      </w:r>
      <w:r w:rsidRPr="00FE48E5">
        <w:t xml:space="preserve"> </w:t>
      </w:r>
      <w:r w:rsidRPr="00FE48E5">
        <w:rPr>
          <w:color w:val="000000"/>
          <w:shd w:val="clear" w:color="auto" w:fill="FFFFFF"/>
        </w:rPr>
        <w:t>Технология, основанная на использовании ионизи</w:t>
      </w:r>
      <w:r>
        <w:rPr>
          <w:color w:val="000000"/>
          <w:shd w:val="clear" w:color="auto" w:fill="FFFFFF"/>
        </w:rPr>
        <w:t>-</w:t>
      </w:r>
      <w:r w:rsidRPr="00FE48E5">
        <w:rPr>
          <w:color w:val="000000"/>
          <w:shd w:val="clear" w:color="auto" w:fill="FFFFFF"/>
        </w:rPr>
        <w:t>рующего излучения, в рыбной промышленности применяется в следующих направлениях: для улучшения оплодотворяе</w:t>
      </w:r>
      <w:r>
        <w:rPr>
          <w:color w:val="000000"/>
          <w:shd w:val="clear" w:color="auto" w:fill="FFFFFF"/>
        </w:rPr>
        <w:t>-</w:t>
      </w:r>
      <w:r w:rsidRPr="00FE48E5">
        <w:rPr>
          <w:color w:val="000000"/>
          <w:shd w:val="clear" w:color="auto" w:fill="FFFFFF"/>
        </w:rPr>
        <w:t>мости и выживаемости рыб, увеличения выхода мальков</w:t>
      </w:r>
      <w:r>
        <w:rPr>
          <w:color w:val="000000"/>
          <w:shd w:val="clear" w:color="auto" w:fill="FFFFFF"/>
        </w:rPr>
        <w:br/>
      </w:r>
      <w:r w:rsidRPr="00FE48E5">
        <w:rPr>
          <w:color w:val="000000"/>
          <w:shd w:val="clear" w:color="auto" w:fill="FFFFFF"/>
        </w:rPr>
        <w:t>в рыбном хозяйстве и при искусственном разведении различ</w:t>
      </w:r>
      <w:r>
        <w:rPr>
          <w:color w:val="000000"/>
          <w:shd w:val="clear" w:color="auto" w:fill="FFFFFF"/>
        </w:rPr>
        <w:t>-</w:t>
      </w:r>
      <w:r w:rsidRPr="00FE48E5">
        <w:rPr>
          <w:color w:val="000000"/>
          <w:shd w:val="clear" w:color="auto" w:fill="FFFFFF"/>
        </w:rPr>
        <w:t>ных видов морских моллюсков (устриц, гребешков и т.д.); для увеличения сроков хранения свежей рыбы и других видов продуктов морского промысла (креветок, крабов и др.); для консервирования рыбы и морепродуктов, для обработки рыбной продукции (кормовой муки, сухой вяленной рыбы и др.) в целях уничтожения сальмонелл или насекомых-вредителей.</w:t>
      </w:r>
    </w:p>
    <w:p w:rsidR="00221BF7" w:rsidRPr="00FE48E5" w:rsidRDefault="00221BF7" w:rsidP="00221BF7">
      <w:pPr>
        <w:autoSpaceDE w:val="0"/>
        <w:autoSpaceDN w:val="0"/>
        <w:adjustRightInd w:val="0"/>
        <w:spacing w:line="216" w:lineRule="auto"/>
        <w:ind w:firstLine="397"/>
        <w:jc w:val="both"/>
        <w:rPr>
          <w:color w:val="000000"/>
          <w:shd w:val="clear" w:color="auto" w:fill="FFFFFF"/>
        </w:rPr>
      </w:pPr>
      <w:r w:rsidRPr="00FE48E5">
        <w:rPr>
          <w:color w:val="000000"/>
          <w:shd w:val="clear" w:color="auto" w:fill="FFFFFF"/>
        </w:rPr>
        <w:t xml:space="preserve">Радиационная обработка свежей рыбы дозой 2 кГр увеличивает срок ее хранения до 30 сут, а дозой 4 кГр </w:t>
      </w:r>
      <w:r>
        <w:rPr>
          <w:color w:val="000000"/>
          <w:shd w:val="clear" w:color="auto" w:fill="FFFFFF"/>
        </w:rPr>
        <w:t>–</w:t>
      </w:r>
      <w:r w:rsidRPr="00FE48E5">
        <w:rPr>
          <w:color w:val="000000"/>
          <w:shd w:val="clear" w:color="auto" w:fill="FFFFFF"/>
        </w:rPr>
        <w:t xml:space="preserve"> до</w:t>
      </w:r>
      <w:r>
        <w:rPr>
          <w:color w:val="000000"/>
          <w:shd w:val="clear" w:color="auto" w:fill="FFFFFF"/>
        </w:rPr>
        <w:br/>
      </w:r>
      <w:r w:rsidRPr="00FE48E5">
        <w:rPr>
          <w:color w:val="000000"/>
          <w:shd w:val="clear" w:color="auto" w:fill="FFFFFF"/>
        </w:rPr>
        <w:t>60 сут при температуре 2°С. Технологический процесс заключается в следующем: свежую рыбу разделывают, упаковывают в герметичную упаковку, затем подвергают радиационной обработке и отправляют на хранение. Радуризация ры</w:t>
      </w:r>
      <w:r>
        <w:rPr>
          <w:color w:val="000000"/>
          <w:shd w:val="clear" w:color="auto" w:fill="FFFFFF"/>
        </w:rPr>
        <w:t>-</w:t>
      </w:r>
      <w:r w:rsidRPr="00FE48E5">
        <w:rPr>
          <w:color w:val="000000"/>
          <w:shd w:val="clear" w:color="auto" w:fill="FFFFFF"/>
        </w:rPr>
        <w:t>бы горячего копчения при дозе 2 кГр увеличивает срок ее хранения в 3</w:t>
      </w:r>
      <w:r>
        <w:rPr>
          <w:color w:val="000000"/>
          <w:shd w:val="clear" w:color="auto" w:fill="FFFFFF"/>
        </w:rPr>
        <w:t>–</w:t>
      </w:r>
      <w:r w:rsidRPr="00FE48E5">
        <w:rPr>
          <w:color w:val="000000"/>
          <w:shd w:val="clear" w:color="auto" w:fill="FFFFFF"/>
        </w:rPr>
        <w:t>4 раза при температуре 5°С.</w:t>
      </w:r>
    </w:p>
    <w:p w:rsidR="00221BF7" w:rsidRPr="00FE48E5" w:rsidRDefault="00221BF7" w:rsidP="00221BF7">
      <w:pPr>
        <w:autoSpaceDE w:val="0"/>
        <w:autoSpaceDN w:val="0"/>
        <w:adjustRightInd w:val="0"/>
        <w:spacing w:line="216" w:lineRule="auto"/>
        <w:ind w:firstLine="397"/>
        <w:jc w:val="both"/>
      </w:pPr>
      <w:r w:rsidRPr="00FE48E5">
        <w:rPr>
          <w:color w:val="000000"/>
          <w:shd w:val="clear" w:color="auto" w:fill="FFFFFF"/>
        </w:rPr>
        <w:t xml:space="preserve">В некоторых странах созданы судовые экспериментальные установки для радиационной обработки рыбы и морепродуктов в условиях морского промысла. </w:t>
      </w:r>
      <w:r w:rsidRPr="00FE48E5">
        <w:t xml:space="preserve">Низкоэнергетические ускорители электронов с энергией 200 кэВ используются непосредственно на судах для обработки рыбы, а ускорители электронов с энергией 10 МэВ </w:t>
      </w:r>
      <w:r>
        <w:t>–</w:t>
      </w:r>
      <w:r w:rsidRPr="00FE48E5">
        <w:t xml:space="preserve"> для ее пастеризации. </w:t>
      </w:r>
      <w:r>
        <w:t>О</w:t>
      </w:r>
      <w:r w:rsidRPr="00FE48E5">
        <w:t>ценки показывают, что использование ускорителей экономически более выгодно, чем использование радиоактивных источников и химических препаратов.</w:t>
      </w:r>
    </w:p>
    <w:p w:rsidR="00221BF7" w:rsidRPr="00FE48E5" w:rsidRDefault="00221BF7" w:rsidP="00221BF7">
      <w:pPr>
        <w:autoSpaceDE w:val="0"/>
        <w:autoSpaceDN w:val="0"/>
        <w:adjustRightInd w:val="0"/>
        <w:spacing w:line="216" w:lineRule="auto"/>
        <w:ind w:firstLine="397"/>
        <w:jc w:val="both"/>
        <w:rPr>
          <w:color w:val="000000"/>
          <w:shd w:val="clear" w:color="auto" w:fill="FFFFFF"/>
        </w:rPr>
      </w:pPr>
      <w:r w:rsidRPr="00FE48E5">
        <w:rPr>
          <w:color w:val="000000"/>
          <w:shd w:val="clear" w:color="auto" w:fill="FFFFFF"/>
        </w:rPr>
        <w:t>Опытно-промышленные установки создаются и на берегу в рыбоконсервных комбинатах. Например, такой ускорительный комплекс должен быть установлен на Вентспилском рыбоконсервном комбинате, для которого спроектирован</w:t>
      </w:r>
      <w:r>
        <w:rPr>
          <w:color w:val="000000"/>
          <w:shd w:val="clear" w:color="auto" w:fill="FFFFFF"/>
        </w:rPr>
        <w:br/>
      </w:r>
      <w:r w:rsidRPr="00FE48E5">
        <w:rPr>
          <w:color w:val="000000"/>
          <w:shd w:val="clear" w:color="auto" w:fill="FFFFFF"/>
        </w:rPr>
        <w:t>цех радиационного консервирования производительностью 800 кг/ч свежей рыбы при дозе 5 кГр.</w:t>
      </w:r>
    </w:p>
    <w:p w:rsidR="00221BF7" w:rsidRPr="00FE48E5" w:rsidRDefault="00221BF7" w:rsidP="00221BF7">
      <w:pPr>
        <w:autoSpaceDE w:val="0"/>
        <w:autoSpaceDN w:val="0"/>
        <w:adjustRightInd w:val="0"/>
        <w:spacing w:line="216" w:lineRule="auto"/>
        <w:ind w:firstLine="397"/>
        <w:jc w:val="both"/>
        <w:rPr>
          <w:color w:val="000000"/>
          <w:shd w:val="clear" w:color="auto" w:fill="FFFFFF"/>
        </w:rPr>
      </w:pPr>
      <w:r w:rsidRPr="00FE48E5">
        <w:rPr>
          <w:color w:val="000000"/>
          <w:shd w:val="clear" w:color="auto" w:fill="FFFFFF"/>
        </w:rPr>
        <w:t>Опасения относительно того, что при стерилизации облучением может теряться пищевая ценность продуктов и возникать токсичные или канцерогенные вещества, не под</w:t>
      </w:r>
      <w:r w:rsidRPr="00FE48E5">
        <w:rPr>
          <w:color w:val="000000"/>
          <w:shd w:val="clear" w:color="auto" w:fill="FFFFFF"/>
        </w:rPr>
        <w:lastRenderedPageBreak/>
        <w:t>твердились до настоящего времени. Не обнаружено никаких специфических для радиации токсичных веществ, что подтверждено продолжительными опытами, проводимыми на животных и людях-добровольцах. Питательные свойства продуктов при облучении ухудшаются во всяком случае не более, чем при обычной тепловой стерилизации.</w:t>
      </w:r>
    </w:p>
    <w:p w:rsidR="00221BF7" w:rsidRPr="00FE6417" w:rsidRDefault="00221BF7" w:rsidP="00221BF7">
      <w:pPr>
        <w:spacing w:line="216" w:lineRule="auto"/>
        <w:ind w:firstLine="397"/>
        <w:jc w:val="both"/>
        <w:rPr>
          <w:lang w:eastAsia="en-US"/>
        </w:rPr>
      </w:pPr>
      <w:r w:rsidRPr="00FE48E5">
        <w:rPr>
          <w:lang w:eastAsia="en-US"/>
        </w:rPr>
        <w:t>В качестве примера рассмотрим исследования потрошенной, охлажденной форели, выполненные в МГУ</w:t>
      </w:r>
      <w:r w:rsidRPr="00FE6417">
        <w:rPr>
          <w:lang w:eastAsia="en-US"/>
        </w:rPr>
        <w:t>. Исследовалось воздействие пучка ускоренных электронов с энергией 1 МэВ в различных дозах на количество мезофильных аэробных, факультативно-анаэробных микроорганизмов; ба-ктерий и патогенных микроорганизмов в охлажденной форели. Объект исследования – форель потрошенная, охлажденная. Предварительно рыбу разделали, помыли при температуре воды не более +15°С и упаковали в короба со льдом. Затем транспортировали в течение суток в холодильной камере при температуре от 0 до –2°С. Непосредственно перед радиационной обработкой рыбу нарезали кусками массой 50 г, размером 20×3 см, толщиной 0.8 см. Все образцы были помещены в полиэтиленовую упаковку. Куски охлажденной рыбы облучались пучком ускоренных электронов, получаемых от промышленного ускорителя электронов непрерывного действия УЭЛР-1-25-Т-001 на энергию 1 МэВ со средней мощностью пучка 25 кВт. Расстояние от выхода пучка электронов до пластины составляло 12 см.</w:t>
      </w:r>
    </w:p>
    <w:p w:rsidR="00221BF7" w:rsidRPr="00FE6417" w:rsidRDefault="00221BF7" w:rsidP="00221BF7">
      <w:pPr>
        <w:spacing w:line="216" w:lineRule="auto"/>
        <w:ind w:firstLine="397"/>
        <w:jc w:val="both"/>
        <w:rPr>
          <w:lang w:eastAsia="en-US"/>
        </w:rPr>
      </w:pPr>
      <w:r w:rsidRPr="00FE6417">
        <w:rPr>
          <w:lang w:eastAsia="en-US"/>
        </w:rPr>
        <w:t>Все эксперименты проводились при температуре 18°С, температура облучаемой пластины, на которую помещались образцы во время облучения, составляла 12°С. Образцы облучались в пяти различных дозах дозах.</w:t>
      </w:r>
    </w:p>
    <w:p w:rsidR="00221BF7" w:rsidRPr="00FE6417" w:rsidRDefault="00221BF7" w:rsidP="00221BF7">
      <w:pPr>
        <w:spacing w:before="120" w:after="120" w:line="216" w:lineRule="auto"/>
        <w:rPr>
          <w:lang w:eastAsia="en-US"/>
        </w:rPr>
      </w:pPr>
      <w:r w:rsidRPr="00FE6417">
        <w:rPr>
          <w:noProof/>
        </w:rPr>
        <w:drawing>
          <wp:inline distT="0" distB="0" distL="0" distR="0">
            <wp:extent cx="3991610" cy="954156"/>
            <wp:effectExtent l="0" t="0" r="0" b="0"/>
            <wp:docPr id="20" name="Рисунок 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8"/>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047803" cy="967588"/>
                    </a:xfrm>
                    <a:prstGeom prst="rect">
                      <a:avLst/>
                    </a:prstGeom>
                    <a:noFill/>
                    <a:ln>
                      <a:noFill/>
                    </a:ln>
                  </pic:spPr>
                </pic:pic>
              </a:graphicData>
            </a:graphic>
          </wp:inline>
        </w:drawing>
      </w:r>
    </w:p>
    <w:p w:rsidR="00221BF7" w:rsidRPr="00FE6417" w:rsidRDefault="00221BF7" w:rsidP="00221BF7">
      <w:pPr>
        <w:spacing w:after="120" w:line="216" w:lineRule="auto"/>
        <w:jc w:val="center"/>
        <w:rPr>
          <w:sz w:val="22"/>
          <w:szCs w:val="22"/>
          <w:lang w:eastAsia="en-US"/>
        </w:rPr>
      </w:pPr>
      <w:r w:rsidRPr="00FE6417">
        <w:rPr>
          <w:sz w:val="22"/>
          <w:szCs w:val="22"/>
          <w:lang w:eastAsia="en-US"/>
        </w:rPr>
        <w:t>Рис. 3.8. Схема облучения объекта пучком ускоренных электронов</w:t>
      </w:r>
    </w:p>
    <w:p w:rsidR="00221BF7" w:rsidRPr="00FE6417" w:rsidRDefault="00221BF7" w:rsidP="00221BF7">
      <w:pPr>
        <w:spacing w:line="216" w:lineRule="auto"/>
        <w:ind w:firstLine="397"/>
        <w:jc w:val="both"/>
        <w:rPr>
          <w:lang w:eastAsia="en-US"/>
        </w:rPr>
      </w:pPr>
      <w:r w:rsidRPr="00FE6417">
        <w:rPr>
          <w:lang w:eastAsia="en-US"/>
        </w:rPr>
        <w:lastRenderedPageBreak/>
        <w:t>Далее облученные и контрольные необлученные образцы помещались в контейнеры и транспортировалась в лабораторию при 18°С, где осуществлялся мониторинг количества мезофильных аэробных и факультативно-анаэробных микроорганизмов (КОЕ/г), которое затем сравнивались с соответствующим контрольным показателем необлученной рыбы.</w:t>
      </w:r>
      <w:r w:rsidRPr="00FE6417">
        <w:rPr>
          <w:lang w:eastAsia="en-US"/>
        </w:rPr>
        <w:br/>
        <w:t>В лаборатории все образцы хранились при 6°С. Образцы также проверялись на наличие остаточных радионуклидов и патогенных микроорганизмов.</w:t>
      </w:r>
    </w:p>
    <w:p w:rsidR="00221BF7" w:rsidRPr="00FE6417" w:rsidRDefault="00221BF7" w:rsidP="00221BF7">
      <w:pPr>
        <w:spacing w:line="216" w:lineRule="auto"/>
        <w:ind w:firstLine="397"/>
        <w:jc w:val="both"/>
        <w:rPr>
          <w:lang w:eastAsia="en-US"/>
        </w:rPr>
      </w:pPr>
      <w:r w:rsidRPr="00FE6417">
        <w:rPr>
          <w:lang w:eastAsia="en-US"/>
        </w:rPr>
        <w:t>В ходе экспериментального исследования измерялся падающий на пластину заряд во время облучения специальными датчиками. Для расчета поглощенной дозы в форели было проведено компьютерное моделирование. При помощи программного комплекса GEANT4 моделировали прохождения пучка электронов через кусок рыбы, с учетом измеренного поглощенного заряда, всех технических характеристик ускорителя электронов и параметров облучения. По результатам расчетов форель облучалась в дозах 21 Гр, 211 Гр, 2.1 кГр,</w:t>
      </w:r>
      <w:r w:rsidRPr="00FE6417">
        <w:rPr>
          <w:lang w:eastAsia="en-US"/>
        </w:rPr>
        <w:br/>
        <w:t>6 кГр, 21 кГр.</w:t>
      </w:r>
    </w:p>
    <w:p w:rsidR="00221BF7" w:rsidRPr="00FE6417" w:rsidRDefault="00221BF7" w:rsidP="00221BF7">
      <w:pPr>
        <w:spacing w:line="216" w:lineRule="auto"/>
        <w:ind w:firstLine="397"/>
        <w:jc w:val="both"/>
        <w:rPr>
          <w:lang w:eastAsia="en-US"/>
        </w:rPr>
      </w:pPr>
      <w:r w:rsidRPr="00FE6417">
        <w:rPr>
          <w:lang w:eastAsia="en-US"/>
        </w:rPr>
        <w:t>В результате эксперимента было установлено, что при воздействии пучка ускоренных электронов с энергией 1 МэВ количество мезофильных аэробных, факультативно-анаэроб-ных микроорганизмов уменьшалось с увеличением дозы облучения в диапазоне доз от 21 Гр до 21 кГр. На третьи сутки хранения КМАФАнМ(КОЕ/г) при облучении в дозе 6 и</w:t>
      </w:r>
      <w:r w:rsidRPr="00FE6417">
        <w:rPr>
          <w:lang w:eastAsia="en-US"/>
        </w:rPr>
        <w:br/>
        <w:t>21 кГр меньше, чем в контрольных образцах в 2 и 9 раз соответственно. Патогенные микроорганизмы и остаточные радионуклиды в облученных в дозе 21 кГр образцах не обнаружены даже на девятые сутки хранения.</w:t>
      </w:r>
    </w:p>
    <w:p w:rsidR="00FE6417" w:rsidRDefault="00221BF7" w:rsidP="00221BF7">
      <w:pPr>
        <w:spacing w:line="216" w:lineRule="auto"/>
        <w:ind w:firstLine="397"/>
        <w:jc w:val="both"/>
        <w:rPr>
          <w:lang w:eastAsia="en-US"/>
        </w:rPr>
      </w:pPr>
      <w:r w:rsidRPr="00FE48E5">
        <w:rPr>
          <w:lang w:eastAsia="en-US"/>
        </w:rPr>
        <w:t>Далее планируется проводить экспериментальные исследования по подбору оптимальных параметров облучения пучками ускоренных электронов, необходимых для значительного удлинения сроков хранения охлажденной форели при проведении ее радиационной обработки.</w:t>
      </w:r>
    </w:p>
    <w:p w:rsidR="00FE6417" w:rsidRDefault="00FE6417">
      <w:pPr>
        <w:spacing w:after="160" w:line="259" w:lineRule="auto"/>
        <w:rPr>
          <w:lang w:eastAsia="en-US"/>
        </w:rPr>
      </w:pPr>
      <w:r>
        <w:rPr>
          <w:lang w:eastAsia="en-US"/>
        </w:rPr>
        <w:br w:type="page"/>
      </w:r>
    </w:p>
    <w:p w:rsidR="00221BF7" w:rsidRPr="00FE48E5" w:rsidRDefault="00221BF7" w:rsidP="00221BF7">
      <w:pPr>
        <w:spacing w:after="120" w:line="216" w:lineRule="auto"/>
        <w:jc w:val="center"/>
        <w:rPr>
          <w:b/>
        </w:rPr>
      </w:pPr>
      <w:r w:rsidRPr="00FE48E5">
        <w:rPr>
          <w:b/>
        </w:rPr>
        <w:lastRenderedPageBreak/>
        <w:t>3.4. Радиация в сельском хозяйстве</w:t>
      </w:r>
    </w:p>
    <w:p w:rsidR="00221BF7" w:rsidRPr="00FE48E5" w:rsidRDefault="00221BF7" w:rsidP="00221BF7">
      <w:pPr>
        <w:autoSpaceDE w:val="0"/>
        <w:autoSpaceDN w:val="0"/>
        <w:adjustRightInd w:val="0"/>
        <w:spacing w:line="216" w:lineRule="auto"/>
        <w:ind w:firstLine="397"/>
        <w:jc w:val="both"/>
        <w:rPr>
          <w:color w:val="000000"/>
          <w:shd w:val="clear" w:color="auto" w:fill="FFFFFF"/>
        </w:rPr>
      </w:pPr>
      <w:r w:rsidRPr="00D64640">
        <w:rPr>
          <w:b/>
          <w:color w:val="000000"/>
          <w:shd w:val="clear" w:color="auto" w:fill="FFFFFF"/>
        </w:rPr>
        <w:t xml:space="preserve">Радиационная селекция и </w:t>
      </w:r>
      <w:r w:rsidRPr="00D64640">
        <w:rPr>
          <w:b/>
        </w:rPr>
        <w:t>генетика</w:t>
      </w:r>
      <w:r w:rsidRPr="00D64640">
        <w:rPr>
          <w:b/>
          <w:color w:val="000000"/>
          <w:shd w:val="clear" w:color="auto" w:fill="FFFFFF"/>
        </w:rPr>
        <w:t xml:space="preserve"> растений.</w:t>
      </w:r>
      <w:r w:rsidRPr="00FE48E5">
        <w:rPr>
          <w:color w:val="000000"/>
        </w:rPr>
        <w:t xml:space="preserve"> </w:t>
      </w:r>
      <w:r w:rsidRPr="00FE48E5">
        <w:rPr>
          <w:color w:val="000000"/>
          <w:shd w:val="clear" w:color="auto" w:fill="FFFFFF"/>
        </w:rPr>
        <w:t>В настоящее время радиационная селекция</w:t>
      </w:r>
      <w:r w:rsidRPr="00FE48E5">
        <w:rPr>
          <w:rStyle w:val="ae"/>
          <w:color w:val="000000"/>
          <w:shd w:val="clear" w:color="auto" w:fill="FFFFFF"/>
        </w:rPr>
        <w:footnoteReference w:id="98"/>
      </w:r>
      <w:r w:rsidRPr="00FE48E5">
        <w:rPr>
          <w:color w:val="000000"/>
          <w:shd w:val="clear" w:color="auto" w:fill="FFFFFF"/>
        </w:rPr>
        <w:t xml:space="preserve"> стала одним из прогрессивных методов получения разнообразных генетических мутаций для последующего отбора и выведения новых сортов</w:t>
      </w:r>
      <w:r w:rsidRPr="00FE48E5">
        <w:rPr>
          <w:rStyle w:val="ae"/>
          <w:color w:val="000000"/>
          <w:shd w:val="clear" w:color="auto" w:fill="FFFFFF"/>
        </w:rPr>
        <w:footnoteReference w:id="99"/>
      </w:r>
      <w:r w:rsidRPr="00FE48E5">
        <w:rPr>
          <w:color w:val="000000"/>
          <w:shd w:val="clear" w:color="auto" w:fill="FFFFFF"/>
        </w:rPr>
        <w:t xml:space="preserve">. Она позволяет </w:t>
      </w:r>
      <w:r w:rsidRPr="00FE48E5">
        <w:rPr>
          <w:shd w:val="clear" w:color="auto" w:fill="FFFFFF"/>
        </w:rPr>
        <w:t xml:space="preserve">в течение относительно коротких сроков получать значительное количество полезных мутантов </w:t>
      </w:r>
      <w:r>
        <w:rPr>
          <w:shd w:val="clear" w:color="auto" w:fill="FFFFFF"/>
        </w:rPr>
        <w:t>–</w:t>
      </w:r>
      <w:r w:rsidRPr="00FE48E5">
        <w:rPr>
          <w:shd w:val="clear" w:color="auto" w:fill="FFFFFF"/>
        </w:rPr>
        <w:t xml:space="preserve"> около 20% от общего количества новых форм.</w:t>
      </w:r>
      <w:r w:rsidRPr="00FE48E5">
        <w:rPr>
          <w:color w:val="000000"/>
          <w:shd w:val="clear" w:color="auto" w:fill="FFFFFF"/>
        </w:rPr>
        <w:t xml:space="preserve"> Они обладают повышенной урожайностью, устойчивостью к заболеваниям и неблагоприятным факторам внешней среды, повышенным выходом биологически активных и питательных веществ</w:t>
      </w:r>
      <w:r>
        <w:rPr>
          <w:color w:val="000000"/>
          <w:shd w:val="clear" w:color="auto" w:fill="FFFFFF"/>
        </w:rPr>
        <w:br/>
      </w:r>
      <w:r w:rsidRPr="00FE48E5">
        <w:rPr>
          <w:color w:val="000000"/>
          <w:shd w:val="clear" w:color="auto" w:fill="FFFFFF"/>
        </w:rPr>
        <w:t>в урожае.</w:t>
      </w:r>
    </w:p>
    <w:p w:rsidR="00221BF7" w:rsidRPr="00FE48E5" w:rsidRDefault="00221BF7" w:rsidP="00221BF7">
      <w:pPr>
        <w:autoSpaceDE w:val="0"/>
        <w:autoSpaceDN w:val="0"/>
        <w:adjustRightInd w:val="0"/>
        <w:spacing w:line="216" w:lineRule="auto"/>
        <w:ind w:firstLine="397"/>
        <w:jc w:val="both"/>
        <w:rPr>
          <w:color w:val="000000"/>
        </w:rPr>
      </w:pPr>
      <w:r w:rsidRPr="00FE48E5">
        <w:rPr>
          <w:color w:val="000000"/>
        </w:rPr>
        <w:t xml:space="preserve">Облучению чаще всего </w:t>
      </w:r>
      <w:r w:rsidRPr="00D64640">
        <w:rPr>
          <w:i/>
          <w:color w:val="000000"/>
        </w:rPr>
        <w:t>γ</w:t>
      </w:r>
      <w:r w:rsidRPr="00FE48E5">
        <w:rPr>
          <w:color w:val="000000"/>
        </w:rPr>
        <w:t>-лучами подвергаются семена или пыльца растений. При этом частота мутаций</w:t>
      </w:r>
      <w:r w:rsidRPr="00FE48E5">
        <w:rPr>
          <w:rStyle w:val="ae"/>
          <w:color w:val="000000"/>
        </w:rPr>
        <w:footnoteReference w:id="100"/>
      </w:r>
      <w:r w:rsidRPr="00FE48E5">
        <w:rPr>
          <w:color w:val="000000"/>
        </w:rPr>
        <w:t xml:space="preserve"> возраста</w:t>
      </w:r>
      <w:r w:rsidRPr="00FE48E5">
        <w:rPr>
          <w:color w:val="000000"/>
        </w:rPr>
        <w:lastRenderedPageBreak/>
        <w:t>ет более чем в 200 раз. Мутации затрагивают урожайность, скороспелость, засухо- и зимостойкость, размеры самих растений и ряд других признаков. У подавляющей части полученных мутантов преобладают угнетенные нежизнеспособные особи. Поэтому на втором этапе на основе отобранных форм с улучшенными селекционными признаками проводится дальнейшая селекция по выведению, испытанию, генерации и внедрению в практику нового сорта. Ценность используемого в селекции растений радиационного мутагенеза состоит в том, что среди мутантов появляются формы с новыми признаками, не встречавшимися в природе. При этом характер и получаемое число мутантов во многом определяются состоянием исходного материала и, в частности, исходного сорта.</w:t>
      </w:r>
    </w:p>
    <w:p w:rsidR="00221BF7" w:rsidRPr="00FE48E5" w:rsidRDefault="00221BF7" w:rsidP="00221BF7">
      <w:pPr>
        <w:autoSpaceDE w:val="0"/>
        <w:autoSpaceDN w:val="0"/>
        <w:adjustRightInd w:val="0"/>
        <w:spacing w:line="216" w:lineRule="auto"/>
        <w:ind w:firstLine="397"/>
        <w:jc w:val="both"/>
        <w:rPr>
          <w:color w:val="000000"/>
          <w:shd w:val="clear" w:color="auto" w:fill="FFFFFF"/>
        </w:rPr>
      </w:pPr>
      <w:r w:rsidRPr="00FE48E5">
        <w:rPr>
          <w:color w:val="000000"/>
        </w:rPr>
        <w:t>В последние годы были получены новые сорта зерновых, овощных, технических и кормовых культур, обладающие повышенной урожайностью, раннеспелостью и морозостойкостью, устойчивостью к полеганию и заболеваниям при любых погодных условиях.</w:t>
      </w:r>
      <w:r w:rsidRPr="00FE48E5">
        <w:rPr>
          <w:color w:val="000000"/>
          <w:shd w:val="clear" w:color="auto" w:fill="FFFFFF"/>
        </w:rPr>
        <w:t xml:space="preserve"> С использованием ионизирующей радиации к настоящему времени в мире получено более 200 сортов различных сельскохозяйственных культур.</w:t>
      </w:r>
    </w:p>
    <w:p w:rsidR="00221BF7" w:rsidRPr="00FE48E5" w:rsidRDefault="00221BF7" w:rsidP="00221BF7">
      <w:pPr>
        <w:autoSpaceDE w:val="0"/>
        <w:autoSpaceDN w:val="0"/>
        <w:adjustRightInd w:val="0"/>
        <w:spacing w:line="216" w:lineRule="auto"/>
        <w:ind w:firstLine="397"/>
        <w:jc w:val="both"/>
        <w:rPr>
          <w:color w:val="000000"/>
        </w:rPr>
      </w:pPr>
      <w:r w:rsidRPr="00FE48E5">
        <w:rPr>
          <w:color w:val="000000"/>
          <w:shd w:val="clear" w:color="auto" w:fill="FFFFFF"/>
        </w:rPr>
        <w:t>Ионизирующие излучение в сельском хозяйстве получили распространение в радиационной генетике и для стимуляции роста растений. Это позволило улучшить всхожесть семян, увеличить урожайность различных сельскохозяйственных культур.</w:t>
      </w:r>
    </w:p>
    <w:p w:rsidR="00221BF7" w:rsidRPr="00FE48E5" w:rsidRDefault="00221BF7" w:rsidP="00221BF7">
      <w:pPr>
        <w:shd w:val="clear" w:color="auto" w:fill="FFFFFF"/>
        <w:spacing w:line="216" w:lineRule="auto"/>
        <w:ind w:firstLine="397"/>
        <w:jc w:val="both"/>
      </w:pPr>
      <w:r w:rsidRPr="00FE48E5">
        <w:t xml:space="preserve">В </w:t>
      </w:r>
      <w:r w:rsidRPr="00FE48E5">
        <w:rPr>
          <w:i/>
        </w:rPr>
        <w:t>радиационной генетике</w:t>
      </w:r>
      <w:r w:rsidRPr="00894FB7">
        <w:rPr>
          <w:rStyle w:val="ae"/>
        </w:rPr>
        <w:footnoteReference w:id="101"/>
      </w:r>
      <w:r w:rsidRPr="00FE48E5">
        <w:rPr>
          <w:i/>
        </w:rPr>
        <w:t xml:space="preserve"> д</w:t>
      </w:r>
      <w:r w:rsidRPr="00FE48E5">
        <w:t>ля получения растений-му</w:t>
      </w:r>
      <w:r>
        <w:t>-</w:t>
      </w:r>
      <w:r w:rsidRPr="00FE48E5">
        <w:t>тантов требуются сравнительно высокие дозы излучений.</w:t>
      </w:r>
      <w:r>
        <w:br/>
      </w:r>
      <w:r w:rsidRPr="00FE48E5">
        <w:lastRenderedPageBreak/>
        <w:t>В радиационной генетике, кроме летальной, вводят понятие критической дозы облучения, при которой наблюдается сильное угнетение организмов, но значительная часть их все-таки выживает и дает большое число мутаций. Ядро клетки более чувствительно к облучению, чем цитоплазма. Оно может поражаться при дозе, равной всего нескольким рентгенам, в то время как цитоплазма способна выносить большие дозы. Различие в радиочувствительности ядра и цитоплазмы может достигать величины 100</w:t>
      </w:r>
      <w:r>
        <w:t> </w:t>
      </w:r>
      <w:r w:rsidRPr="00FE48E5">
        <w:t>000 раз и более, а критические дозы колеблются от 4 Гр до 2 кГр.</w:t>
      </w:r>
    </w:p>
    <w:p w:rsidR="00221BF7" w:rsidRPr="00FE48E5" w:rsidRDefault="00221BF7" w:rsidP="00221BF7">
      <w:pPr>
        <w:autoSpaceDE w:val="0"/>
        <w:autoSpaceDN w:val="0"/>
        <w:adjustRightInd w:val="0"/>
        <w:spacing w:line="216" w:lineRule="auto"/>
        <w:ind w:firstLine="397"/>
        <w:jc w:val="both"/>
        <w:rPr>
          <w:color w:val="000000"/>
        </w:rPr>
      </w:pPr>
      <w:r w:rsidRPr="00FE48E5">
        <w:rPr>
          <w:color w:val="000000"/>
        </w:rPr>
        <w:t xml:space="preserve">В </w:t>
      </w:r>
      <w:r w:rsidRPr="00894FB7">
        <w:rPr>
          <w:color w:val="000000"/>
        </w:rPr>
        <w:t>радиационной генетике</w:t>
      </w:r>
      <w:r w:rsidRPr="00FE48E5">
        <w:rPr>
          <w:color w:val="000000"/>
        </w:rPr>
        <w:t xml:space="preserve"> часто используется метод облучения сухих семян. В этом случае на количество и качество мутаций влияют условия их хранения и проращивания. При малой</w:t>
      </w:r>
      <w:r>
        <w:rPr>
          <w:color w:val="000000"/>
        </w:rPr>
        <w:t xml:space="preserve"> </w:t>
      </w:r>
      <w:hyperlink r:id="rId384" w:tooltip="Влажность" w:history="1">
        <w:r w:rsidRPr="00FE48E5">
          <w:rPr>
            <w:rStyle w:val="af0"/>
            <w:color w:val="auto"/>
            <w:u w:val="none"/>
            <w:bdr w:val="none" w:sz="0" w:space="0" w:color="auto" w:frame="1"/>
          </w:rPr>
          <w:t>влажности</w:t>
        </w:r>
      </w:hyperlink>
      <w:r w:rsidRPr="00FE48E5">
        <w:rPr>
          <w:color w:val="000000"/>
        </w:rPr>
        <w:t xml:space="preserve"> число мутаций возрастает. То же происходит при облучении незрелых семян.</w:t>
      </w:r>
    </w:p>
    <w:p w:rsidR="00221BF7" w:rsidRPr="00FE48E5" w:rsidRDefault="00221BF7" w:rsidP="00221BF7">
      <w:pPr>
        <w:autoSpaceDE w:val="0"/>
        <w:autoSpaceDN w:val="0"/>
        <w:adjustRightInd w:val="0"/>
        <w:spacing w:line="216" w:lineRule="auto"/>
        <w:ind w:firstLine="397"/>
        <w:jc w:val="both"/>
        <w:rPr>
          <w:color w:val="000000"/>
        </w:rPr>
      </w:pPr>
      <w:r w:rsidRPr="00FE48E5">
        <w:rPr>
          <w:color w:val="000000"/>
        </w:rPr>
        <w:t>Так, при облучении незрелых семян гороха дозой 5 кР количество мутантов возрастало в 3 раза по сравнению с облучением полностью созревших. Облучение сухих семян кукурузы дозой 5 Гр при ее посеве на силос увеличило число початков и на 20% выход зеленой массы. Облученные дозой 3 Гр семена гороха и огурцов дали 20% прирост урожая, а облучение семян редиса дозой 1 Гр сократило срок созревания на неделю. Результативным оказалось и облучение семенного картофеля дозой 3 Гр за неделю до посадки. Облу</w:t>
      </w:r>
      <w:r w:rsidRPr="00FE48E5">
        <w:rPr>
          <w:color w:val="000000"/>
        </w:rPr>
        <w:lastRenderedPageBreak/>
        <w:t>чение семян моркови (25</w:t>
      </w:r>
      <w:r>
        <w:rPr>
          <w:color w:val="000000"/>
        </w:rPr>
        <w:t>–</w:t>
      </w:r>
      <w:r w:rsidRPr="00FE48E5">
        <w:rPr>
          <w:color w:val="000000"/>
        </w:rPr>
        <w:t>30 Гр) позволило повысить урожайность на 30%. Таких примеров можно привести много.</w:t>
      </w:r>
    </w:p>
    <w:p w:rsidR="00221BF7" w:rsidRPr="00FE48E5" w:rsidRDefault="00221BF7" w:rsidP="00221BF7">
      <w:pPr>
        <w:autoSpaceDE w:val="0"/>
        <w:autoSpaceDN w:val="0"/>
        <w:adjustRightInd w:val="0"/>
        <w:spacing w:line="216" w:lineRule="auto"/>
        <w:ind w:firstLine="397"/>
        <w:jc w:val="both"/>
        <w:rPr>
          <w:color w:val="000000"/>
        </w:rPr>
      </w:pPr>
      <w:r w:rsidRPr="00FE48E5">
        <w:rPr>
          <w:color w:val="000000"/>
        </w:rPr>
        <w:t>Для предпосевного облучения семян сельскохозяйственных культур в полевых условиях промышленностью серийно выпускается установка «Стебель-3», дающая мощность облучения до 0</w:t>
      </w:r>
      <w:r>
        <w:rPr>
          <w:color w:val="000000"/>
        </w:rPr>
        <w:t>.</w:t>
      </w:r>
      <w:r w:rsidRPr="00FE48E5">
        <w:rPr>
          <w:color w:val="000000"/>
        </w:rPr>
        <w:t>7 кР/мин.</w:t>
      </w:r>
    </w:p>
    <w:p w:rsidR="00221BF7" w:rsidRPr="00FE48E5" w:rsidRDefault="00221BF7" w:rsidP="00221BF7">
      <w:pPr>
        <w:autoSpaceDE w:val="0"/>
        <w:autoSpaceDN w:val="0"/>
        <w:adjustRightInd w:val="0"/>
        <w:spacing w:line="216" w:lineRule="auto"/>
        <w:ind w:firstLine="397"/>
        <w:jc w:val="both"/>
      </w:pPr>
      <w:r w:rsidRPr="00894FB7">
        <w:rPr>
          <w:b/>
          <w:color w:val="000000"/>
          <w:shd w:val="clear" w:color="auto" w:fill="FFFFFF"/>
        </w:rPr>
        <w:t>Исследование почвы.</w:t>
      </w:r>
      <w:r w:rsidRPr="00FE48E5">
        <w:rPr>
          <w:color w:val="000000"/>
        </w:rPr>
        <w:t xml:space="preserve"> </w:t>
      </w:r>
      <w:r w:rsidRPr="00FE48E5">
        <w:rPr>
          <w:shd w:val="clear" w:color="auto" w:fill="FFFFFF"/>
        </w:rPr>
        <w:t>В почве присутствуют практически все радиоактивные элементы, которые находятся в биосфере. Среди объектов биосферы почва обладает наиболее высокой естественной радиоактивностью.</w:t>
      </w:r>
      <w:r w:rsidRPr="00FE48E5">
        <w:t xml:space="preserve"> Радиоактивность бывает искусственная и естественная. Естественная радиоактивность делится на три группы: 1) изотопы радиоактивны</w:t>
      </w:r>
      <w:r>
        <w:br/>
      </w:r>
      <w:r w:rsidRPr="00FE48E5">
        <w:t xml:space="preserve">в естественном </w:t>
      </w:r>
      <w:proofErr w:type="gramStart"/>
      <w:r w:rsidRPr="00FE48E5">
        <w:t>состоянии</w:t>
      </w:r>
      <w:r>
        <w:t>:</w:t>
      </w:r>
      <w:r w:rsidR="006C56DA" w:rsidRPr="00FE48E5">
        <w:rPr>
          <w:position w:val="-12"/>
        </w:rPr>
        <w:object w:dxaOrig="2760" w:dyaOrig="380">
          <v:shape id="_x0000_i1175" type="#_x0000_t75" style="width:117.75pt;height:19.5pt" o:ole="">
            <v:imagedata r:id="rId385" o:title=""/>
          </v:shape>
          <o:OLEObject Type="Embed" ProgID="Equation.DSMT4" ShapeID="_x0000_i1175" DrawAspect="Content" ObjectID="_1596830414" r:id="rId386"/>
        </w:object>
      </w:r>
      <w:r>
        <w:t>;</w:t>
      </w:r>
      <w:proofErr w:type="gramEnd"/>
      <w:r w:rsidRPr="00FE48E5">
        <w:t xml:space="preserve"> 2) изото</w:t>
      </w:r>
      <w:r w:rsidR="006C56DA">
        <w:t>-</w:t>
      </w:r>
      <w:r w:rsidRPr="00FE48E5">
        <w:t>пы обычных элементов</w:t>
      </w:r>
      <w:r>
        <w:t>:</w:t>
      </w:r>
      <w:r w:rsidR="006C56DA" w:rsidRPr="00FE48E5">
        <w:rPr>
          <w:position w:val="-12"/>
        </w:rPr>
        <w:object w:dxaOrig="2060" w:dyaOrig="380">
          <v:shape id="_x0000_i1176" type="#_x0000_t75" style="width:84pt;height:18.75pt" o:ole="">
            <v:imagedata r:id="rId387" o:title=""/>
          </v:shape>
          <o:OLEObject Type="Embed" ProgID="Equation.DSMT4" ShapeID="_x0000_i1176" DrawAspect="Content" ObjectID="_1596830415" r:id="rId388"/>
        </w:object>
      </w:r>
      <w:r>
        <w:t>;</w:t>
      </w:r>
      <w:r w:rsidRPr="00FE48E5">
        <w:t xml:space="preserve"> 3) радионуклиды, образующиеся в атмосфере под действием космических лучей </w:t>
      </w:r>
      <w:r w:rsidR="006C56DA" w:rsidRPr="00FE48E5">
        <w:rPr>
          <w:position w:val="-12"/>
        </w:rPr>
        <w:object w:dxaOrig="1260" w:dyaOrig="380">
          <v:shape id="_x0000_i1177" type="#_x0000_t75" style="width:52.5pt;height:17.25pt" o:ole="">
            <v:imagedata r:id="rId389" o:title=""/>
          </v:shape>
          <o:OLEObject Type="Embed" ProgID="Equation.DSMT4" ShapeID="_x0000_i1177" DrawAspect="Content" ObjectID="_1596830416" r:id="rId390"/>
        </w:object>
      </w:r>
      <w:r w:rsidRPr="00FE48E5">
        <w:t>.</w:t>
      </w:r>
    </w:p>
    <w:p w:rsidR="00221BF7" w:rsidRPr="00FE48E5" w:rsidRDefault="00221BF7" w:rsidP="00221BF7">
      <w:pPr>
        <w:autoSpaceDE w:val="0"/>
        <w:autoSpaceDN w:val="0"/>
        <w:adjustRightInd w:val="0"/>
        <w:spacing w:line="216" w:lineRule="auto"/>
        <w:ind w:firstLine="397"/>
        <w:jc w:val="both"/>
        <w:rPr>
          <w:shd w:val="clear" w:color="auto" w:fill="FFFFFF"/>
        </w:rPr>
      </w:pPr>
      <w:r w:rsidRPr="00FE48E5">
        <w:rPr>
          <w:shd w:val="clear" w:color="auto" w:fill="FFFFFF"/>
        </w:rPr>
        <w:t>Наибольшую опасность представляют изотопы</w:t>
      </w:r>
      <w:proofErr w:type="gramStart"/>
      <w:r w:rsidRPr="00FE48E5">
        <w:rPr>
          <w:shd w:val="clear" w:color="auto" w:fill="FFFFFF"/>
        </w:rPr>
        <w:t xml:space="preserve"> </w:t>
      </w:r>
      <w:r w:rsidR="006C56DA" w:rsidRPr="00FE48E5">
        <w:rPr>
          <w:position w:val="-12"/>
        </w:rPr>
        <w:object w:dxaOrig="499" w:dyaOrig="380">
          <v:shape id="_x0000_i1178" type="#_x0000_t75" style="width:30.75pt;height:18.75pt" o:ole="">
            <v:imagedata r:id="rId391" o:title=""/>
          </v:shape>
          <o:OLEObject Type="Embed" ProgID="Equation.DSMT4" ShapeID="_x0000_i1178" DrawAspect="Content" ObjectID="_1596830417" r:id="rId392"/>
        </w:object>
      </w:r>
      <w:r w:rsidRPr="00FE48E5">
        <w:rPr>
          <w:shd w:val="clear" w:color="auto" w:fill="FFFFFF"/>
        </w:rPr>
        <w:t>,</w:t>
      </w:r>
      <w:r w:rsidR="006C56DA" w:rsidRPr="00FE48E5">
        <w:rPr>
          <w:position w:val="-12"/>
        </w:rPr>
        <w:object w:dxaOrig="560" w:dyaOrig="380">
          <v:shape id="_x0000_i1179" type="#_x0000_t75" style="width:33pt;height:17.25pt" o:ole="">
            <v:imagedata r:id="rId393" o:title=""/>
          </v:shape>
          <o:OLEObject Type="Embed" ProgID="Equation.DSMT4" ShapeID="_x0000_i1179" DrawAspect="Content" ObjectID="_1596830418" r:id="rId394"/>
        </w:object>
      </w:r>
      <w:r w:rsidR="006C56DA">
        <w:t>,</w:t>
      </w:r>
      <w:proofErr w:type="gramEnd"/>
      <w:r w:rsidRPr="00FE48E5">
        <w:rPr>
          <w:shd w:val="clear" w:color="auto" w:fill="FFFFFF"/>
        </w:rPr>
        <w:t xml:space="preserve"> так как период их полураспада велик (28 лет и 33 года соответственно), и они легко включаются в биологический круговорот и во все цепи питания. Доля этих элементов в почвах в обычном случае не</w:t>
      </w:r>
      <w:r>
        <w:rPr>
          <w:shd w:val="clear" w:color="auto" w:fill="FFFFFF"/>
        </w:rPr>
        <w:t xml:space="preserve"> </w:t>
      </w:r>
      <w:r w:rsidRPr="00FE48E5">
        <w:rPr>
          <w:shd w:val="clear" w:color="auto" w:fill="FFFFFF"/>
        </w:rPr>
        <w:t>велика</w:t>
      </w:r>
      <w:r>
        <w:rPr>
          <w:shd w:val="clear" w:color="auto" w:fill="FFFFFF"/>
        </w:rPr>
        <w:t>,</w:t>
      </w:r>
      <w:r w:rsidRPr="00FE48E5">
        <w:rPr>
          <w:shd w:val="clear" w:color="auto" w:fill="FFFFFF"/>
        </w:rPr>
        <w:t xml:space="preserve"> и они не играют существенной роли в составе почв.</w:t>
      </w:r>
    </w:p>
    <w:p w:rsidR="00221BF7" w:rsidRPr="00FE48E5" w:rsidRDefault="00221BF7" w:rsidP="00221BF7">
      <w:pPr>
        <w:pStyle w:val="a3"/>
        <w:shd w:val="clear" w:color="auto" w:fill="FFFFFF"/>
        <w:spacing w:before="0" w:beforeAutospacing="0" w:after="0" w:afterAutospacing="0" w:line="216" w:lineRule="auto"/>
        <w:ind w:firstLine="397"/>
        <w:jc w:val="both"/>
      </w:pPr>
      <w:r w:rsidRPr="00FE48E5">
        <w:rPr>
          <w:shd w:val="clear" w:color="auto" w:fill="FFFFFF"/>
        </w:rPr>
        <w:t>Обычный уровень радиации почв 10</w:t>
      </w:r>
      <w:r>
        <w:rPr>
          <w:shd w:val="clear" w:color="auto" w:fill="FFFFFF"/>
        </w:rPr>
        <w:t>–</w:t>
      </w:r>
      <w:r w:rsidRPr="00FE48E5">
        <w:rPr>
          <w:shd w:val="clear" w:color="auto" w:fill="FFFFFF"/>
        </w:rPr>
        <w:t>15 мк</w:t>
      </w:r>
      <w:r>
        <w:rPr>
          <w:shd w:val="clear" w:color="auto" w:fill="FFFFFF"/>
        </w:rPr>
        <w:t>Р/</w:t>
      </w:r>
      <w:r w:rsidRPr="00FE48E5">
        <w:rPr>
          <w:shd w:val="clear" w:color="auto" w:fill="FFFFFF"/>
        </w:rPr>
        <w:t>ч.</w:t>
      </w:r>
      <w:r w:rsidRPr="00FE48E5">
        <w:t xml:space="preserve"> Радиоактивность в живых организмах обладает высокой накопительной способностью. Интенсивность радиоактивного загрязнения определяется, во-первых, концентрацией радиоактивных элементов или их изотопов в почве; во-вторых, периодом полураспада изотопов, чем больше период полураспада, тем более длительное время они воздействуют на человека.</w:t>
      </w:r>
    </w:p>
    <w:p w:rsidR="00221BF7" w:rsidRPr="00FE48E5" w:rsidRDefault="00221BF7" w:rsidP="00221BF7">
      <w:pPr>
        <w:autoSpaceDE w:val="0"/>
        <w:autoSpaceDN w:val="0"/>
        <w:adjustRightInd w:val="0"/>
        <w:spacing w:line="216" w:lineRule="auto"/>
        <w:ind w:firstLine="397"/>
        <w:jc w:val="both"/>
        <w:rPr>
          <w:color w:val="000000"/>
        </w:rPr>
      </w:pPr>
      <w:r w:rsidRPr="00FE48E5">
        <w:rPr>
          <w:color w:val="000000"/>
        </w:rPr>
        <w:t xml:space="preserve">Использование ионизирующих излучений изотопов позволило исследовать различные процессы в почвах, улучшить ее плодородие, изучить вопрос эффективности использования различных удобрений для стимуляции роста сельскохозяйственных культур. Так применение изотопа </w:t>
      </w:r>
      <w:r w:rsidRPr="00FE48E5">
        <w:rPr>
          <w:color w:val="000000"/>
          <w:vertAlign w:val="superscript"/>
        </w:rPr>
        <w:t>14</w:t>
      </w:r>
      <w:r w:rsidRPr="00FE48E5">
        <w:rPr>
          <w:color w:val="000000"/>
        </w:rPr>
        <w:t>С дало возможность глубже изучить процесс фотосинтеза, последовательность биохимических реакций, в ходе которых происходит усвоение углерода и образование органических соедине</w:t>
      </w:r>
      <w:r w:rsidRPr="00FE48E5">
        <w:rPr>
          <w:color w:val="000000"/>
        </w:rPr>
        <w:lastRenderedPageBreak/>
        <w:t xml:space="preserve">ний, дающих материал для синтеза всех веществ, из которых строятся ткани растений, и формируется урожай. С помощью метода меченых атомов стало возможным изучить динамику физиолого-биохимических процессов в растении, обновление состава различных органических и неорганических соединений, когда обычные химические методы не в состоянии выявить эту динамику. Использование радиоактивных изотопов </w:t>
      </w:r>
      <w:r w:rsidRPr="00FE48E5">
        <w:rPr>
          <w:color w:val="000000"/>
          <w:vertAlign w:val="superscript"/>
        </w:rPr>
        <w:t>14</w:t>
      </w:r>
      <w:r w:rsidRPr="00FE48E5">
        <w:rPr>
          <w:color w:val="000000"/>
        </w:rPr>
        <w:t xml:space="preserve">С и </w:t>
      </w:r>
      <w:r w:rsidRPr="00FE48E5">
        <w:rPr>
          <w:color w:val="000000"/>
          <w:vertAlign w:val="superscript"/>
        </w:rPr>
        <w:t>15</w:t>
      </w:r>
      <w:r w:rsidRPr="00FE48E5">
        <w:rPr>
          <w:color w:val="000000"/>
        </w:rPr>
        <w:t>N позволило глубже понять процесс разложения органических веществ в почве и разработать новые способы повышения плодородия почвы. Этот метод позволил также установить, что фосфорные удобрения усваиваются картофелем в течение всей вегетации, кукурузой только в ее начале, а табаку, например, они вообще не нужны.</w:t>
      </w:r>
    </w:p>
    <w:p w:rsidR="00221BF7" w:rsidRPr="00FE48E5" w:rsidRDefault="00221BF7" w:rsidP="006C56DA">
      <w:pPr>
        <w:spacing w:before="180" w:after="100" w:line="216" w:lineRule="auto"/>
        <w:jc w:val="center"/>
        <w:rPr>
          <w:b/>
        </w:rPr>
      </w:pPr>
      <w:r w:rsidRPr="00FE48E5">
        <w:rPr>
          <w:b/>
        </w:rPr>
        <w:t>3.5. Радиационная экология</w:t>
      </w:r>
    </w:p>
    <w:p w:rsidR="00221BF7" w:rsidRPr="00FE48E5" w:rsidRDefault="00221BF7" w:rsidP="00221BF7">
      <w:pPr>
        <w:spacing w:line="216" w:lineRule="auto"/>
        <w:ind w:firstLine="397"/>
        <w:jc w:val="both"/>
      </w:pPr>
      <w:r w:rsidRPr="00FE48E5">
        <w:t>Ускорители заряженных частиц играют все более существенную роль в уменьшении загрязнения планеты. В радиационной экологии в настоящее время исследования и технологические разработки с использованием ускорителей и радиоактивных источников выполняются в основном для радиационной обработки природной воды, очистки сточных вод, а также дезинфекции их осадков, очистки выбросов газов</w:t>
      </w:r>
      <w:r>
        <w:br/>
      </w:r>
      <w:r w:rsidRPr="00FE48E5">
        <w:t>в атмосферу, обработки твердых бытовых, промышленных и сельскохозяйственных отходов. Особое значение играет переработка отходов атомных электростанций.</w:t>
      </w:r>
    </w:p>
    <w:p w:rsidR="00221BF7" w:rsidRPr="00FE48E5" w:rsidRDefault="00221BF7" w:rsidP="00221BF7">
      <w:pPr>
        <w:autoSpaceDE w:val="0"/>
        <w:autoSpaceDN w:val="0"/>
        <w:adjustRightInd w:val="0"/>
        <w:spacing w:line="216" w:lineRule="auto"/>
        <w:ind w:firstLine="397"/>
        <w:jc w:val="both"/>
      </w:pPr>
      <w:r w:rsidRPr="00FE48E5">
        <w:rPr>
          <w:rFonts w:eastAsia="Calibri"/>
        </w:rPr>
        <w:t>Объем мирового рынка ядерно-физических технологий</w:t>
      </w:r>
      <w:r>
        <w:rPr>
          <w:rFonts w:eastAsia="Calibri"/>
        </w:rPr>
        <w:br/>
      </w:r>
      <w:r w:rsidRPr="00FE48E5">
        <w:rPr>
          <w:rFonts w:eastAsia="Calibri"/>
        </w:rPr>
        <w:t>в экологии (очистк</w:t>
      </w:r>
      <w:r w:rsidR="006C56DA">
        <w:rPr>
          <w:rFonts w:eastAsia="Calibri"/>
        </w:rPr>
        <w:t>а</w:t>
      </w:r>
      <w:r w:rsidRPr="00FE48E5">
        <w:rPr>
          <w:rFonts w:eastAsia="Calibri"/>
        </w:rPr>
        <w:t xml:space="preserve"> воды, утилизация отходов) в 2012 г</w:t>
      </w:r>
      <w:r>
        <w:rPr>
          <w:rFonts w:eastAsia="Calibri"/>
        </w:rPr>
        <w:t>.</w:t>
      </w:r>
      <w:r w:rsidRPr="00FE48E5">
        <w:rPr>
          <w:rFonts w:eastAsia="Calibri"/>
        </w:rPr>
        <w:t xml:space="preserve"> составил </w:t>
      </w:r>
      <w:r w:rsidRPr="00DE58AF">
        <w:rPr>
          <w:rFonts w:eastAsia="Calibri"/>
        </w:rPr>
        <w:t>$</w:t>
      </w:r>
      <w:r w:rsidRPr="00FE48E5">
        <w:rPr>
          <w:rFonts w:eastAsia="Calibri"/>
        </w:rPr>
        <w:t>135 млрд, а к 2020 г</w:t>
      </w:r>
      <w:r>
        <w:rPr>
          <w:rFonts w:eastAsia="Calibri"/>
        </w:rPr>
        <w:t xml:space="preserve">. </w:t>
      </w:r>
      <w:r w:rsidRPr="00FE48E5">
        <w:rPr>
          <w:rFonts w:eastAsia="Calibri"/>
        </w:rPr>
        <w:t>по оценкам экспертов дости</w:t>
      </w:r>
      <w:r>
        <w:rPr>
          <w:rFonts w:eastAsia="Calibri"/>
        </w:rPr>
        <w:t>-</w:t>
      </w:r>
      <w:r w:rsidRPr="00FE48E5">
        <w:rPr>
          <w:rFonts w:eastAsia="Calibri"/>
        </w:rPr>
        <w:t xml:space="preserve">гнет </w:t>
      </w:r>
      <w:r w:rsidRPr="00DE58AF">
        <w:rPr>
          <w:rFonts w:eastAsia="Calibri"/>
        </w:rPr>
        <w:t>$</w:t>
      </w:r>
      <w:r w:rsidRPr="00FE48E5">
        <w:rPr>
          <w:rFonts w:eastAsia="Calibri"/>
        </w:rPr>
        <w:t>200 млрд. В России в 2012 г</w:t>
      </w:r>
      <w:r>
        <w:rPr>
          <w:rFonts w:eastAsia="Calibri"/>
        </w:rPr>
        <w:t>.</w:t>
      </w:r>
      <w:r w:rsidRPr="00FE48E5">
        <w:rPr>
          <w:rFonts w:eastAsia="Calibri"/>
        </w:rPr>
        <w:t xml:space="preserve"> он составлял </w:t>
      </w:r>
      <w:r w:rsidRPr="00DE58AF">
        <w:rPr>
          <w:rFonts w:eastAsia="Calibri"/>
        </w:rPr>
        <w:t>$</w:t>
      </w:r>
      <w:r w:rsidRPr="00FE48E5">
        <w:rPr>
          <w:rFonts w:eastAsia="Calibri"/>
        </w:rPr>
        <w:t>5</w:t>
      </w:r>
      <w:r>
        <w:rPr>
          <w:rFonts w:eastAsia="Calibri"/>
        </w:rPr>
        <w:t>.</w:t>
      </w:r>
      <w:r w:rsidRPr="00FE48E5">
        <w:rPr>
          <w:rFonts w:eastAsia="Calibri"/>
        </w:rPr>
        <w:t>8 млрд. Крупнейшие компании, действующие в этой области</w:t>
      </w:r>
      <w:r>
        <w:rPr>
          <w:rFonts w:eastAsia="Calibri"/>
        </w:rPr>
        <w:t>,</w:t>
      </w:r>
      <w:r w:rsidRPr="00FE48E5">
        <w:rPr>
          <w:rFonts w:eastAsia="Calibri"/>
        </w:rPr>
        <w:t xml:space="preserve"> </w:t>
      </w:r>
      <w:r w:rsidRPr="00FE48E5">
        <w:rPr>
          <w:rFonts w:eastAsia="Calibri"/>
          <w:lang w:val="en-US"/>
        </w:rPr>
        <w:t>General</w:t>
      </w:r>
      <w:r w:rsidRPr="00FE48E5">
        <w:rPr>
          <w:rFonts w:eastAsia="Calibri"/>
        </w:rPr>
        <w:t xml:space="preserve"> </w:t>
      </w:r>
      <w:r w:rsidRPr="00FE48E5">
        <w:rPr>
          <w:rFonts w:eastAsia="Calibri"/>
          <w:lang w:val="en-US"/>
        </w:rPr>
        <w:t>Electric</w:t>
      </w:r>
      <w:r w:rsidRPr="00FE48E5">
        <w:rPr>
          <w:rFonts w:eastAsia="Calibri"/>
        </w:rPr>
        <w:t xml:space="preserve">, </w:t>
      </w:r>
      <w:r w:rsidRPr="00FE48E5">
        <w:rPr>
          <w:rFonts w:eastAsia="Calibri"/>
          <w:lang w:val="en-US"/>
        </w:rPr>
        <w:t>CNIM</w:t>
      </w:r>
      <w:r w:rsidRPr="00FE48E5">
        <w:rPr>
          <w:rFonts w:eastAsia="Calibri"/>
        </w:rPr>
        <w:t xml:space="preserve">, </w:t>
      </w:r>
      <w:r w:rsidRPr="00FE48E5">
        <w:rPr>
          <w:rFonts w:eastAsia="Calibri"/>
          <w:lang w:val="en-US"/>
        </w:rPr>
        <w:t>Martin</w:t>
      </w:r>
      <w:r w:rsidRPr="00FE48E5">
        <w:rPr>
          <w:rFonts w:eastAsia="Calibri"/>
        </w:rPr>
        <w:t xml:space="preserve">, </w:t>
      </w:r>
      <w:r w:rsidRPr="00FE48E5">
        <w:rPr>
          <w:rFonts w:eastAsia="Calibri"/>
          <w:lang w:val="en-US"/>
        </w:rPr>
        <w:t>Babcock</w:t>
      </w:r>
      <w:r w:rsidRPr="00FE48E5">
        <w:rPr>
          <w:rFonts w:eastAsia="Calibri"/>
        </w:rPr>
        <w:t xml:space="preserve"> </w:t>
      </w:r>
      <w:r w:rsidRPr="00FE48E5">
        <w:rPr>
          <w:rFonts w:eastAsia="Calibri"/>
          <w:lang w:val="en-US"/>
        </w:rPr>
        <w:t>Wilcox</w:t>
      </w:r>
      <w:r w:rsidRPr="00FE48E5">
        <w:rPr>
          <w:rFonts w:eastAsia="Calibri"/>
        </w:rPr>
        <w:t xml:space="preserve"> </w:t>
      </w:r>
      <w:r w:rsidRPr="00FE48E5">
        <w:rPr>
          <w:rFonts w:eastAsia="Calibri"/>
          <w:lang w:val="en-US"/>
        </w:rPr>
        <w:t>Volund</w:t>
      </w:r>
      <w:r w:rsidRPr="00FE48E5">
        <w:rPr>
          <w:rFonts w:eastAsia="Calibri"/>
        </w:rPr>
        <w:t xml:space="preserve">, </w:t>
      </w:r>
      <w:r w:rsidRPr="00FE48E5">
        <w:rPr>
          <w:rFonts w:eastAsia="Calibri"/>
          <w:lang w:val="en-US"/>
        </w:rPr>
        <w:t>Doosan</w:t>
      </w:r>
      <w:r w:rsidRPr="00FE48E5">
        <w:rPr>
          <w:rFonts w:eastAsia="Calibri"/>
        </w:rPr>
        <w:t>, Veolia.</w:t>
      </w:r>
    </w:p>
    <w:p w:rsidR="00221BF7" w:rsidRPr="00FE48E5" w:rsidRDefault="00221BF7" w:rsidP="00221BF7">
      <w:pPr>
        <w:autoSpaceDE w:val="0"/>
        <w:autoSpaceDN w:val="0"/>
        <w:adjustRightInd w:val="0"/>
        <w:spacing w:line="216" w:lineRule="auto"/>
        <w:ind w:firstLine="397"/>
        <w:jc w:val="both"/>
      </w:pPr>
      <w:r w:rsidRPr="00DE58AF">
        <w:rPr>
          <w:b/>
          <w:iCs/>
        </w:rPr>
        <w:t>Выбросы вредных смесей газа</w:t>
      </w:r>
      <w:r w:rsidRPr="00FE48E5">
        <w:rPr>
          <w:i/>
          <w:iCs/>
        </w:rPr>
        <w:t xml:space="preserve"> </w:t>
      </w:r>
      <w:r w:rsidRPr="00FE48E5">
        <w:rPr>
          <w:iCs/>
        </w:rPr>
        <w:t xml:space="preserve">из труб заводов, тепловых электростанций, автомобилей, особенно в больших городах </w:t>
      </w:r>
      <w:r>
        <w:rPr>
          <w:iCs/>
        </w:rPr>
        <w:t>–</w:t>
      </w:r>
      <w:r w:rsidRPr="00FE48E5">
        <w:rPr>
          <w:iCs/>
        </w:rPr>
        <w:t xml:space="preserve"> </w:t>
      </w:r>
      <w:r w:rsidRPr="00FE48E5">
        <w:t>одна из важнейших экологических проблем совре</w:t>
      </w:r>
      <w:r w:rsidRPr="00FE48E5">
        <w:lastRenderedPageBreak/>
        <w:t>менного общества</w:t>
      </w:r>
      <w:r w:rsidRPr="00FE48E5">
        <w:rPr>
          <w:rStyle w:val="ae"/>
        </w:rPr>
        <w:footnoteReference w:id="102"/>
      </w:r>
      <w:r w:rsidRPr="00FE48E5">
        <w:t xml:space="preserve">. </w:t>
      </w:r>
      <w:r w:rsidRPr="00FE48E5">
        <w:rPr>
          <w:rFonts w:eastAsia="Calibri"/>
        </w:rPr>
        <w:t>Так, ежегодные выбросы SO</w:t>
      </w:r>
      <w:r w:rsidRPr="00FE48E5">
        <w:rPr>
          <w:rFonts w:eastAsia="Calibri"/>
          <w:vertAlign w:val="subscript"/>
        </w:rPr>
        <w:t>2</w:t>
      </w:r>
      <w:r w:rsidRPr="00FE48E5">
        <w:rPr>
          <w:rFonts w:eastAsia="Calibri"/>
        </w:rPr>
        <w:t xml:space="preserve"> в атмосферу во всем мире составляют примерно 108 т, а выбросы NO</w:t>
      </w:r>
      <w:r w:rsidRPr="00FE48E5">
        <w:rPr>
          <w:rFonts w:eastAsia="Calibri"/>
          <w:vertAlign w:val="subscript"/>
        </w:rPr>
        <w:t>2</w:t>
      </w:r>
      <w:r w:rsidRPr="00FE48E5">
        <w:rPr>
          <w:rFonts w:eastAsia="Calibri"/>
        </w:rPr>
        <w:t xml:space="preserve"> достигли величины </w:t>
      </w:r>
      <w:r w:rsidRPr="008216A0">
        <w:rPr>
          <w:rFonts w:eastAsia="Calibri"/>
        </w:rPr>
        <w:t>более 4107 т.</w:t>
      </w:r>
      <w:r w:rsidRPr="00FE48E5">
        <w:rPr>
          <w:rFonts w:eastAsia="Calibri"/>
        </w:rPr>
        <w:t xml:space="preserve"> Главный источник этих выбросов </w:t>
      </w:r>
      <w:r>
        <w:rPr>
          <w:rFonts w:eastAsia="Calibri"/>
        </w:rPr>
        <w:t>–</w:t>
      </w:r>
      <w:r w:rsidRPr="00FE48E5">
        <w:rPr>
          <w:rFonts w:eastAsia="Calibri"/>
        </w:rPr>
        <w:t xml:space="preserve"> тепловые электростанции (в основном работающие на каменном угле).</w:t>
      </w:r>
    </w:p>
    <w:p w:rsidR="00221BF7" w:rsidRPr="00FE48E5" w:rsidRDefault="00221BF7" w:rsidP="00221BF7">
      <w:pPr>
        <w:pStyle w:val="11"/>
        <w:spacing w:line="216" w:lineRule="auto"/>
        <w:ind w:firstLine="397"/>
        <w:jc w:val="both"/>
        <w:rPr>
          <w:sz w:val="24"/>
          <w:szCs w:val="24"/>
        </w:rPr>
      </w:pPr>
      <w:r w:rsidRPr="00FE48E5">
        <w:rPr>
          <w:sz w:val="24"/>
          <w:szCs w:val="24"/>
        </w:rPr>
        <w:t>При очистке газов из фабричных дымовых труб необходимо устранять диоксиды серы и оксиды азота, которые сме</w:t>
      </w:r>
      <w:r>
        <w:rPr>
          <w:sz w:val="24"/>
          <w:szCs w:val="24"/>
        </w:rPr>
        <w:t>-</w:t>
      </w:r>
      <w:r w:rsidRPr="00FE48E5">
        <w:rPr>
          <w:sz w:val="24"/>
          <w:szCs w:val="24"/>
        </w:rPr>
        <w:t>шиваются с водяным паром в атмосфере и приводят</w:t>
      </w:r>
      <w:r>
        <w:rPr>
          <w:sz w:val="24"/>
          <w:szCs w:val="24"/>
        </w:rPr>
        <w:t xml:space="preserve"> </w:t>
      </w:r>
      <w:r w:rsidRPr="00FE48E5">
        <w:rPr>
          <w:sz w:val="24"/>
          <w:szCs w:val="24"/>
        </w:rPr>
        <w:t>к выпадению кислотных дождей и образованию смога. Современные средства очистки удаляют серу посредством известняковой промывки дыма. Таким же образом удаляется азот. Использование пучков электронов позволяет удалять соединения и серы и азота одновременно, не образуя отходов.</w:t>
      </w:r>
    </w:p>
    <w:p w:rsidR="00221BF7" w:rsidRPr="00FE48E5" w:rsidRDefault="00221BF7" w:rsidP="000B20D2">
      <w:pPr>
        <w:spacing w:line="216" w:lineRule="auto"/>
        <w:ind w:firstLine="397"/>
        <w:jc w:val="both"/>
      </w:pPr>
      <w:r w:rsidRPr="00FE48E5">
        <w:t xml:space="preserve">Пучки электронов применяются в радиационных технологиях по очистке выбросов газов от вредных примесей во многих странах. Энергия пучка электронов, достаточная для этой цели, </w:t>
      </w:r>
      <w:r w:rsidR="006C56DA">
        <w:t>~</w:t>
      </w:r>
      <w:r w:rsidRPr="00FE48E5">
        <w:rPr>
          <w:noProof/>
        </w:rPr>
        <w:t xml:space="preserve"> 0.3</w:t>
      </w:r>
      <w:r>
        <w:rPr>
          <w:noProof/>
        </w:rPr>
        <w:t>–</w:t>
      </w:r>
      <w:r w:rsidRPr="00FE48E5">
        <w:rPr>
          <w:noProof/>
        </w:rPr>
        <w:t>1.0</w:t>
      </w:r>
      <w:r w:rsidRPr="00FE48E5">
        <w:t xml:space="preserve"> МэВ.</w:t>
      </w:r>
      <w:r w:rsidRPr="00FE48E5">
        <w:rPr>
          <w:rFonts w:eastAsia="Calibri"/>
        </w:rPr>
        <w:t xml:space="preserve"> Они, взаимодействуя с основными компонентами газов (N</w:t>
      </w:r>
      <w:r w:rsidRPr="00FE48E5">
        <w:rPr>
          <w:rFonts w:eastAsia="Calibri"/>
          <w:vertAlign w:val="subscript"/>
        </w:rPr>
        <w:t>2</w:t>
      </w:r>
      <w:r w:rsidRPr="00FE48E5">
        <w:rPr>
          <w:rFonts w:eastAsia="Calibri"/>
        </w:rPr>
        <w:t>, H</w:t>
      </w:r>
      <w:r w:rsidRPr="00FE48E5">
        <w:rPr>
          <w:rFonts w:eastAsia="Calibri"/>
          <w:vertAlign w:val="subscript"/>
        </w:rPr>
        <w:t>2</w:t>
      </w:r>
      <w:r w:rsidRPr="00FE48E5">
        <w:rPr>
          <w:rFonts w:eastAsia="Calibri"/>
        </w:rPr>
        <w:t>O, O</w:t>
      </w:r>
      <w:r w:rsidRPr="00FE48E5">
        <w:rPr>
          <w:rFonts w:eastAsia="Calibri"/>
          <w:vertAlign w:val="subscript"/>
        </w:rPr>
        <w:t>2</w:t>
      </w:r>
      <w:r w:rsidRPr="00FE48E5">
        <w:rPr>
          <w:rFonts w:eastAsia="Calibri"/>
        </w:rPr>
        <w:t>, CO</w:t>
      </w:r>
      <w:r w:rsidRPr="00FE48E5">
        <w:rPr>
          <w:rFonts w:eastAsia="Calibri"/>
          <w:vertAlign w:val="subscript"/>
        </w:rPr>
        <w:t>2</w:t>
      </w:r>
      <w:r w:rsidRPr="00FE48E5">
        <w:rPr>
          <w:rFonts w:eastAsia="Calibri"/>
        </w:rPr>
        <w:t>), образуют в них электроны, ионы, возбужденные атомы и молекулы, свободные радикалы, которые, реагируя с окислами, окисляют их в присутствии паров воды до соответствующих кислот.</w:t>
      </w:r>
      <w:r w:rsidR="000B20D2">
        <w:rPr>
          <w:rFonts w:eastAsia="Calibri"/>
        </w:rPr>
        <w:t xml:space="preserve"> </w:t>
      </w:r>
      <w:r w:rsidRPr="00FE48E5">
        <w:t xml:space="preserve">Дозы, необходимые для очистки вредных примесей, например </w:t>
      </w:r>
      <w:r w:rsidRPr="00FE48E5">
        <w:rPr>
          <w:lang w:val="en-US"/>
        </w:rPr>
        <w:t>SO</w:t>
      </w:r>
      <w:r w:rsidRPr="00FE48E5">
        <w:rPr>
          <w:vertAlign w:val="subscript"/>
        </w:rPr>
        <w:t>2</w:t>
      </w:r>
      <w:r w:rsidRPr="00FE48E5">
        <w:t xml:space="preserve"> и NО</w:t>
      </w:r>
      <w:r w:rsidRPr="003B7159">
        <w:rPr>
          <w:i/>
          <w:vertAlign w:val="subscript"/>
          <w:lang w:val="en-US"/>
        </w:rPr>
        <w:t>x</w:t>
      </w:r>
      <w:r w:rsidRPr="00FE48E5">
        <w:t xml:space="preserve">, составляют </w:t>
      </w:r>
      <w:r w:rsidRPr="00FE48E5">
        <w:rPr>
          <w:noProof/>
        </w:rPr>
        <w:t>10</w:t>
      </w:r>
      <w:r>
        <w:rPr>
          <w:noProof/>
        </w:rPr>
        <w:t>–</w:t>
      </w:r>
      <w:r w:rsidRPr="00FE48E5">
        <w:rPr>
          <w:noProof/>
        </w:rPr>
        <w:t>20</w:t>
      </w:r>
      <w:r w:rsidRPr="00FE48E5">
        <w:t xml:space="preserve"> кГр</w:t>
      </w:r>
      <w:r w:rsidR="000B20D2">
        <w:t>,</w:t>
      </w:r>
      <w:r w:rsidR="000B20D2" w:rsidRPr="000B20D2">
        <w:t xml:space="preserve"> </w:t>
      </w:r>
      <w:r w:rsidR="000B20D2" w:rsidRPr="00FE48E5">
        <w:t>в зависимости от концентрации</w:t>
      </w:r>
      <w:r w:rsidR="000B20D2">
        <w:t>.</w:t>
      </w:r>
    </w:p>
    <w:p w:rsidR="00221BF7" w:rsidRPr="00FE48E5" w:rsidRDefault="00221BF7" w:rsidP="00221BF7">
      <w:pPr>
        <w:spacing w:line="216" w:lineRule="auto"/>
        <w:ind w:firstLine="397"/>
        <w:jc w:val="both"/>
        <w:rPr>
          <w:color w:val="000000"/>
        </w:rPr>
      </w:pPr>
      <w:r w:rsidRPr="00FE48E5">
        <w:t>Технологически процесс очистки выхлопных газов начинается с этапа охлаждения газа посредством добавления воды и аммиака</w:t>
      </w:r>
      <w:r w:rsidRPr="00FE48E5">
        <w:rPr>
          <w:rFonts w:eastAsia="Calibri"/>
        </w:rPr>
        <w:t xml:space="preserve"> NH</w:t>
      </w:r>
      <w:r w:rsidRPr="00FE48E5">
        <w:rPr>
          <w:rFonts w:eastAsia="Calibri"/>
          <w:vertAlign w:val="subscript"/>
        </w:rPr>
        <w:t>3</w:t>
      </w:r>
      <w:r w:rsidRPr="00FE48E5">
        <w:t xml:space="preserve">. Далее газ поступает в химический реактор, где он облучается пучком электронов с энергией порядка 1.5 МэВ, что вызывает химические реакции, превращающие диоксиды серы и оксиды азота соответственно в сульфаты и нитраты аммония. </w:t>
      </w:r>
      <w:r w:rsidRPr="00FE48E5">
        <w:rPr>
          <w:color w:val="000000"/>
        </w:rPr>
        <w:t>При введении в зону реакций химических активаторов (кислород, аммиак), облучение выбросных газов пучком электронов с энергией в пределах 0.3–</w:t>
      </w:r>
      <w:r>
        <w:rPr>
          <w:color w:val="000000"/>
        </w:rPr>
        <w:br/>
      </w:r>
      <w:r w:rsidRPr="00FE48E5">
        <w:rPr>
          <w:color w:val="000000"/>
        </w:rPr>
        <w:t>1.0 МэВ и дозой облучения ~20 кГр обеспечивает эффективность удаления SO</w:t>
      </w:r>
      <w:r w:rsidRPr="00FE48E5">
        <w:rPr>
          <w:rStyle w:val="A13"/>
          <w:vertAlign w:val="subscript"/>
        </w:rPr>
        <w:t xml:space="preserve">2 </w:t>
      </w:r>
      <w:r w:rsidRPr="00FE48E5">
        <w:rPr>
          <w:color w:val="000000"/>
        </w:rPr>
        <w:t>до 95%, NO</w:t>
      </w:r>
      <w:r w:rsidRPr="003B7159">
        <w:rPr>
          <w:rStyle w:val="A13"/>
          <w:i/>
          <w:vertAlign w:val="subscript"/>
        </w:rPr>
        <w:t>x</w:t>
      </w:r>
      <w:r w:rsidRPr="00FE48E5">
        <w:rPr>
          <w:rStyle w:val="A13"/>
        </w:rPr>
        <w:t xml:space="preserve"> </w:t>
      </w:r>
      <w:r w:rsidRPr="00FE48E5">
        <w:rPr>
          <w:color w:val="000000"/>
        </w:rPr>
        <w:t xml:space="preserve">– до 85%. </w:t>
      </w:r>
      <w:r w:rsidRPr="00FE48E5">
        <w:t xml:space="preserve">Очищенный дымовой газ выходит наружу через дымоход. </w:t>
      </w:r>
      <w:r w:rsidRPr="00FE48E5">
        <w:rPr>
          <w:color w:val="000000"/>
        </w:rPr>
        <w:t xml:space="preserve">Образовавшиеся при </w:t>
      </w:r>
      <w:r w:rsidRPr="00FE48E5">
        <w:rPr>
          <w:color w:val="000000"/>
        </w:rPr>
        <w:lastRenderedPageBreak/>
        <w:t>этом твердые продукты пере</w:t>
      </w:r>
      <w:r w:rsidRPr="00FE48E5">
        <w:rPr>
          <w:color w:val="000000"/>
        </w:rPr>
        <w:softHyphen/>
        <w:t>работки (являющегося смесью сульфаты и нитраты аммония (NH</w:t>
      </w:r>
      <w:r w:rsidRPr="00FE48E5">
        <w:rPr>
          <w:color w:val="000000"/>
          <w:vertAlign w:val="subscript"/>
        </w:rPr>
        <w:t>4</w:t>
      </w:r>
      <w:r w:rsidRPr="00FE48E5">
        <w:rPr>
          <w:color w:val="000000"/>
        </w:rPr>
        <w:t>)</w:t>
      </w:r>
      <w:r w:rsidRPr="00FE48E5">
        <w:rPr>
          <w:color w:val="000000"/>
          <w:vertAlign w:val="subscript"/>
        </w:rPr>
        <w:t>2</w:t>
      </w:r>
      <w:r w:rsidRPr="00FE48E5">
        <w:rPr>
          <w:color w:val="000000"/>
        </w:rPr>
        <w:t>SO</w:t>
      </w:r>
      <w:r w:rsidRPr="00FE48E5">
        <w:rPr>
          <w:color w:val="000000"/>
          <w:vertAlign w:val="subscript"/>
        </w:rPr>
        <w:t>4</w:t>
      </w:r>
      <w:r>
        <w:rPr>
          <w:color w:val="000000"/>
          <w:vertAlign w:val="subscript"/>
        </w:rPr>
        <w:t xml:space="preserve"> </w:t>
      </w:r>
      <w:r w:rsidRPr="00FE48E5">
        <w:rPr>
          <w:color w:val="000000"/>
        </w:rPr>
        <w:t>и NH</w:t>
      </w:r>
      <w:r w:rsidRPr="00FE48E5">
        <w:rPr>
          <w:color w:val="000000"/>
          <w:vertAlign w:val="subscript"/>
        </w:rPr>
        <w:t>4</w:t>
      </w:r>
      <w:r w:rsidRPr="00FE48E5">
        <w:rPr>
          <w:color w:val="000000"/>
        </w:rPr>
        <w:t>NO</w:t>
      </w:r>
      <w:r w:rsidRPr="00FE48E5">
        <w:rPr>
          <w:color w:val="000000"/>
          <w:vertAlign w:val="subscript"/>
        </w:rPr>
        <w:t>3</w:t>
      </w:r>
      <w:r w:rsidRPr="00FE48E5">
        <w:rPr>
          <w:color w:val="000000"/>
        </w:rPr>
        <w:t>) могут быть использованы как компоненты минеральных удобрений или вновь использованы в технологическом процессе.</w:t>
      </w:r>
    </w:p>
    <w:p w:rsidR="00221BF7" w:rsidRPr="008216A0" w:rsidRDefault="00221BF7" w:rsidP="00221BF7">
      <w:pPr>
        <w:pStyle w:val="a4"/>
        <w:spacing w:line="216" w:lineRule="auto"/>
        <w:ind w:firstLine="397"/>
        <w:rPr>
          <w:sz w:val="24"/>
          <w:szCs w:val="24"/>
        </w:rPr>
      </w:pPr>
      <w:r w:rsidRPr="008216A0">
        <w:rPr>
          <w:color w:val="000000"/>
          <w:sz w:val="24"/>
          <w:szCs w:val="24"/>
          <w:shd w:val="clear" w:color="auto" w:fill="FFFFFF"/>
        </w:rPr>
        <w:t xml:space="preserve">Опытные заводы в Германии, Японии, Корее, Польше и США использовали технологию электронных пучков, предложенную в 1970 г., для очистки дымовых газов. В этих странах в настоящее время </w:t>
      </w:r>
      <w:r w:rsidRPr="008216A0">
        <w:rPr>
          <w:color w:val="000000"/>
          <w:sz w:val="24"/>
          <w:szCs w:val="24"/>
        </w:rPr>
        <w:t>эксплуатируются несколько пилотных установок производительностью 10–20 тыс м</w:t>
      </w:r>
      <w:r w:rsidRPr="008216A0">
        <w:rPr>
          <w:color w:val="000000"/>
          <w:sz w:val="24"/>
          <w:szCs w:val="24"/>
          <w:vertAlign w:val="superscript"/>
        </w:rPr>
        <w:t>3</w:t>
      </w:r>
      <w:r w:rsidRPr="008216A0">
        <w:rPr>
          <w:color w:val="000000"/>
          <w:position w:val="9"/>
          <w:sz w:val="24"/>
          <w:szCs w:val="24"/>
        </w:rPr>
        <w:t xml:space="preserve"> </w:t>
      </w:r>
      <w:r w:rsidRPr="008216A0">
        <w:rPr>
          <w:color w:val="000000"/>
          <w:sz w:val="24"/>
          <w:szCs w:val="24"/>
        </w:rPr>
        <w:t>газов</w:t>
      </w:r>
      <w:r w:rsidRPr="008216A0">
        <w:rPr>
          <w:color w:val="000000"/>
          <w:sz w:val="24"/>
          <w:szCs w:val="24"/>
        </w:rPr>
        <w:br/>
        <w:t xml:space="preserve">в час, а также </w:t>
      </w:r>
      <w:r w:rsidR="008216A0">
        <w:rPr>
          <w:color w:val="000000"/>
          <w:sz w:val="24"/>
          <w:szCs w:val="24"/>
        </w:rPr>
        <w:t>шесть</w:t>
      </w:r>
      <w:r w:rsidRPr="008216A0">
        <w:rPr>
          <w:color w:val="000000"/>
          <w:sz w:val="24"/>
          <w:szCs w:val="24"/>
        </w:rPr>
        <w:t xml:space="preserve"> промышленных установок производительностью более 100 тыс. м</w:t>
      </w:r>
      <w:r w:rsidRPr="008216A0">
        <w:rPr>
          <w:color w:val="000000"/>
          <w:sz w:val="24"/>
          <w:szCs w:val="24"/>
          <w:vertAlign w:val="superscript"/>
        </w:rPr>
        <w:t>3</w:t>
      </w:r>
      <w:r w:rsidRPr="008216A0">
        <w:rPr>
          <w:color w:val="000000"/>
          <w:position w:val="9"/>
          <w:sz w:val="24"/>
          <w:szCs w:val="24"/>
        </w:rPr>
        <w:t xml:space="preserve"> </w:t>
      </w:r>
      <w:r w:rsidRPr="008216A0">
        <w:rPr>
          <w:color w:val="000000"/>
          <w:sz w:val="24"/>
          <w:szCs w:val="24"/>
        </w:rPr>
        <w:t>в час.</w:t>
      </w:r>
    </w:p>
    <w:p w:rsidR="00221BF7" w:rsidRPr="00FE48E5" w:rsidRDefault="00221BF7" w:rsidP="00221BF7">
      <w:pPr>
        <w:spacing w:line="216" w:lineRule="auto"/>
        <w:ind w:firstLine="397"/>
        <w:contextualSpacing/>
        <w:jc w:val="both"/>
        <w:rPr>
          <w:color w:val="000000"/>
          <w:shd w:val="clear" w:color="auto" w:fill="FFFFFF"/>
        </w:rPr>
      </w:pPr>
      <w:r w:rsidRPr="00FE48E5">
        <w:rPr>
          <w:color w:val="000000"/>
          <w:shd w:val="clear" w:color="auto" w:fill="FFFFFF"/>
        </w:rPr>
        <w:t>Они показали высокую эффективность удаления загрязняющих веществ. В промышленных масштабах эта технология применяется в настоящее время в Польше и Китае.</w:t>
      </w:r>
    </w:p>
    <w:p w:rsidR="00221BF7" w:rsidRPr="00FE48E5" w:rsidRDefault="00221BF7" w:rsidP="00221BF7">
      <w:pPr>
        <w:spacing w:line="216" w:lineRule="auto"/>
        <w:ind w:firstLine="397"/>
        <w:contextualSpacing/>
        <w:jc w:val="both"/>
        <w:rPr>
          <w:color w:val="000000"/>
          <w:shd w:val="clear" w:color="auto" w:fill="FFFFFF"/>
        </w:rPr>
      </w:pPr>
      <w:r w:rsidRPr="00FE48E5">
        <w:t xml:space="preserve">Первые подобные проекты реализованы в Польше. </w:t>
      </w:r>
      <w:r w:rsidRPr="00FE48E5">
        <w:rPr>
          <w:color w:val="000000"/>
          <w:shd w:val="clear" w:color="auto" w:fill="FFFFFF"/>
        </w:rPr>
        <w:t>Круп</w:t>
      </w:r>
      <w:r>
        <w:rPr>
          <w:color w:val="000000"/>
          <w:shd w:val="clear" w:color="auto" w:fill="FFFFFF"/>
        </w:rPr>
        <w:t>-</w:t>
      </w:r>
      <w:r w:rsidRPr="00FE48E5">
        <w:rPr>
          <w:color w:val="000000"/>
          <w:shd w:val="clear" w:color="auto" w:fill="FFFFFF"/>
        </w:rPr>
        <w:t>нейшая установка, основанная на этих технологиях, нахо</w:t>
      </w:r>
      <w:r>
        <w:rPr>
          <w:color w:val="000000"/>
          <w:shd w:val="clear" w:color="auto" w:fill="FFFFFF"/>
        </w:rPr>
        <w:t>-</w:t>
      </w:r>
      <w:r w:rsidRPr="00FE48E5">
        <w:rPr>
          <w:color w:val="000000"/>
          <w:shd w:val="clear" w:color="auto" w:fill="FFFFFF"/>
        </w:rPr>
        <w:t xml:space="preserve">дится на электростанции </w:t>
      </w:r>
      <w:r w:rsidRPr="00FE48E5">
        <w:rPr>
          <w:color w:val="000000"/>
          <w:shd w:val="clear" w:color="auto" w:fill="FFFFFF"/>
          <w:lang w:val="en-US"/>
        </w:rPr>
        <w:t>Pormorzany</w:t>
      </w:r>
      <w:r w:rsidRPr="00FE48E5">
        <w:rPr>
          <w:color w:val="000000"/>
          <w:shd w:val="clear" w:color="auto" w:fill="FFFFFF"/>
        </w:rPr>
        <w:t>. Она очищает около</w:t>
      </w:r>
      <w:r>
        <w:rPr>
          <w:color w:val="000000"/>
          <w:shd w:val="clear" w:color="auto" w:fill="FFFFFF"/>
        </w:rPr>
        <w:br/>
      </w:r>
      <w:r w:rsidRPr="00FE48E5">
        <w:rPr>
          <w:color w:val="000000"/>
          <w:shd w:val="clear" w:color="auto" w:fill="FFFFFF"/>
        </w:rPr>
        <w:t>270 тыс</w:t>
      </w:r>
      <w:r>
        <w:rPr>
          <w:color w:val="000000"/>
          <w:shd w:val="clear" w:color="auto" w:fill="FFFFFF"/>
        </w:rPr>
        <w:t>.</w:t>
      </w:r>
      <w:r w:rsidRPr="00FE48E5">
        <w:rPr>
          <w:color w:val="000000"/>
          <w:shd w:val="clear" w:color="auto" w:fill="FFFFFF"/>
        </w:rPr>
        <w:t xml:space="preserve"> м</w:t>
      </w:r>
      <w:r w:rsidRPr="00FE48E5">
        <w:rPr>
          <w:color w:val="000000"/>
          <w:shd w:val="clear" w:color="auto" w:fill="FFFFFF"/>
          <w:vertAlign w:val="superscript"/>
        </w:rPr>
        <w:t>3</w:t>
      </w:r>
      <w:r w:rsidRPr="00FE48E5">
        <w:rPr>
          <w:color w:val="000000"/>
          <w:shd w:val="clear" w:color="auto" w:fill="FFFFFF"/>
        </w:rPr>
        <w:t xml:space="preserve"> дымовых газов в час. Побочным продуктом этой установки является высококачественное удобрения.</w:t>
      </w:r>
    </w:p>
    <w:p w:rsidR="00221BF7" w:rsidRPr="002168CA" w:rsidRDefault="008216A0" w:rsidP="00221BF7">
      <w:pPr>
        <w:spacing w:before="120" w:after="120" w:line="216" w:lineRule="auto"/>
        <w:jc w:val="center"/>
        <w:rPr>
          <w:color w:val="000000"/>
        </w:rPr>
      </w:pPr>
      <w:r>
        <w:rPr>
          <w:noProof/>
          <w:color w:val="000000"/>
        </w:rPr>
        <w:drawing>
          <wp:inline distT="0" distB="0" distL="0" distR="0">
            <wp:extent cx="4138665" cy="2592000"/>
            <wp:effectExtent l="0" t="0" r="0" b="0"/>
            <wp:docPr id="44" name="Рисунок 44" descr="E:\Books\MSU\Physfac\Chernaev\Применение ускорителей\рис\рис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Books\MSU\Physfac\Chernaev\Применение ускорителей\рис\рис3_9.jpg"/>
                    <pic:cNvPicPr>
                      <a:picLocks noChangeAspect="1" noChangeArrowheads="1"/>
                    </pic:cNvPicPr>
                  </pic:nvPicPr>
                  <pic:blipFill rotWithShape="1">
                    <a:blip r:embed="rId395" cstate="print">
                      <a:extLst>
                        <a:ext uri="{28A0092B-C50C-407E-A947-70E740481C1C}">
                          <a14:useLocalDpi xmlns:a14="http://schemas.microsoft.com/office/drawing/2010/main" val="0"/>
                        </a:ext>
                      </a:extLst>
                    </a:blip>
                    <a:srcRect l="1706" t="1353" r="-9" b="980"/>
                    <a:stretch/>
                  </pic:blipFill>
                  <pic:spPr bwMode="auto">
                    <a:xfrm>
                      <a:off x="0" y="0"/>
                      <a:ext cx="4149144" cy="2598563"/>
                    </a:xfrm>
                    <a:prstGeom prst="rect">
                      <a:avLst/>
                    </a:prstGeom>
                    <a:noFill/>
                    <a:ln>
                      <a:noFill/>
                    </a:ln>
                    <a:extLst>
                      <a:ext uri="{53640926-AAD7-44D8-BBD7-CCE9431645EC}">
                        <a14:shadowObscured xmlns:a14="http://schemas.microsoft.com/office/drawing/2010/main"/>
                      </a:ext>
                    </a:extLst>
                  </pic:spPr>
                </pic:pic>
              </a:graphicData>
            </a:graphic>
          </wp:inline>
        </w:drawing>
      </w:r>
    </w:p>
    <w:p w:rsidR="00221BF7" w:rsidRPr="007B5D68" w:rsidRDefault="00221BF7" w:rsidP="00221BF7">
      <w:pPr>
        <w:spacing w:after="120" w:line="216" w:lineRule="auto"/>
        <w:jc w:val="center"/>
        <w:rPr>
          <w:sz w:val="22"/>
          <w:szCs w:val="22"/>
        </w:rPr>
      </w:pPr>
      <w:r w:rsidRPr="007B5D68">
        <w:rPr>
          <w:color w:val="000000"/>
          <w:sz w:val="22"/>
          <w:szCs w:val="22"/>
        </w:rPr>
        <w:t>Рис.</w:t>
      </w:r>
      <w:r>
        <w:rPr>
          <w:color w:val="000000"/>
          <w:sz w:val="22"/>
          <w:szCs w:val="22"/>
        </w:rPr>
        <w:t xml:space="preserve"> </w:t>
      </w:r>
      <w:r w:rsidRPr="007B5D68">
        <w:rPr>
          <w:color w:val="000000"/>
          <w:sz w:val="22"/>
          <w:szCs w:val="22"/>
        </w:rPr>
        <w:t>3.9. Схема пилотной установки</w:t>
      </w:r>
      <w:r>
        <w:rPr>
          <w:color w:val="000000"/>
          <w:sz w:val="22"/>
          <w:szCs w:val="22"/>
        </w:rPr>
        <w:br/>
      </w:r>
      <w:r w:rsidRPr="007B5D68">
        <w:rPr>
          <w:color w:val="000000"/>
          <w:sz w:val="22"/>
          <w:szCs w:val="22"/>
        </w:rPr>
        <w:t>радиационный очистки газов на ТЭЦ в Щецине</w:t>
      </w:r>
    </w:p>
    <w:p w:rsidR="008216A0" w:rsidRPr="00FE48E5" w:rsidRDefault="008216A0" w:rsidP="008216A0">
      <w:pPr>
        <w:spacing w:line="216" w:lineRule="auto"/>
        <w:ind w:firstLine="397"/>
        <w:contextualSpacing/>
        <w:jc w:val="both"/>
        <w:rPr>
          <w:color w:val="000000"/>
        </w:rPr>
      </w:pPr>
      <w:r w:rsidRPr="00FE48E5">
        <w:rPr>
          <w:color w:val="000000"/>
        </w:rPr>
        <w:lastRenderedPageBreak/>
        <w:t>На рис.</w:t>
      </w:r>
      <w:r>
        <w:rPr>
          <w:color w:val="000000"/>
        </w:rPr>
        <w:t xml:space="preserve"> </w:t>
      </w:r>
      <w:r w:rsidRPr="00FE48E5">
        <w:rPr>
          <w:color w:val="000000"/>
        </w:rPr>
        <w:t>3.9 изображена схема такой демонстрационной установки, сооруженной в Щецине. Дымовые газы от двух котельных агрегатов, мощностью 56 МВт каждый, работающих на угле, сначала очищаются от тв</w:t>
      </w:r>
      <w:r>
        <w:rPr>
          <w:color w:val="000000"/>
        </w:rPr>
        <w:t>е</w:t>
      </w:r>
      <w:r w:rsidRPr="00FE48E5">
        <w:rPr>
          <w:color w:val="000000"/>
        </w:rPr>
        <w:t>рдых частиц системой электростатических фильтров. Затем половина потока после охлаждения распыленной стру</w:t>
      </w:r>
      <w:r>
        <w:rPr>
          <w:color w:val="000000"/>
        </w:rPr>
        <w:t>е</w:t>
      </w:r>
      <w:r w:rsidRPr="00FE48E5">
        <w:rPr>
          <w:color w:val="000000"/>
        </w:rPr>
        <w:t>й воды и добавки некоторого количества аммиака NH</w:t>
      </w:r>
      <w:r w:rsidRPr="003B7159">
        <w:rPr>
          <w:color w:val="000000"/>
          <w:vertAlign w:val="subscript"/>
        </w:rPr>
        <w:t>3</w:t>
      </w:r>
      <w:r w:rsidRPr="00FE48E5">
        <w:rPr>
          <w:color w:val="000000"/>
          <w:position w:val="-8"/>
        </w:rPr>
        <w:t xml:space="preserve"> </w:t>
      </w:r>
      <w:r w:rsidRPr="00FE48E5">
        <w:rPr>
          <w:color w:val="000000"/>
        </w:rPr>
        <w:t>поступает в два радиационно-хими</w:t>
      </w:r>
      <w:r>
        <w:rPr>
          <w:color w:val="000000"/>
        </w:rPr>
        <w:t>-</w:t>
      </w:r>
      <w:r w:rsidRPr="00FE48E5">
        <w:rPr>
          <w:color w:val="000000"/>
        </w:rPr>
        <w:t>ческих аппарата, где происходит обработка газосмеси четырьмя электронными пучками двух ускорителей общей мощностью 1200 кВт.</w:t>
      </w:r>
    </w:p>
    <w:p w:rsidR="00221BF7" w:rsidRPr="00FE48E5" w:rsidRDefault="00221BF7" w:rsidP="00221BF7">
      <w:pPr>
        <w:spacing w:line="216" w:lineRule="auto"/>
        <w:ind w:firstLine="397"/>
        <w:contextualSpacing/>
        <w:jc w:val="both"/>
        <w:rPr>
          <w:color w:val="000000"/>
        </w:rPr>
      </w:pPr>
      <w:r w:rsidRPr="00FE48E5">
        <w:rPr>
          <w:color w:val="000000"/>
        </w:rPr>
        <w:t>В результате химических реакций</w:t>
      </w:r>
      <w:r>
        <w:rPr>
          <w:color w:val="000000"/>
        </w:rPr>
        <w:t>,</w:t>
      </w:r>
      <w:r w:rsidRPr="00FE48E5">
        <w:rPr>
          <w:color w:val="000000"/>
        </w:rPr>
        <w:t xml:space="preserve"> происходящих после облучения</w:t>
      </w:r>
      <w:r>
        <w:rPr>
          <w:color w:val="000000"/>
        </w:rPr>
        <w:t>,</w:t>
      </w:r>
      <w:r w:rsidRPr="00FE48E5">
        <w:rPr>
          <w:color w:val="000000"/>
        </w:rPr>
        <w:t xml:space="preserve"> образуются тв</w:t>
      </w:r>
      <w:r>
        <w:rPr>
          <w:color w:val="000000"/>
        </w:rPr>
        <w:t>е</w:t>
      </w:r>
      <w:r w:rsidRPr="00FE48E5">
        <w:rPr>
          <w:color w:val="000000"/>
        </w:rPr>
        <w:t>рдые частицы нитратов и сульфатов аммония. Последние улавливаются электростатическим фильтрами и поступают в накопительный бункер. Полученное вещество является экономичным сельскохозяйственным удобрением. Содержание окислов азота в газах после обрабо</w:t>
      </w:r>
      <w:r>
        <w:rPr>
          <w:color w:val="000000"/>
        </w:rPr>
        <w:t>-</w:t>
      </w:r>
      <w:r w:rsidRPr="00FE48E5">
        <w:rPr>
          <w:color w:val="000000"/>
        </w:rPr>
        <w:t>тки снижается более чем в 3 раза, а оксидов серы – в 10 раз.</w:t>
      </w:r>
    </w:p>
    <w:p w:rsidR="00221BF7" w:rsidRPr="00FE48E5" w:rsidRDefault="00221BF7" w:rsidP="00221BF7">
      <w:pPr>
        <w:spacing w:line="216" w:lineRule="auto"/>
        <w:ind w:firstLine="397"/>
        <w:jc w:val="both"/>
      </w:pPr>
      <w:r w:rsidRPr="00FE48E5">
        <w:rPr>
          <w:color w:val="000000"/>
        </w:rPr>
        <w:t>Эффективность удаления Nо</w:t>
      </w:r>
      <w:r w:rsidRPr="003B7159">
        <w:rPr>
          <w:i/>
          <w:color w:val="000000"/>
          <w:vertAlign w:val="subscript"/>
        </w:rPr>
        <w:t>х</w:t>
      </w:r>
      <w:r w:rsidRPr="00FE48E5">
        <w:rPr>
          <w:color w:val="000000"/>
          <w:position w:val="-8"/>
        </w:rPr>
        <w:t xml:space="preserve"> </w:t>
      </w:r>
      <w:r w:rsidRPr="00FE48E5">
        <w:rPr>
          <w:color w:val="000000"/>
        </w:rPr>
        <w:t>можно повысить, применяя двухстадийное облучение. Именно такой при</w:t>
      </w:r>
      <w:r>
        <w:rPr>
          <w:color w:val="000000"/>
        </w:rPr>
        <w:t>е</w:t>
      </w:r>
      <w:r w:rsidRPr="00FE48E5">
        <w:rPr>
          <w:color w:val="000000"/>
        </w:rPr>
        <w:t>м осуществл</w:t>
      </w:r>
      <w:r>
        <w:rPr>
          <w:color w:val="000000"/>
        </w:rPr>
        <w:t>е</w:t>
      </w:r>
      <w:r w:rsidRPr="00FE48E5">
        <w:rPr>
          <w:color w:val="000000"/>
        </w:rPr>
        <w:t>н в пилотной установке на ТЭС в Щецине, схема которой приведена на рис.</w:t>
      </w:r>
      <w:r>
        <w:rPr>
          <w:color w:val="000000"/>
        </w:rPr>
        <w:t xml:space="preserve"> </w:t>
      </w:r>
      <w:r w:rsidRPr="00FE48E5">
        <w:rPr>
          <w:color w:val="000000"/>
        </w:rPr>
        <w:t>3.7. В случае двухстадийного облучения доля удал</w:t>
      </w:r>
      <w:r>
        <w:rPr>
          <w:color w:val="000000"/>
        </w:rPr>
        <w:t>е</w:t>
      </w:r>
      <w:r w:rsidRPr="00FE48E5">
        <w:rPr>
          <w:color w:val="000000"/>
        </w:rPr>
        <w:t>нных газов выше, чем при одностадийном.</w:t>
      </w:r>
    </w:p>
    <w:p w:rsidR="00221BF7" w:rsidRPr="008216A0" w:rsidRDefault="00221BF7" w:rsidP="00221BF7">
      <w:pPr>
        <w:pStyle w:val="a4"/>
        <w:spacing w:line="216" w:lineRule="auto"/>
        <w:ind w:firstLine="397"/>
        <w:rPr>
          <w:sz w:val="24"/>
          <w:szCs w:val="24"/>
        </w:rPr>
      </w:pPr>
      <w:r w:rsidRPr="008216A0">
        <w:rPr>
          <w:color w:val="000000"/>
          <w:sz w:val="24"/>
          <w:szCs w:val="24"/>
        </w:rPr>
        <w:t>Опыты на различных пилотных установках показали также более высокую эффективность удаления NО</w:t>
      </w:r>
      <w:r w:rsidRPr="008216A0">
        <w:rPr>
          <w:i/>
          <w:color w:val="000000"/>
          <w:sz w:val="24"/>
          <w:szCs w:val="24"/>
          <w:vertAlign w:val="subscript"/>
        </w:rPr>
        <w:t>х</w:t>
      </w:r>
      <w:r w:rsidRPr="008216A0">
        <w:rPr>
          <w:color w:val="000000"/>
          <w:sz w:val="24"/>
          <w:szCs w:val="24"/>
        </w:rPr>
        <w:t>, когда при той же поглощенной дозе имеет место более высокая концентрация SО</w:t>
      </w:r>
      <w:r w:rsidRPr="008216A0">
        <w:rPr>
          <w:color w:val="000000"/>
          <w:sz w:val="24"/>
          <w:szCs w:val="24"/>
          <w:vertAlign w:val="subscript"/>
        </w:rPr>
        <w:t>2</w:t>
      </w:r>
      <w:r w:rsidRPr="008216A0">
        <w:rPr>
          <w:color w:val="000000"/>
          <w:sz w:val="24"/>
          <w:szCs w:val="24"/>
        </w:rPr>
        <w:t>. Это может быть объяснено поглощением NО</w:t>
      </w:r>
      <w:r w:rsidRPr="008216A0">
        <w:rPr>
          <w:color w:val="000000"/>
          <w:sz w:val="24"/>
          <w:szCs w:val="24"/>
          <w:vertAlign w:val="subscript"/>
        </w:rPr>
        <w:t>2</w:t>
      </w:r>
      <w:r w:rsidRPr="008216A0">
        <w:rPr>
          <w:color w:val="000000"/>
          <w:position w:val="-8"/>
          <w:sz w:val="24"/>
          <w:szCs w:val="24"/>
        </w:rPr>
        <w:t xml:space="preserve"> </w:t>
      </w:r>
      <w:r w:rsidRPr="008216A0">
        <w:rPr>
          <w:color w:val="000000"/>
          <w:sz w:val="24"/>
          <w:szCs w:val="24"/>
        </w:rPr>
        <w:t>в сернокислом тумане, образуемом возрастающей концентрацией SО</w:t>
      </w:r>
      <w:r w:rsidRPr="008216A0">
        <w:rPr>
          <w:color w:val="000000"/>
          <w:sz w:val="24"/>
          <w:szCs w:val="24"/>
          <w:vertAlign w:val="subscript"/>
        </w:rPr>
        <w:t>3</w:t>
      </w:r>
      <w:r w:rsidRPr="008216A0">
        <w:rPr>
          <w:color w:val="000000"/>
          <w:sz w:val="24"/>
          <w:szCs w:val="24"/>
        </w:rPr>
        <w:t>. Данное обстоятельство может представить дополнительный интерес для предприятий, работающих на угольном топливе. Радиационная очистка окажется здесь вдвойне выгодной: помимо резкого уменьшения при соответствующей дозе концентрации SО</w:t>
      </w:r>
      <w:r w:rsidRPr="008216A0">
        <w:rPr>
          <w:color w:val="000000"/>
          <w:sz w:val="24"/>
          <w:szCs w:val="24"/>
          <w:vertAlign w:val="subscript"/>
        </w:rPr>
        <w:t>2</w:t>
      </w:r>
      <w:r w:rsidRPr="008216A0">
        <w:rPr>
          <w:color w:val="000000"/>
          <w:position w:val="-8"/>
          <w:sz w:val="24"/>
          <w:szCs w:val="24"/>
        </w:rPr>
        <w:t xml:space="preserve"> </w:t>
      </w:r>
      <w:r w:rsidRPr="008216A0">
        <w:rPr>
          <w:color w:val="000000"/>
          <w:sz w:val="24"/>
          <w:szCs w:val="24"/>
        </w:rPr>
        <w:t>она дает большее по сравнению с печами, работающими на других топливах, снижение концентрации NО</w:t>
      </w:r>
      <w:r w:rsidRPr="008216A0">
        <w:rPr>
          <w:i/>
          <w:color w:val="000000"/>
          <w:sz w:val="24"/>
          <w:szCs w:val="24"/>
          <w:vertAlign w:val="subscript"/>
        </w:rPr>
        <w:t>х</w:t>
      </w:r>
      <w:r w:rsidRPr="008216A0">
        <w:rPr>
          <w:color w:val="000000"/>
          <w:sz w:val="24"/>
          <w:szCs w:val="24"/>
        </w:rPr>
        <w:t>.</w:t>
      </w:r>
    </w:p>
    <w:p w:rsidR="00221BF7" w:rsidRPr="00FE48E5" w:rsidRDefault="00221BF7" w:rsidP="00221BF7">
      <w:pPr>
        <w:spacing w:line="216" w:lineRule="auto"/>
        <w:ind w:firstLine="397"/>
        <w:jc w:val="both"/>
      </w:pPr>
      <w:r w:rsidRPr="00FE48E5">
        <w:t>Среди заводов, где используется этот процесс («Эбара процесс»):</w:t>
      </w:r>
    </w:p>
    <w:p w:rsidR="00221BF7" w:rsidRPr="00FE48E5" w:rsidRDefault="00221BF7" w:rsidP="00221BF7">
      <w:pPr>
        <w:spacing w:line="216" w:lineRule="auto"/>
        <w:ind w:firstLine="397"/>
        <w:jc w:val="both"/>
      </w:pPr>
      <w:r w:rsidRPr="00FE48E5">
        <w:lastRenderedPageBreak/>
        <w:t>– Япония, компания Эбара; ускоритель с энергией</w:t>
      </w:r>
      <w:r>
        <w:br/>
      </w:r>
      <w:r w:rsidRPr="00FE48E5">
        <w:t>0.75 МэВ, мощностью 45 кВт; обрабатывается объем газов (3</w:t>
      </w:r>
      <w:r>
        <w:t>–</w:t>
      </w:r>
      <w:r w:rsidRPr="00FE48E5">
        <w:t>10)</w:t>
      </w:r>
      <w:r>
        <w:t>·</w:t>
      </w:r>
      <w:r w:rsidRPr="00FE48E5">
        <w:t>10</w:t>
      </w:r>
      <w:r w:rsidRPr="00FE48E5">
        <w:rPr>
          <w:vertAlign w:val="superscript"/>
        </w:rPr>
        <w:t>3</w:t>
      </w:r>
      <w:r w:rsidRPr="00FE48E5">
        <w:t xml:space="preserve"> м</w:t>
      </w:r>
      <w:r w:rsidRPr="00FE48E5">
        <w:rPr>
          <w:vertAlign w:val="superscript"/>
        </w:rPr>
        <w:t>3</w:t>
      </w:r>
      <w:r w:rsidRPr="00FE48E5">
        <w:t xml:space="preserve">/чс; </w:t>
      </w:r>
    </w:p>
    <w:p w:rsidR="00221BF7" w:rsidRPr="00FE48E5" w:rsidRDefault="00221BF7" w:rsidP="00221BF7">
      <w:pPr>
        <w:spacing w:line="216" w:lineRule="auto"/>
        <w:ind w:firstLine="397"/>
        <w:jc w:val="both"/>
      </w:pPr>
      <w:r w:rsidRPr="00FE48E5">
        <w:t>– США, Индианаполис; 2 ускорителя с энергией 0.8 МэВ, мощностью 2</w:t>
      </w:r>
      <w:r>
        <w:t>×</w:t>
      </w:r>
      <w:r w:rsidRPr="00FE48E5">
        <w:t>80 кВт; обрабатывается объем газов (1.6</w:t>
      </w:r>
      <w:r>
        <w:t>–</w:t>
      </w:r>
      <w:r w:rsidRPr="00FE48E5">
        <w:t>3.2)</w:t>
      </w:r>
      <w:r>
        <w:t>·</w:t>
      </w:r>
      <w:r w:rsidRPr="00FE48E5">
        <w:t>10</w:t>
      </w:r>
      <w:r w:rsidRPr="00FE48E5">
        <w:rPr>
          <w:vertAlign w:val="superscript"/>
        </w:rPr>
        <w:t>4</w:t>
      </w:r>
      <w:r w:rsidRPr="00FE48E5">
        <w:t xml:space="preserve"> м</w:t>
      </w:r>
      <w:r w:rsidRPr="00FE48E5">
        <w:rPr>
          <w:vertAlign w:val="superscript"/>
        </w:rPr>
        <w:t>3</w:t>
      </w:r>
      <w:r w:rsidRPr="00FE48E5">
        <w:t>/ч;</w:t>
      </w:r>
    </w:p>
    <w:p w:rsidR="00221BF7" w:rsidRPr="00FE48E5" w:rsidRDefault="00221BF7" w:rsidP="00221BF7">
      <w:pPr>
        <w:spacing w:line="216" w:lineRule="auto"/>
        <w:ind w:firstLine="397"/>
        <w:jc w:val="both"/>
      </w:pPr>
      <w:r w:rsidRPr="00FE48E5">
        <w:t>– Германия, Карлсруэ; 2 ускорителя с энергией 0.3 МэВ, мощность</w:t>
      </w:r>
      <w:r>
        <w:t>ю</w:t>
      </w:r>
      <w:r w:rsidRPr="00FE48E5">
        <w:t xml:space="preserve"> 2</w:t>
      </w:r>
      <w:r>
        <w:t>×</w:t>
      </w:r>
      <w:r w:rsidRPr="00FE48E5">
        <w:t>90 кВт; обрабатывает</w:t>
      </w:r>
      <w:r>
        <w:t>ся</w:t>
      </w:r>
      <w:r w:rsidRPr="00FE48E5">
        <w:t xml:space="preserve"> (1</w:t>
      </w:r>
      <w:r>
        <w:t>–</w:t>
      </w:r>
      <w:r w:rsidRPr="00FE48E5">
        <w:t>2)</w:t>
      </w:r>
      <w:r>
        <w:t>·</w:t>
      </w:r>
      <w:r w:rsidRPr="00FE48E5">
        <w:t>10</w:t>
      </w:r>
      <w:r w:rsidRPr="00FE48E5">
        <w:rPr>
          <w:vertAlign w:val="superscript"/>
        </w:rPr>
        <w:t>4</w:t>
      </w:r>
      <w:r w:rsidRPr="00FE48E5">
        <w:t xml:space="preserve"> м</w:t>
      </w:r>
      <w:r w:rsidRPr="00FE48E5">
        <w:rPr>
          <w:vertAlign w:val="superscript"/>
        </w:rPr>
        <w:t>3</w:t>
      </w:r>
      <w:r w:rsidRPr="00FE48E5">
        <w:t>/ч.</w:t>
      </w:r>
    </w:p>
    <w:p w:rsidR="00221BF7" w:rsidRPr="00FE48E5" w:rsidRDefault="00221BF7" w:rsidP="00221BF7">
      <w:pPr>
        <w:spacing w:line="216" w:lineRule="auto"/>
        <w:ind w:firstLine="397"/>
        <w:jc w:val="both"/>
      </w:pPr>
      <w:r w:rsidRPr="00FE48E5">
        <w:t>В Германии действует передвижная установка с ускорителем электронов с энергией 0.15</w:t>
      </w:r>
      <w:r>
        <w:t>–</w:t>
      </w:r>
      <w:r w:rsidRPr="00FE48E5">
        <w:t>0.3 МэВ для удаления вредных летучих органических соединений из газов промышленных предприятий и оксидов азота и бензола из газов автомобильных тоннелей.</w:t>
      </w:r>
    </w:p>
    <w:p w:rsidR="00221BF7" w:rsidRPr="00FE48E5" w:rsidRDefault="00221BF7" w:rsidP="00221BF7">
      <w:pPr>
        <w:spacing w:line="216" w:lineRule="auto"/>
        <w:ind w:firstLine="397"/>
        <w:contextualSpacing/>
        <w:jc w:val="both"/>
        <w:rPr>
          <w:color w:val="000000"/>
          <w:shd w:val="clear" w:color="auto" w:fill="FFFFFF"/>
        </w:rPr>
      </w:pPr>
      <w:r w:rsidRPr="00FE48E5">
        <w:rPr>
          <w:color w:val="000000"/>
          <w:shd w:val="clear" w:color="auto" w:fill="FFFFFF"/>
        </w:rPr>
        <w:t xml:space="preserve">Другим потенциальным применением является удаление </w:t>
      </w:r>
      <w:r w:rsidRPr="00FE48E5">
        <w:t>вредных примесей (</w:t>
      </w:r>
      <w:r w:rsidRPr="00FE48E5">
        <w:rPr>
          <w:color w:val="000000"/>
          <w:shd w:val="clear" w:color="auto" w:fill="FFFFFF"/>
        </w:rPr>
        <w:t>летучих органических соединений и полициклических ароматических углеводородов), которые являются продуктами сжигания отходов. Недавно проведенные исследования также продемонстрировали возможности применения этой технологии для удаления ртути из угольных котлов.</w:t>
      </w:r>
    </w:p>
    <w:p w:rsidR="00221BF7" w:rsidRPr="00FE48E5" w:rsidRDefault="00221BF7" w:rsidP="00221BF7">
      <w:pPr>
        <w:spacing w:line="216" w:lineRule="auto"/>
        <w:ind w:firstLine="397"/>
        <w:jc w:val="both"/>
      </w:pPr>
      <w:r w:rsidRPr="00FE48E5">
        <w:t>Ускорители электронов используются для очистки выбросных газов тепловых электростанций, работающих на каменном угле и мазуте.</w:t>
      </w:r>
    </w:p>
    <w:p w:rsidR="00221BF7" w:rsidRPr="00FE48E5" w:rsidRDefault="00221BF7" w:rsidP="00221BF7">
      <w:pPr>
        <w:spacing w:line="216" w:lineRule="auto"/>
        <w:ind w:firstLine="397"/>
        <w:jc w:val="both"/>
        <w:rPr>
          <w:color w:val="000000"/>
          <w:shd w:val="clear" w:color="auto" w:fill="FFFFFF"/>
        </w:rPr>
      </w:pPr>
      <w:r w:rsidRPr="00FE48E5">
        <w:rPr>
          <w:color w:val="000000"/>
          <w:shd w:val="clear" w:color="auto" w:fill="FFFFFF"/>
        </w:rPr>
        <w:t>Для удовлетворения растущего мирового спроса на энергию прогнозируется увеличение использования угля на 50% к 2030 г. Помимо проблем, связанных с выбросами углекислого газа, при сжигании угля образуется большое количество загрязняющих веществ, являющихся причиной кислотных дождей и смога, а также ртутного загрязнения природных вод, включая мировые океаны.</w:t>
      </w:r>
    </w:p>
    <w:p w:rsidR="00221BF7" w:rsidRPr="00FE48E5" w:rsidRDefault="00221BF7" w:rsidP="00221BF7">
      <w:pPr>
        <w:pStyle w:val="a3"/>
        <w:shd w:val="clear" w:color="auto" w:fill="FFFFFF"/>
        <w:spacing w:before="0" w:beforeAutospacing="0" w:after="0" w:afterAutospacing="0" w:line="216" w:lineRule="auto"/>
        <w:ind w:firstLine="397"/>
        <w:jc w:val="both"/>
        <w:textAlignment w:val="baseline"/>
        <w:rPr>
          <w:color w:val="000000"/>
        </w:rPr>
      </w:pPr>
      <w:r w:rsidRPr="005C2DB5">
        <w:rPr>
          <w:b/>
          <w:color w:val="000000"/>
          <w:shd w:val="clear" w:color="auto" w:fill="FFFFFF"/>
        </w:rPr>
        <w:t>Очистка воды.</w:t>
      </w:r>
      <w:r w:rsidRPr="00FE48E5">
        <w:rPr>
          <w:color w:val="000000"/>
          <w:shd w:val="clear" w:color="auto" w:fill="FFFFFF"/>
        </w:rPr>
        <w:t xml:space="preserve"> </w:t>
      </w:r>
      <w:r w:rsidRPr="00FE48E5">
        <w:rPr>
          <w:color w:val="000000"/>
        </w:rPr>
        <w:t>В качестве источников ионизирующего излучения в установках для обработки воды, сточных вод и осадков используются ускорители электронов и радиоактивные источники γ-излучения, из которых чаще используются изотопы</w:t>
      </w:r>
      <w:r>
        <w:rPr>
          <w:color w:val="000000"/>
        </w:rPr>
        <w:t xml:space="preserve"> </w:t>
      </w:r>
      <w:r w:rsidRPr="005C2DB5">
        <w:rPr>
          <w:bCs/>
          <w:iCs/>
          <w:color w:val="000000"/>
          <w:bdr w:val="none" w:sz="0" w:space="0" w:color="auto" w:frame="1"/>
          <w:vertAlign w:val="superscript"/>
        </w:rPr>
        <w:t>60</w:t>
      </w:r>
      <w:r w:rsidRPr="00FE48E5">
        <w:rPr>
          <w:iCs/>
          <w:color w:val="000000"/>
          <w:bdr w:val="none" w:sz="0" w:space="0" w:color="auto" w:frame="1"/>
        </w:rPr>
        <w:t xml:space="preserve">Со, </w:t>
      </w:r>
      <w:r w:rsidRPr="005C2DB5">
        <w:rPr>
          <w:bCs/>
          <w:iCs/>
          <w:color w:val="000000"/>
          <w:bdr w:val="none" w:sz="0" w:space="0" w:color="auto" w:frame="1"/>
          <w:vertAlign w:val="superscript"/>
        </w:rPr>
        <w:t>137</w:t>
      </w:r>
      <w:r w:rsidRPr="00FE48E5">
        <w:rPr>
          <w:iCs/>
          <w:color w:val="000000"/>
          <w:bdr w:val="none" w:sz="0" w:space="0" w:color="auto" w:frame="1"/>
        </w:rPr>
        <w:t xml:space="preserve">Cs, </w:t>
      </w:r>
      <w:r w:rsidRPr="005C2DB5">
        <w:rPr>
          <w:bCs/>
          <w:iCs/>
          <w:color w:val="000000"/>
          <w:bdr w:val="none" w:sz="0" w:space="0" w:color="auto" w:frame="1"/>
          <w:vertAlign w:val="superscript"/>
        </w:rPr>
        <w:t>152</w:t>
      </w:r>
      <w:r w:rsidRPr="00FE48E5">
        <w:rPr>
          <w:iCs/>
          <w:color w:val="000000"/>
          <w:bdr w:val="none" w:sz="0" w:space="0" w:color="auto" w:frame="1"/>
        </w:rPr>
        <w:t>Eu</w:t>
      </w:r>
      <w:r>
        <w:rPr>
          <w:iCs/>
          <w:color w:val="000000"/>
          <w:bdr w:val="none" w:sz="0" w:space="0" w:color="auto" w:frame="1"/>
        </w:rPr>
        <w:t xml:space="preserve"> </w:t>
      </w:r>
      <w:r w:rsidRPr="00FE48E5">
        <w:rPr>
          <w:color w:val="000000"/>
        </w:rPr>
        <w:t>и</w:t>
      </w:r>
      <w:r>
        <w:rPr>
          <w:color w:val="000000"/>
        </w:rPr>
        <w:t xml:space="preserve"> </w:t>
      </w:r>
      <w:r w:rsidRPr="005C2DB5">
        <w:rPr>
          <w:bCs/>
          <w:iCs/>
          <w:color w:val="000000"/>
          <w:bdr w:val="none" w:sz="0" w:space="0" w:color="auto" w:frame="1"/>
          <w:vertAlign w:val="superscript"/>
        </w:rPr>
        <w:t>154</w:t>
      </w:r>
      <w:r w:rsidRPr="00FE48E5">
        <w:rPr>
          <w:iCs/>
          <w:color w:val="000000"/>
          <w:bdr w:val="none" w:sz="0" w:space="0" w:color="auto" w:frame="1"/>
        </w:rPr>
        <w:t>Eu</w:t>
      </w:r>
      <w:r w:rsidRPr="00FE48E5">
        <w:rPr>
          <w:color w:val="000000"/>
        </w:rPr>
        <w:t>.</w:t>
      </w:r>
    </w:p>
    <w:p w:rsidR="00221BF7" w:rsidRPr="00FE48E5" w:rsidRDefault="00221BF7" w:rsidP="00221BF7">
      <w:pPr>
        <w:spacing w:line="216" w:lineRule="auto"/>
        <w:ind w:firstLine="397"/>
        <w:contextualSpacing/>
        <w:jc w:val="both"/>
        <w:rPr>
          <w:color w:val="000000"/>
          <w:shd w:val="clear" w:color="auto" w:fill="FFFFFF"/>
        </w:rPr>
      </w:pPr>
      <w:r w:rsidRPr="00FE48E5">
        <w:lastRenderedPageBreak/>
        <w:t>Очистка воды</w:t>
      </w:r>
      <w:r w:rsidRPr="00FE48E5">
        <w:rPr>
          <w:rStyle w:val="ae"/>
        </w:rPr>
        <w:footnoteReference w:id="103"/>
      </w:r>
      <w:r w:rsidRPr="00FE48E5">
        <w:t xml:space="preserve"> включает в себя как очистку природной воды (из рек, озер, водохранилищ и т.д.), так и радиационную обработку сточных вод (бытовых канализационных стоков, после процесса промышленного или сельскохозяйственного производства, и т.д.).</w:t>
      </w:r>
      <w:r w:rsidRPr="00FE48E5">
        <w:rPr>
          <w:color w:val="000000"/>
          <w:shd w:val="clear" w:color="auto" w:fill="FFFFFF"/>
        </w:rPr>
        <w:t xml:space="preserve"> Как показывает практика, традиционные процессы не полностью очищают воду от химических веществ.</w:t>
      </w:r>
    </w:p>
    <w:p w:rsidR="00221BF7" w:rsidRPr="00FE48E5" w:rsidRDefault="00221BF7" w:rsidP="00221BF7">
      <w:pPr>
        <w:spacing w:line="216" w:lineRule="auto"/>
        <w:ind w:firstLine="397"/>
        <w:contextualSpacing/>
        <w:jc w:val="both"/>
        <w:rPr>
          <w:color w:val="000000"/>
          <w:shd w:val="clear" w:color="auto" w:fill="FFFFFF"/>
        </w:rPr>
      </w:pPr>
      <w:r w:rsidRPr="00FE48E5">
        <w:rPr>
          <w:color w:val="000000"/>
          <w:shd w:val="clear" w:color="auto" w:fill="FFFFFF"/>
        </w:rPr>
        <w:t>Радиационная обработка воды путем облучения пучками электронов оказывается эффективней, чем химическая обработка, как при очистке воды для ее употребления, так и при очистке сточных вод, обработке воды для повторного использования, получении сверхчистой воды для производства.</w:t>
      </w:r>
    </w:p>
    <w:p w:rsidR="00221BF7" w:rsidRPr="00FE48E5" w:rsidRDefault="00221BF7" w:rsidP="00221BF7">
      <w:pPr>
        <w:pStyle w:val="a3"/>
        <w:shd w:val="clear" w:color="auto" w:fill="FFFFFF"/>
        <w:spacing w:before="0" w:beforeAutospacing="0" w:after="0" w:afterAutospacing="0" w:line="216" w:lineRule="auto"/>
        <w:ind w:firstLine="397"/>
        <w:jc w:val="both"/>
        <w:textAlignment w:val="baseline"/>
      </w:pPr>
      <w:r w:rsidRPr="00FE48E5">
        <w:rPr>
          <w:color w:val="000000"/>
          <w:shd w:val="clear" w:color="auto" w:fill="FFFFFF"/>
        </w:rPr>
        <w:t xml:space="preserve">Преимущества при радиационной обработке воды ускорителями электронов заключаются в следующем: </w:t>
      </w:r>
      <w:r w:rsidRPr="00FE48E5">
        <w:rPr>
          <w:iCs/>
          <w:color w:val="000000"/>
          <w:bdr w:val="none" w:sz="0" w:space="0" w:color="auto" w:frame="1"/>
        </w:rPr>
        <w:t>низкий уровень затрат (поглощ</w:t>
      </w:r>
      <w:r>
        <w:rPr>
          <w:iCs/>
          <w:color w:val="000000"/>
          <w:bdr w:val="none" w:sz="0" w:space="0" w:color="auto" w:frame="1"/>
        </w:rPr>
        <w:t>е</w:t>
      </w:r>
      <w:r w:rsidRPr="00FE48E5">
        <w:rPr>
          <w:iCs/>
          <w:color w:val="000000"/>
          <w:bdr w:val="none" w:sz="0" w:space="0" w:color="auto" w:frame="1"/>
        </w:rPr>
        <w:t>нная доза в режиме дезинфекции составляет 0</w:t>
      </w:r>
      <w:r>
        <w:rPr>
          <w:iCs/>
          <w:color w:val="000000"/>
          <w:bdr w:val="none" w:sz="0" w:space="0" w:color="auto" w:frame="1"/>
        </w:rPr>
        <w:t>.</w:t>
      </w:r>
      <w:r w:rsidRPr="00FE48E5">
        <w:rPr>
          <w:iCs/>
          <w:color w:val="000000"/>
          <w:bdr w:val="none" w:sz="0" w:space="0" w:color="auto" w:frame="1"/>
        </w:rPr>
        <w:t>3</w:t>
      </w:r>
      <w:r>
        <w:rPr>
          <w:iCs/>
          <w:color w:val="000000"/>
          <w:bdr w:val="none" w:sz="0" w:space="0" w:color="auto" w:frame="1"/>
        </w:rPr>
        <w:t>–</w:t>
      </w:r>
      <w:r w:rsidRPr="00FE48E5">
        <w:rPr>
          <w:iCs/>
          <w:color w:val="000000"/>
          <w:bdr w:val="none" w:sz="0" w:space="0" w:color="auto" w:frame="1"/>
        </w:rPr>
        <w:t>0</w:t>
      </w:r>
      <w:r>
        <w:rPr>
          <w:iCs/>
          <w:color w:val="000000"/>
          <w:bdr w:val="none" w:sz="0" w:space="0" w:color="auto" w:frame="1"/>
        </w:rPr>
        <w:t>.</w:t>
      </w:r>
      <w:r w:rsidRPr="00FE48E5">
        <w:rPr>
          <w:iCs/>
          <w:color w:val="000000"/>
          <w:bdr w:val="none" w:sz="0" w:space="0" w:color="auto" w:frame="1"/>
        </w:rPr>
        <w:t>5 кДж/кг); высокие скорости процесса обработки; небольшие производственные площади; возможность полной автоматизации процесса; простота ее включения</w:t>
      </w:r>
      <w:r>
        <w:rPr>
          <w:iCs/>
          <w:color w:val="000000"/>
          <w:bdr w:val="none" w:sz="0" w:space="0" w:color="auto" w:frame="1"/>
        </w:rPr>
        <w:br/>
      </w:r>
      <w:r w:rsidRPr="00FE48E5">
        <w:rPr>
          <w:iCs/>
          <w:color w:val="000000"/>
          <w:bdr w:val="none" w:sz="0" w:space="0" w:color="auto" w:frame="1"/>
        </w:rPr>
        <w:t>в технологическую цепочку обычных </w:t>
      </w:r>
      <w:hyperlink r:id="rId396" w:tooltip="Очистные сооружения" w:history="1">
        <w:r w:rsidRPr="00FE48E5">
          <w:rPr>
            <w:rStyle w:val="af0"/>
            <w:iCs/>
            <w:color w:val="auto"/>
            <w:u w:val="none"/>
            <w:bdr w:val="none" w:sz="0" w:space="0" w:color="auto" w:frame="1"/>
          </w:rPr>
          <w:t>очистных сооружений</w:t>
        </w:r>
      </w:hyperlink>
      <w:r w:rsidRPr="00FE48E5">
        <w:rPr>
          <w:iCs/>
          <w:bdr w:val="none" w:sz="0" w:space="0" w:color="auto" w:frame="1"/>
        </w:rPr>
        <w:t>.</w:t>
      </w:r>
    </w:p>
    <w:p w:rsidR="00221BF7" w:rsidRPr="00FE48E5" w:rsidRDefault="00221BF7" w:rsidP="00221BF7">
      <w:pPr>
        <w:spacing w:line="216" w:lineRule="auto"/>
        <w:ind w:firstLine="397"/>
        <w:contextualSpacing/>
        <w:jc w:val="both"/>
        <w:rPr>
          <w:color w:val="000000"/>
          <w:shd w:val="clear" w:color="auto" w:fill="FFFFFF"/>
        </w:rPr>
      </w:pPr>
      <w:r w:rsidRPr="00FE48E5">
        <w:rPr>
          <w:color w:val="000000"/>
          <w:shd w:val="clear" w:color="auto" w:fill="FFFFFF"/>
        </w:rPr>
        <w:t>Наличие в ней твердых частиц не препятствует разрушению химических примесей. Растворы, содержащие высокую адсорбцию соединений, не снижают эффективность процесса очищения, который к тому же не требует введения каких-либо химических веществ. Недавно возникшая проблема – сброс воду отходов с наночастицами. Они загрязняют мембраны, используемые для очистки воды, использование которых широко распространено. Использование пучков электронов из ускорителей позволяет эффективно разрушать химические соединения при наличии облучаемой среде нано</w:t>
      </w:r>
      <w:r>
        <w:rPr>
          <w:color w:val="000000"/>
          <w:shd w:val="clear" w:color="auto" w:fill="FFFFFF"/>
        </w:rPr>
        <w:t>-</w:t>
      </w:r>
      <w:r w:rsidRPr="00FE48E5">
        <w:rPr>
          <w:color w:val="000000"/>
          <w:shd w:val="clear" w:color="auto" w:fill="FFFFFF"/>
        </w:rPr>
        <w:t>частиц.</w:t>
      </w:r>
    </w:p>
    <w:p w:rsidR="00221BF7" w:rsidRPr="00FE48E5" w:rsidRDefault="00221BF7" w:rsidP="00221BF7">
      <w:pPr>
        <w:spacing w:line="216" w:lineRule="auto"/>
        <w:ind w:firstLine="397"/>
        <w:contextualSpacing/>
        <w:jc w:val="both"/>
        <w:rPr>
          <w:color w:val="000000"/>
          <w:shd w:val="clear" w:color="auto" w:fill="FFFFFF"/>
        </w:rPr>
      </w:pPr>
      <w:r w:rsidRPr="00FE48E5">
        <w:rPr>
          <w:color w:val="000000"/>
          <w:shd w:val="clear" w:color="auto" w:fill="FFFFFF"/>
        </w:rPr>
        <w:t>Если вода оказалась недостаточно очищенной, то дальше применяется биологическая очистка. Совмещение двух способов очистки минимизирует затраты на переработку.</w:t>
      </w:r>
    </w:p>
    <w:p w:rsidR="00221BF7" w:rsidRPr="00FE48E5" w:rsidRDefault="00221BF7" w:rsidP="00221BF7">
      <w:pPr>
        <w:spacing w:line="216" w:lineRule="auto"/>
        <w:ind w:firstLine="397"/>
        <w:jc w:val="both"/>
        <w:rPr>
          <w:color w:val="000000"/>
        </w:rPr>
      </w:pPr>
      <w:r w:rsidRPr="00FE48E5">
        <w:t xml:space="preserve">Очистка </w:t>
      </w:r>
      <w:r w:rsidRPr="00FE48E5">
        <w:rPr>
          <w:i/>
        </w:rPr>
        <w:t>природной воды</w:t>
      </w:r>
      <w:r w:rsidRPr="00FE48E5">
        <w:t>, прежде всего предназначенной для снабжения населения, производится от токсичных и кан</w:t>
      </w:r>
      <w:r w:rsidRPr="00FE48E5">
        <w:lastRenderedPageBreak/>
        <w:t>церогенных хлорсодержащих органических веществ, которые поступают в нее из загрязненной окружающей среды и образуются при хлорировании воды; от</w:t>
      </w:r>
      <w:r w:rsidRPr="00FE48E5">
        <w:rPr>
          <w:color w:val="000000"/>
        </w:rPr>
        <w:t xml:space="preserve"> вредных примесей и микроорганизмов.</w:t>
      </w:r>
    </w:p>
    <w:p w:rsidR="00221BF7" w:rsidRPr="00FE48E5" w:rsidRDefault="00221BF7" w:rsidP="00221BF7">
      <w:pPr>
        <w:autoSpaceDE w:val="0"/>
        <w:autoSpaceDN w:val="0"/>
        <w:adjustRightInd w:val="0"/>
        <w:spacing w:line="216" w:lineRule="auto"/>
        <w:ind w:firstLine="397"/>
        <w:jc w:val="both"/>
        <w:rPr>
          <w:rFonts w:eastAsia="Calibri"/>
        </w:rPr>
      </w:pPr>
      <w:r w:rsidRPr="00FE48E5">
        <w:rPr>
          <w:rFonts w:eastAsia="Calibri"/>
        </w:rPr>
        <w:t>При облучении воды из природных водоисточников</w:t>
      </w:r>
      <w:r>
        <w:rPr>
          <w:rFonts w:eastAsia="Calibri"/>
        </w:rPr>
        <w:br/>
      </w:r>
      <w:r w:rsidRPr="00FE48E5">
        <w:rPr>
          <w:rFonts w:eastAsia="Calibri"/>
        </w:rPr>
        <w:t xml:space="preserve">с обычным загрязнением, </w:t>
      </w:r>
      <w:r w:rsidRPr="00FE48E5">
        <w:rPr>
          <w:color w:val="000000"/>
        </w:rPr>
        <w:t>концентрация таких примесей и уровень заражения обычно невелики,</w:t>
      </w:r>
      <w:r w:rsidRPr="00FE48E5">
        <w:rPr>
          <w:rFonts w:eastAsia="Calibri"/>
        </w:rPr>
        <w:t xml:space="preserve"> для получения питьевой воды требуется доза на уровне 2</w:t>
      </w:r>
      <w:r>
        <w:rPr>
          <w:rFonts w:eastAsia="Calibri"/>
        </w:rPr>
        <w:t>.</w:t>
      </w:r>
      <w:r w:rsidRPr="00FE48E5">
        <w:rPr>
          <w:rFonts w:eastAsia="Calibri"/>
        </w:rPr>
        <w:t>5 кГр. С учетом того, что в процессе облучения может быть устроено активное перемешивание воды, требуемую величину дозы можно установить на уровне 1</w:t>
      </w:r>
      <w:r>
        <w:rPr>
          <w:rFonts w:eastAsia="Calibri"/>
        </w:rPr>
        <w:t>–</w:t>
      </w:r>
      <w:r w:rsidRPr="00FE48E5">
        <w:rPr>
          <w:rFonts w:eastAsia="Calibri"/>
        </w:rPr>
        <w:t>1</w:t>
      </w:r>
      <w:r>
        <w:rPr>
          <w:rFonts w:eastAsia="Calibri"/>
        </w:rPr>
        <w:t>.</w:t>
      </w:r>
      <w:r w:rsidRPr="00FE48E5">
        <w:rPr>
          <w:rFonts w:eastAsia="Calibri"/>
        </w:rPr>
        <w:t>5 кГр. Поглощенная доза соответствует затратам энергии на очистку 1 м</w:t>
      </w:r>
      <w:r w:rsidRPr="005C2DB5">
        <w:rPr>
          <w:rFonts w:eastAsia="Calibri"/>
          <w:vertAlign w:val="superscript"/>
        </w:rPr>
        <w:t>3</w:t>
      </w:r>
      <w:r w:rsidRPr="00FE48E5">
        <w:rPr>
          <w:rFonts w:eastAsia="Calibri"/>
        </w:rPr>
        <w:t xml:space="preserve"> воды, что сопоставимо</w:t>
      </w:r>
      <w:r>
        <w:rPr>
          <w:rFonts w:eastAsia="Calibri"/>
        </w:rPr>
        <w:br/>
      </w:r>
      <w:r w:rsidRPr="00FE48E5">
        <w:rPr>
          <w:rFonts w:eastAsia="Calibri"/>
        </w:rPr>
        <w:t>с расходом энергии при озонировании. Одновременно облучение приводит к комплексной очистке воды, в том числе от высокотоксичных соединений.</w:t>
      </w:r>
    </w:p>
    <w:p w:rsidR="00221BF7" w:rsidRPr="00FE48E5" w:rsidRDefault="00221BF7" w:rsidP="00221BF7">
      <w:pPr>
        <w:spacing w:line="216" w:lineRule="auto"/>
        <w:ind w:firstLine="397"/>
        <w:jc w:val="both"/>
        <w:rPr>
          <w:color w:val="000000"/>
        </w:rPr>
      </w:pPr>
      <w:r w:rsidRPr="00FE48E5">
        <w:t>Облучение загрязненной воды в таких дозах приводит</w:t>
      </w:r>
      <w:r>
        <w:br/>
      </w:r>
      <w:r w:rsidRPr="00FE48E5">
        <w:t xml:space="preserve">к разложению микроорганизмов и вредных примесей, </w:t>
      </w:r>
      <w:r w:rsidRPr="00FE48E5">
        <w:rPr>
          <w:color w:val="000000"/>
        </w:rPr>
        <w:t>токсичных и канцерогенных хлорсодержащих органических веществ (дихлорэтана, трихлорэтана, трихлорэтилена, тетрахлорэтилена, хлорбензола и др.) при их содержании порядка 10</w:t>
      </w:r>
      <w:r w:rsidRPr="00FE48E5">
        <w:rPr>
          <w:color w:val="000000"/>
          <w:vertAlign w:val="superscript"/>
        </w:rPr>
        <w:t>-4</w:t>
      </w:r>
      <w:r w:rsidRPr="0004519B">
        <w:rPr>
          <w:color w:val="000000"/>
        </w:rPr>
        <w:t xml:space="preserve"> </w:t>
      </w:r>
      <w:r w:rsidRPr="00FE48E5">
        <w:rPr>
          <w:color w:val="000000"/>
        </w:rPr>
        <w:t>моль·дм</w:t>
      </w:r>
      <w:r>
        <w:rPr>
          <w:color w:val="000000"/>
          <w:vertAlign w:val="superscript"/>
        </w:rPr>
        <w:t>–</w:t>
      </w:r>
      <w:r w:rsidRPr="00FE48E5">
        <w:rPr>
          <w:color w:val="000000"/>
          <w:vertAlign w:val="superscript"/>
        </w:rPr>
        <w:t>3</w:t>
      </w:r>
      <w:r w:rsidRPr="00FE48E5">
        <w:rPr>
          <w:color w:val="000000"/>
        </w:rPr>
        <w:t xml:space="preserve">. </w:t>
      </w:r>
      <w:r w:rsidRPr="00FE48E5">
        <w:rPr>
          <w:iCs/>
          <w:color w:val="000000"/>
          <w:bdr w:val="none" w:sz="0" w:space="0" w:color="auto" w:frame="1"/>
        </w:rPr>
        <w:t>В результате радиационной обработки воды происходят следующие процессы: радиационное окисление, образование осадков органических веществ, коагуляция коллоидных растворов, обеззараживание, дегельминтизация, дезодорация и др. В результате радиационного окисления органические вещества окисляются до оксида углерода.</w:t>
      </w:r>
    </w:p>
    <w:p w:rsidR="00221BF7" w:rsidRPr="00FE48E5" w:rsidRDefault="00221BF7" w:rsidP="00221BF7">
      <w:pPr>
        <w:spacing w:line="216" w:lineRule="auto"/>
        <w:ind w:firstLine="397"/>
        <w:jc w:val="both"/>
      </w:pPr>
      <w:r w:rsidRPr="00FE48E5">
        <w:rPr>
          <w:color w:val="000000"/>
        </w:rPr>
        <w:t>При этом происходит и процесс радиолиза. Поскольку при радиолизе, например, растворов хлорбензола возникают фенольные соединения, облучение часто сочетают с озонированием. Озонирование воды предохраняет облученную воду от повторного появления микроорганизмов и паразитов.</w:t>
      </w:r>
      <w:r w:rsidR="008216A0">
        <w:rPr>
          <w:color w:val="000000"/>
        </w:rPr>
        <w:t xml:space="preserve"> </w:t>
      </w:r>
      <w:r w:rsidRPr="00FE48E5">
        <w:t>Так</w:t>
      </w:r>
      <w:r>
        <w:t>,</w:t>
      </w:r>
      <w:r w:rsidRPr="00FE48E5">
        <w:t xml:space="preserve"> например, в США с учетом среднего ежедневного потребления воды около 1000 л на человека, обработка половины всей потребляемой воды в городских системах потребует внедрения 500 ускори</w:t>
      </w:r>
      <w:r>
        <w:t>телей мощностью 500 кВт каждый.</w:t>
      </w:r>
    </w:p>
    <w:p w:rsidR="00221BF7" w:rsidRPr="00FE48E5" w:rsidRDefault="00221BF7" w:rsidP="00221BF7">
      <w:pPr>
        <w:pStyle w:val="11"/>
        <w:spacing w:line="216" w:lineRule="auto"/>
        <w:ind w:firstLine="397"/>
        <w:jc w:val="both"/>
        <w:rPr>
          <w:color w:val="000000"/>
          <w:sz w:val="24"/>
          <w:szCs w:val="24"/>
        </w:rPr>
      </w:pPr>
      <w:r w:rsidRPr="00FE48E5">
        <w:rPr>
          <w:color w:val="000000"/>
          <w:sz w:val="24"/>
          <w:szCs w:val="24"/>
        </w:rPr>
        <w:t>Радиационная обработка используется для регенерации подземных вод, водных скважин, загрязненных продуктами биологических процессов.</w:t>
      </w:r>
    </w:p>
    <w:p w:rsidR="00221BF7" w:rsidRPr="00FE48E5" w:rsidRDefault="00221BF7" w:rsidP="00221BF7">
      <w:pPr>
        <w:pStyle w:val="11"/>
        <w:spacing w:line="216" w:lineRule="auto"/>
        <w:ind w:firstLine="397"/>
        <w:jc w:val="both"/>
        <w:rPr>
          <w:color w:val="000000"/>
          <w:sz w:val="24"/>
          <w:szCs w:val="24"/>
        </w:rPr>
      </w:pPr>
      <w:r w:rsidRPr="00FE48E5">
        <w:rPr>
          <w:color w:val="000000"/>
          <w:sz w:val="24"/>
          <w:szCs w:val="24"/>
        </w:rPr>
        <w:lastRenderedPageBreak/>
        <w:t>Ионизирующее излучение убивает бактерии, осуществляю</w:t>
      </w:r>
      <w:r>
        <w:rPr>
          <w:color w:val="000000"/>
          <w:sz w:val="24"/>
          <w:szCs w:val="24"/>
        </w:rPr>
        <w:t>щие</w:t>
      </w:r>
      <w:r w:rsidRPr="00FE48E5">
        <w:rPr>
          <w:color w:val="000000"/>
          <w:sz w:val="24"/>
          <w:szCs w:val="24"/>
        </w:rPr>
        <w:t xml:space="preserve"> окислительно-восстановительные реакции ионов, например Fe(II). Это уменьшает осаждение нерастворимых продуктов гидролиза, и, следовательно, засорение водоотборников и </w:t>
      </w:r>
      <w:r>
        <w:rPr>
          <w:color w:val="000000"/>
          <w:sz w:val="24"/>
          <w:szCs w:val="24"/>
        </w:rPr>
        <w:t>«</w:t>
      </w:r>
      <w:r w:rsidRPr="00FE48E5">
        <w:rPr>
          <w:color w:val="000000"/>
          <w:sz w:val="24"/>
          <w:szCs w:val="24"/>
        </w:rPr>
        <w:t>старение</w:t>
      </w:r>
      <w:r>
        <w:rPr>
          <w:color w:val="000000"/>
          <w:sz w:val="24"/>
          <w:szCs w:val="24"/>
        </w:rPr>
        <w:t>»</w:t>
      </w:r>
      <w:r w:rsidRPr="00FE48E5">
        <w:rPr>
          <w:color w:val="000000"/>
          <w:sz w:val="24"/>
          <w:szCs w:val="24"/>
        </w:rPr>
        <w:t xml:space="preserve"> скважин. Необходимые для этого дозы не превышают 0.25–0.4 кГр.</w:t>
      </w:r>
    </w:p>
    <w:p w:rsidR="00221BF7" w:rsidRPr="00FE48E5" w:rsidRDefault="00221BF7" w:rsidP="00221BF7">
      <w:pPr>
        <w:pStyle w:val="11"/>
        <w:spacing w:line="216" w:lineRule="auto"/>
        <w:ind w:firstLine="397"/>
        <w:jc w:val="both"/>
        <w:rPr>
          <w:color w:val="000000"/>
          <w:sz w:val="24"/>
          <w:szCs w:val="24"/>
        </w:rPr>
      </w:pPr>
      <w:r w:rsidRPr="00FE48E5">
        <w:rPr>
          <w:color w:val="000000"/>
          <w:sz w:val="24"/>
          <w:szCs w:val="24"/>
        </w:rPr>
        <w:t xml:space="preserve">Радиационная обработка </w:t>
      </w:r>
      <w:r w:rsidRPr="00FE48E5">
        <w:rPr>
          <w:i/>
          <w:color w:val="000000"/>
          <w:sz w:val="24"/>
          <w:szCs w:val="24"/>
        </w:rPr>
        <w:t>сточных вод</w:t>
      </w:r>
      <w:r w:rsidRPr="0004519B">
        <w:rPr>
          <w:rStyle w:val="ae"/>
          <w:color w:val="000000"/>
          <w:sz w:val="24"/>
          <w:szCs w:val="24"/>
        </w:rPr>
        <w:footnoteReference w:id="104"/>
      </w:r>
      <w:r w:rsidRPr="0004519B">
        <w:rPr>
          <w:color w:val="000000"/>
          <w:sz w:val="24"/>
          <w:szCs w:val="24"/>
        </w:rPr>
        <w:t xml:space="preserve"> </w:t>
      </w:r>
      <w:r w:rsidRPr="00FE48E5">
        <w:rPr>
          <w:color w:val="000000"/>
          <w:sz w:val="24"/>
          <w:szCs w:val="24"/>
        </w:rPr>
        <w:t>после их биологической очистки осуществляется при дозах от 0.4–0.5 кГр до нескольких кГр. Обычно такая вода используется для технических целей.</w:t>
      </w:r>
    </w:p>
    <w:p w:rsidR="00221BF7" w:rsidRPr="00FE48E5" w:rsidRDefault="00221BF7" w:rsidP="00221BF7">
      <w:pPr>
        <w:pStyle w:val="11"/>
        <w:spacing w:line="216" w:lineRule="auto"/>
        <w:ind w:firstLine="397"/>
        <w:jc w:val="both"/>
        <w:rPr>
          <w:color w:val="000000"/>
          <w:sz w:val="24"/>
          <w:szCs w:val="24"/>
        </w:rPr>
      </w:pPr>
      <w:r w:rsidRPr="00FE48E5">
        <w:rPr>
          <w:color w:val="000000"/>
          <w:sz w:val="24"/>
          <w:szCs w:val="24"/>
        </w:rPr>
        <w:t>В промышленных сточных водах имеется множество примесей, причем во многих случаях их концентрации существенно выше, чем в загрязненной природной воде. Для ее очистки требуются большие дозы (выше 10 кГр). Более того для очистки применяют комбинированные методы. Одновременно с радиационной обработкой используют и обычные методы (химические, биологические, термические и т.д.).</w:t>
      </w:r>
    </w:p>
    <w:p w:rsidR="00221BF7" w:rsidRPr="00FE48E5" w:rsidRDefault="00221BF7" w:rsidP="00221BF7">
      <w:pPr>
        <w:pStyle w:val="11"/>
        <w:spacing w:line="216" w:lineRule="auto"/>
        <w:ind w:firstLine="397"/>
        <w:jc w:val="both"/>
        <w:rPr>
          <w:color w:val="000000"/>
          <w:sz w:val="24"/>
          <w:szCs w:val="24"/>
        </w:rPr>
      </w:pPr>
      <w:r w:rsidRPr="00FE48E5">
        <w:rPr>
          <w:color w:val="000000"/>
          <w:sz w:val="24"/>
          <w:szCs w:val="24"/>
        </w:rPr>
        <w:t>Первая стадия чистки</w:t>
      </w:r>
      <w:r>
        <w:rPr>
          <w:color w:val="000000"/>
          <w:sz w:val="24"/>
          <w:szCs w:val="24"/>
        </w:rPr>
        <w:t xml:space="preserve"> –</w:t>
      </w:r>
      <w:r w:rsidRPr="00FE48E5">
        <w:rPr>
          <w:color w:val="000000"/>
          <w:sz w:val="24"/>
          <w:szCs w:val="24"/>
        </w:rPr>
        <w:t xml:space="preserve"> отстаивание сточных вод. </w:t>
      </w:r>
      <w:r w:rsidR="008216A0">
        <w:rPr>
          <w:color w:val="000000"/>
          <w:sz w:val="24"/>
          <w:szCs w:val="24"/>
        </w:rPr>
        <w:t>Здесь</w:t>
      </w:r>
      <w:r w:rsidRPr="00FE48E5">
        <w:rPr>
          <w:color w:val="000000"/>
          <w:sz w:val="24"/>
          <w:szCs w:val="24"/>
        </w:rPr>
        <w:t xml:space="preserve"> </w:t>
      </w:r>
      <w:r w:rsidR="008216A0">
        <w:rPr>
          <w:color w:val="000000"/>
          <w:sz w:val="24"/>
          <w:szCs w:val="24"/>
        </w:rPr>
        <w:t>удаляются</w:t>
      </w:r>
      <w:r w:rsidRPr="00FE48E5">
        <w:rPr>
          <w:color w:val="000000"/>
          <w:sz w:val="24"/>
          <w:szCs w:val="24"/>
        </w:rPr>
        <w:t xml:space="preserve"> </w:t>
      </w:r>
      <w:r w:rsidRPr="008216A0">
        <w:rPr>
          <w:color w:val="000000"/>
          <w:sz w:val="24"/>
          <w:szCs w:val="24"/>
        </w:rPr>
        <w:t>нерастворимы</w:t>
      </w:r>
      <w:r w:rsidR="008216A0" w:rsidRPr="008216A0">
        <w:rPr>
          <w:color w:val="000000"/>
          <w:sz w:val="24"/>
          <w:szCs w:val="24"/>
        </w:rPr>
        <w:t>е</w:t>
      </w:r>
      <w:r w:rsidRPr="008216A0">
        <w:rPr>
          <w:color w:val="000000"/>
          <w:sz w:val="24"/>
          <w:szCs w:val="24"/>
        </w:rPr>
        <w:t xml:space="preserve"> тверды</w:t>
      </w:r>
      <w:r w:rsidR="008216A0" w:rsidRPr="008216A0">
        <w:rPr>
          <w:color w:val="000000"/>
          <w:sz w:val="24"/>
          <w:szCs w:val="24"/>
        </w:rPr>
        <w:t>е</w:t>
      </w:r>
      <w:r w:rsidRPr="008216A0">
        <w:rPr>
          <w:color w:val="000000"/>
          <w:sz w:val="24"/>
          <w:szCs w:val="24"/>
        </w:rPr>
        <w:t xml:space="preserve"> частиц</w:t>
      </w:r>
      <w:r w:rsidR="008216A0" w:rsidRPr="008216A0">
        <w:rPr>
          <w:color w:val="000000"/>
          <w:sz w:val="24"/>
          <w:szCs w:val="24"/>
        </w:rPr>
        <w:t>ы –</w:t>
      </w:r>
      <w:r w:rsidRPr="008216A0">
        <w:rPr>
          <w:color w:val="000000"/>
          <w:sz w:val="24"/>
          <w:szCs w:val="24"/>
        </w:rPr>
        <w:t xml:space="preserve"> до 8% массы осадка.</w:t>
      </w:r>
    </w:p>
    <w:p w:rsidR="00221BF7" w:rsidRPr="00FE48E5" w:rsidRDefault="00221BF7" w:rsidP="00221BF7">
      <w:pPr>
        <w:pStyle w:val="11"/>
        <w:spacing w:line="216" w:lineRule="auto"/>
        <w:ind w:firstLine="397"/>
        <w:jc w:val="both"/>
        <w:rPr>
          <w:color w:val="000000"/>
          <w:sz w:val="24"/>
          <w:szCs w:val="24"/>
        </w:rPr>
      </w:pPr>
      <w:r w:rsidRPr="00FE48E5">
        <w:rPr>
          <w:color w:val="000000"/>
          <w:sz w:val="24"/>
          <w:szCs w:val="24"/>
        </w:rPr>
        <w:t xml:space="preserve">На второй стадии при биологической очистке </w:t>
      </w:r>
      <w:r>
        <w:rPr>
          <w:color w:val="000000"/>
          <w:sz w:val="24"/>
          <w:szCs w:val="24"/>
        </w:rPr>
        <w:t>возникают осадки –</w:t>
      </w:r>
      <w:r w:rsidRPr="00FE48E5">
        <w:rPr>
          <w:color w:val="000000"/>
          <w:sz w:val="24"/>
          <w:szCs w:val="24"/>
        </w:rPr>
        <w:t xml:space="preserve"> ил, значительную часть которого составляют микроорганизмы. Он после дезинфекции радиационными методами применяется как удобрени</w:t>
      </w:r>
      <w:r>
        <w:rPr>
          <w:color w:val="000000"/>
          <w:sz w:val="24"/>
          <w:szCs w:val="24"/>
        </w:rPr>
        <w:t>е</w:t>
      </w:r>
      <w:r w:rsidRPr="00FE48E5">
        <w:rPr>
          <w:color w:val="000000"/>
          <w:sz w:val="24"/>
          <w:szCs w:val="24"/>
        </w:rPr>
        <w:t xml:space="preserve"> и добавк</w:t>
      </w:r>
      <w:r>
        <w:rPr>
          <w:color w:val="000000"/>
          <w:sz w:val="24"/>
          <w:szCs w:val="24"/>
        </w:rPr>
        <w:t>и</w:t>
      </w:r>
      <w:r w:rsidRPr="00FE48E5">
        <w:rPr>
          <w:color w:val="000000"/>
          <w:sz w:val="24"/>
          <w:szCs w:val="24"/>
        </w:rPr>
        <w:t xml:space="preserve"> к кормам животных. Обязательность дезинфекции ила обусловлена тем, что в осадках содержится много вредных микроорганизмов, которые обеззараживаются при дозах 2–10 кГр.</w:t>
      </w:r>
    </w:p>
    <w:p w:rsidR="00221BF7" w:rsidRPr="00FE48E5" w:rsidRDefault="00221BF7" w:rsidP="00221BF7">
      <w:pPr>
        <w:pStyle w:val="11"/>
        <w:spacing w:line="216" w:lineRule="auto"/>
        <w:ind w:firstLine="397"/>
        <w:jc w:val="both"/>
        <w:rPr>
          <w:sz w:val="24"/>
          <w:szCs w:val="24"/>
        </w:rPr>
      </w:pPr>
      <w:r w:rsidRPr="00FE48E5">
        <w:rPr>
          <w:sz w:val="24"/>
          <w:szCs w:val="24"/>
        </w:rPr>
        <w:t>На третьей стадии для очистки сточных вод используются линейные или высоковольтные ускорители (часто парами) на средние энергии до 0.7 МэВ мощностью в несколько де</w:t>
      </w:r>
      <w:r w:rsidRPr="00FE48E5">
        <w:rPr>
          <w:sz w:val="24"/>
          <w:szCs w:val="24"/>
        </w:rPr>
        <w:lastRenderedPageBreak/>
        <w:t>сятков кВт. Сточная вода обычно распыляется и облучается</w:t>
      </w:r>
      <w:r>
        <w:rPr>
          <w:sz w:val="24"/>
          <w:szCs w:val="24"/>
        </w:rPr>
        <w:br/>
      </w:r>
      <w:r w:rsidRPr="00FE48E5">
        <w:rPr>
          <w:sz w:val="24"/>
          <w:szCs w:val="24"/>
        </w:rPr>
        <w:t>в виде пены, плотность которой составляет 0.02</w:t>
      </w:r>
      <w:r>
        <w:rPr>
          <w:sz w:val="24"/>
          <w:szCs w:val="24"/>
        </w:rPr>
        <w:t>–</w:t>
      </w:r>
      <w:r w:rsidRPr="00FE48E5">
        <w:rPr>
          <w:sz w:val="24"/>
          <w:szCs w:val="24"/>
        </w:rPr>
        <w:t>0.03 г/см</w:t>
      </w:r>
      <w:r w:rsidRPr="00FE48E5">
        <w:rPr>
          <w:sz w:val="24"/>
          <w:szCs w:val="24"/>
          <w:vertAlign w:val="superscript"/>
        </w:rPr>
        <w:t>3</w:t>
      </w:r>
      <w:r w:rsidRPr="00FE48E5">
        <w:rPr>
          <w:sz w:val="24"/>
          <w:szCs w:val="24"/>
        </w:rPr>
        <w:t>. Это увеличивает проникающую способность пучков электронов. Ее можно вычислить по эмпирической формуле</w:t>
      </w:r>
    </w:p>
    <w:p w:rsidR="00221BF7" w:rsidRPr="00FE48E5" w:rsidRDefault="00221BF7" w:rsidP="00221BF7">
      <w:pPr>
        <w:pStyle w:val="11"/>
        <w:tabs>
          <w:tab w:val="left" w:pos="708"/>
          <w:tab w:val="left" w:pos="1416"/>
          <w:tab w:val="left" w:pos="2124"/>
          <w:tab w:val="left" w:pos="2832"/>
          <w:tab w:val="left" w:pos="3540"/>
          <w:tab w:val="left" w:pos="4248"/>
          <w:tab w:val="left" w:pos="4956"/>
        </w:tabs>
        <w:spacing w:before="60" w:after="60" w:line="216" w:lineRule="auto"/>
        <w:jc w:val="right"/>
        <w:rPr>
          <w:sz w:val="24"/>
          <w:szCs w:val="24"/>
        </w:rPr>
      </w:pPr>
      <w:r w:rsidRPr="0004519B">
        <w:rPr>
          <w:i/>
          <w:sz w:val="24"/>
          <w:szCs w:val="24"/>
          <w:lang w:val="en-US"/>
        </w:rPr>
        <w:t>R</w:t>
      </w:r>
      <w:r w:rsidRPr="00FE48E5">
        <w:rPr>
          <w:sz w:val="24"/>
          <w:szCs w:val="24"/>
        </w:rPr>
        <w:t>(</w:t>
      </w:r>
      <w:r w:rsidRPr="00FE48E5">
        <w:rPr>
          <w:sz w:val="24"/>
          <w:szCs w:val="24"/>
          <w:lang w:val="en-US"/>
        </w:rPr>
        <w:t>Al</w:t>
      </w:r>
      <w:r w:rsidRPr="00FE48E5">
        <w:rPr>
          <w:sz w:val="24"/>
          <w:szCs w:val="24"/>
        </w:rPr>
        <w:t>)</w:t>
      </w:r>
      <w:r>
        <w:rPr>
          <w:sz w:val="24"/>
          <w:szCs w:val="24"/>
        </w:rPr>
        <w:t xml:space="preserve"> </w:t>
      </w:r>
      <w:r w:rsidRPr="00FE48E5">
        <w:rPr>
          <w:sz w:val="24"/>
          <w:szCs w:val="24"/>
        </w:rPr>
        <w:t>=</w:t>
      </w:r>
      <w:r>
        <w:rPr>
          <w:sz w:val="24"/>
          <w:szCs w:val="24"/>
        </w:rPr>
        <w:t xml:space="preserve"> </w:t>
      </w:r>
      <w:r w:rsidRPr="00FE48E5">
        <w:rPr>
          <w:sz w:val="24"/>
          <w:szCs w:val="24"/>
        </w:rPr>
        <w:t>0.542</w:t>
      </w:r>
      <w:r w:rsidRPr="0004519B">
        <w:rPr>
          <w:i/>
          <w:sz w:val="24"/>
          <w:szCs w:val="24"/>
          <w:lang w:val="en-US"/>
        </w:rPr>
        <w:t>E</w:t>
      </w:r>
      <w:r w:rsidRPr="0004519B">
        <w:rPr>
          <w:i/>
          <w:sz w:val="24"/>
          <w:szCs w:val="24"/>
          <w:vertAlign w:val="subscript"/>
          <w:lang w:val="en-US"/>
        </w:rPr>
        <w:t>e</w:t>
      </w:r>
      <w:r w:rsidRPr="00FE48E5">
        <w:rPr>
          <w:sz w:val="24"/>
          <w:szCs w:val="24"/>
        </w:rPr>
        <w:t xml:space="preserve"> – 0.133</w:t>
      </w:r>
      <w:r>
        <w:rPr>
          <w:sz w:val="24"/>
          <w:szCs w:val="24"/>
        </w:rPr>
        <w:t xml:space="preserve"> </w:t>
      </w:r>
      <w:r w:rsidRPr="0004519B">
        <w:rPr>
          <w:sz w:val="24"/>
          <w:szCs w:val="24"/>
        </w:rPr>
        <w:t>[</w:t>
      </w:r>
      <w:r w:rsidRPr="00FE48E5">
        <w:rPr>
          <w:sz w:val="24"/>
          <w:szCs w:val="24"/>
        </w:rPr>
        <w:t>г/см</w:t>
      </w:r>
      <w:r w:rsidRPr="00FE48E5">
        <w:rPr>
          <w:sz w:val="24"/>
          <w:szCs w:val="24"/>
          <w:vertAlign w:val="superscript"/>
        </w:rPr>
        <w:t>2</w:t>
      </w:r>
      <w:r w:rsidRPr="0004519B">
        <w:rPr>
          <w:sz w:val="24"/>
          <w:szCs w:val="24"/>
        </w:rPr>
        <w:t>]</w:t>
      </w:r>
      <w:r>
        <w:rPr>
          <w:sz w:val="24"/>
          <w:szCs w:val="24"/>
        </w:rPr>
        <w:t xml:space="preserve">,  </w:t>
      </w:r>
      <w:r w:rsidRPr="00FE48E5">
        <w:rPr>
          <w:sz w:val="24"/>
          <w:szCs w:val="24"/>
        </w:rPr>
        <w:t xml:space="preserve">       0.8</w:t>
      </w:r>
      <w:r w:rsidRPr="0004519B">
        <w:rPr>
          <w:sz w:val="24"/>
          <w:szCs w:val="24"/>
        </w:rPr>
        <w:t xml:space="preserve"> </w:t>
      </w:r>
      <w:r w:rsidRPr="00FE48E5">
        <w:rPr>
          <w:sz w:val="24"/>
          <w:szCs w:val="24"/>
        </w:rPr>
        <w:t>&lt;</w:t>
      </w:r>
      <w:r w:rsidRPr="0004519B">
        <w:rPr>
          <w:sz w:val="24"/>
          <w:szCs w:val="24"/>
        </w:rPr>
        <w:t xml:space="preserve"> </w:t>
      </w:r>
      <w:r w:rsidRPr="0004519B">
        <w:rPr>
          <w:i/>
          <w:sz w:val="24"/>
          <w:szCs w:val="24"/>
          <w:lang w:val="en-US"/>
        </w:rPr>
        <w:t>E</w:t>
      </w:r>
      <w:r w:rsidRPr="0004519B">
        <w:rPr>
          <w:i/>
          <w:sz w:val="24"/>
          <w:szCs w:val="24"/>
          <w:vertAlign w:val="subscript"/>
          <w:lang w:val="en-US"/>
        </w:rPr>
        <w:t>e</w:t>
      </w:r>
      <w:r w:rsidRPr="0004519B">
        <w:rPr>
          <w:i/>
          <w:sz w:val="24"/>
          <w:szCs w:val="24"/>
          <w:vertAlign w:val="subscript"/>
        </w:rPr>
        <w:t xml:space="preserve"> </w:t>
      </w:r>
      <w:r w:rsidRPr="00FE48E5">
        <w:rPr>
          <w:sz w:val="24"/>
          <w:szCs w:val="24"/>
        </w:rPr>
        <w:t>&lt;</w:t>
      </w:r>
      <w:r w:rsidRPr="0004519B">
        <w:rPr>
          <w:sz w:val="24"/>
          <w:szCs w:val="24"/>
        </w:rPr>
        <w:t xml:space="preserve"> </w:t>
      </w:r>
      <w:r w:rsidRPr="00FE48E5">
        <w:rPr>
          <w:sz w:val="24"/>
          <w:szCs w:val="24"/>
        </w:rPr>
        <w:t>3 МэВ</w:t>
      </w:r>
      <w:r>
        <w:rPr>
          <w:sz w:val="24"/>
          <w:szCs w:val="24"/>
        </w:rPr>
        <w:t>,</w:t>
      </w:r>
      <w:r w:rsidRPr="00FE48E5">
        <w:rPr>
          <w:sz w:val="24"/>
          <w:szCs w:val="24"/>
        </w:rPr>
        <w:tab/>
        <w:t>(3.1)</w:t>
      </w:r>
    </w:p>
    <w:p w:rsidR="00221BF7" w:rsidRPr="00FE48E5" w:rsidRDefault="00221BF7" w:rsidP="00221BF7">
      <w:pPr>
        <w:pStyle w:val="11"/>
        <w:tabs>
          <w:tab w:val="left" w:pos="708"/>
          <w:tab w:val="left" w:pos="1416"/>
          <w:tab w:val="left" w:pos="2124"/>
          <w:tab w:val="left" w:pos="2832"/>
          <w:tab w:val="left" w:pos="3540"/>
          <w:tab w:val="left" w:pos="4248"/>
          <w:tab w:val="left" w:pos="4956"/>
        </w:tabs>
        <w:spacing w:after="60" w:line="216" w:lineRule="auto"/>
        <w:jc w:val="right"/>
        <w:rPr>
          <w:sz w:val="24"/>
          <w:szCs w:val="24"/>
        </w:rPr>
      </w:pPr>
      <w:r w:rsidRPr="00312502">
        <w:rPr>
          <w:i/>
          <w:sz w:val="24"/>
          <w:szCs w:val="24"/>
          <w:lang w:val="en-US"/>
        </w:rPr>
        <w:t>R</w:t>
      </w:r>
      <w:r w:rsidRPr="00FE48E5">
        <w:rPr>
          <w:sz w:val="24"/>
          <w:szCs w:val="24"/>
        </w:rPr>
        <w:t>(</w:t>
      </w:r>
      <w:r w:rsidRPr="00FE48E5">
        <w:rPr>
          <w:sz w:val="24"/>
          <w:szCs w:val="24"/>
          <w:lang w:val="en-US"/>
        </w:rPr>
        <w:t>Al</w:t>
      </w:r>
      <w:r w:rsidRPr="00FE48E5">
        <w:rPr>
          <w:sz w:val="24"/>
          <w:szCs w:val="24"/>
        </w:rPr>
        <w:t>)</w:t>
      </w:r>
      <w:r>
        <w:rPr>
          <w:sz w:val="24"/>
          <w:szCs w:val="24"/>
        </w:rPr>
        <w:t xml:space="preserve"> </w:t>
      </w:r>
      <w:r w:rsidRPr="00FE48E5">
        <w:rPr>
          <w:sz w:val="24"/>
          <w:szCs w:val="24"/>
        </w:rPr>
        <w:t>=</w:t>
      </w:r>
      <w:r>
        <w:rPr>
          <w:sz w:val="24"/>
          <w:szCs w:val="24"/>
        </w:rPr>
        <w:t xml:space="preserve"> </w:t>
      </w:r>
      <w:r w:rsidRPr="00FE48E5">
        <w:rPr>
          <w:sz w:val="24"/>
          <w:szCs w:val="24"/>
        </w:rPr>
        <w:t>0.530</w:t>
      </w:r>
      <w:r w:rsidRPr="00312502">
        <w:rPr>
          <w:i/>
          <w:sz w:val="24"/>
          <w:szCs w:val="24"/>
          <w:lang w:val="en-US"/>
        </w:rPr>
        <w:t>E</w:t>
      </w:r>
      <w:r w:rsidRPr="00312502">
        <w:rPr>
          <w:i/>
          <w:sz w:val="24"/>
          <w:szCs w:val="24"/>
          <w:vertAlign w:val="subscript"/>
          <w:lang w:val="en-US"/>
        </w:rPr>
        <w:t>e</w:t>
      </w:r>
      <w:r w:rsidRPr="00FE48E5">
        <w:rPr>
          <w:sz w:val="24"/>
          <w:szCs w:val="24"/>
        </w:rPr>
        <w:t xml:space="preserve"> – 0.106</w:t>
      </w:r>
      <w:r>
        <w:rPr>
          <w:sz w:val="24"/>
          <w:szCs w:val="24"/>
        </w:rPr>
        <w:t xml:space="preserve"> </w:t>
      </w:r>
      <w:r w:rsidRPr="00312502">
        <w:rPr>
          <w:sz w:val="24"/>
          <w:szCs w:val="24"/>
        </w:rPr>
        <w:t>[</w:t>
      </w:r>
      <w:r w:rsidRPr="00FE48E5">
        <w:rPr>
          <w:sz w:val="24"/>
          <w:szCs w:val="24"/>
        </w:rPr>
        <w:t>г/см</w:t>
      </w:r>
      <w:r w:rsidRPr="00FE48E5">
        <w:rPr>
          <w:sz w:val="24"/>
          <w:szCs w:val="24"/>
          <w:vertAlign w:val="superscript"/>
        </w:rPr>
        <w:t>2</w:t>
      </w:r>
      <w:r w:rsidRPr="00312502">
        <w:rPr>
          <w:sz w:val="24"/>
          <w:szCs w:val="24"/>
        </w:rPr>
        <w:t>]</w:t>
      </w:r>
      <w:r>
        <w:rPr>
          <w:sz w:val="24"/>
          <w:szCs w:val="24"/>
        </w:rPr>
        <w:t xml:space="preserve">, </w:t>
      </w:r>
      <w:r w:rsidRPr="00FE48E5">
        <w:rPr>
          <w:sz w:val="24"/>
          <w:szCs w:val="24"/>
        </w:rPr>
        <w:t xml:space="preserve">        2.5</w:t>
      </w:r>
      <w:r>
        <w:rPr>
          <w:sz w:val="24"/>
          <w:szCs w:val="24"/>
        </w:rPr>
        <w:t xml:space="preserve"> </w:t>
      </w:r>
      <w:r w:rsidRPr="00FE48E5">
        <w:rPr>
          <w:sz w:val="24"/>
          <w:szCs w:val="24"/>
        </w:rPr>
        <w:t>&lt;</w:t>
      </w:r>
      <w:r>
        <w:rPr>
          <w:sz w:val="24"/>
          <w:szCs w:val="24"/>
        </w:rPr>
        <w:t xml:space="preserve"> </w:t>
      </w:r>
      <w:r w:rsidRPr="00312502">
        <w:rPr>
          <w:i/>
          <w:sz w:val="24"/>
          <w:szCs w:val="24"/>
          <w:lang w:val="en-US"/>
        </w:rPr>
        <w:t>E</w:t>
      </w:r>
      <w:r w:rsidRPr="00312502">
        <w:rPr>
          <w:i/>
          <w:sz w:val="24"/>
          <w:szCs w:val="24"/>
          <w:vertAlign w:val="subscript"/>
          <w:lang w:val="en-US"/>
        </w:rPr>
        <w:t>e</w:t>
      </w:r>
      <w:r>
        <w:rPr>
          <w:sz w:val="24"/>
          <w:szCs w:val="24"/>
        </w:rPr>
        <w:t xml:space="preserve"> </w:t>
      </w:r>
      <w:r w:rsidRPr="00FE48E5">
        <w:rPr>
          <w:sz w:val="24"/>
          <w:szCs w:val="24"/>
        </w:rPr>
        <w:t>&lt;</w:t>
      </w:r>
      <w:r>
        <w:rPr>
          <w:sz w:val="24"/>
          <w:szCs w:val="24"/>
        </w:rPr>
        <w:t xml:space="preserve"> </w:t>
      </w:r>
      <w:r w:rsidRPr="00FE48E5">
        <w:rPr>
          <w:sz w:val="24"/>
          <w:szCs w:val="24"/>
        </w:rPr>
        <w:t>20 МэВ</w:t>
      </w:r>
      <w:r>
        <w:rPr>
          <w:sz w:val="24"/>
          <w:szCs w:val="24"/>
        </w:rPr>
        <w:t>.</w:t>
      </w:r>
      <w:r w:rsidRPr="00FE48E5">
        <w:rPr>
          <w:sz w:val="24"/>
          <w:szCs w:val="24"/>
        </w:rPr>
        <w:tab/>
        <w:t>(3.2)</w:t>
      </w:r>
    </w:p>
    <w:p w:rsidR="00221BF7" w:rsidRPr="00FE48E5" w:rsidRDefault="00221BF7" w:rsidP="00221BF7">
      <w:pPr>
        <w:pStyle w:val="11"/>
        <w:tabs>
          <w:tab w:val="left" w:pos="708"/>
          <w:tab w:val="left" w:pos="1416"/>
          <w:tab w:val="left" w:pos="2124"/>
          <w:tab w:val="left" w:pos="2832"/>
          <w:tab w:val="left" w:pos="3540"/>
          <w:tab w:val="left" w:pos="4248"/>
          <w:tab w:val="left" w:pos="4956"/>
        </w:tabs>
        <w:spacing w:line="216" w:lineRule="auto"/>
        <w:jc w:val="both"/>
        <w:rPr>
          <w:sz w:val="24"/>
          <w:szCs w:val="24"/>
        </w:rPr>
      </w:pPr>
      <w:r w:rsidRPr="00FE48E5">
        <w:rPr>
          <w:sz w:val="24"/>
          <w:szCs w:val="24"/>
        </w:rPr>
        <w:t xml:space="preserve">Эффективный пробег электронов в веществе с зарядом </w:t>
      </w:r>
      <w:r w:rsidRPr="00312502">
        <w:rPr>
          <w:i/>
          <w:sz w:val="24"/>
          <w:szCs w:val="24"/>
        </w:rPr>
        <w:t>Z</w:t>
      </w:r>
      <w:r w:rsidRPr="00FE48E5">
        <w:rPr>
          <w:sz w:val="24"/>
          <w:szCs w:val="24"/>
        </w:rPr>
        <w:t xml:space="preserve"> и массовым числом </w:t>
      </w:r>
      <w:r w:rsidRPr="00312502">
        <w:rPr>
          <w:i/>
          <w:sz w:val="24"/>
          <w:szCs w:val="24"/>
        </w:rPr>
        <w:t>A</w:t>
      </w:r>
      <w:r w:rsidRPr="00FE48E5">
        <w:rPr>
          <w:sz w:val="24"/>
          <w:szCs w:val="24"/>
        </w:rPr>
        <w:t xml:space="preserve"> связан с эффективным пробегом в алюминии следующим образом:</w:t>
      </w:r>
    </w:p>
    <w:p w:rsidR="00221BF7" w:rsidRPr="00FE48E5" w:rsidRDefault="00221BF7" w:rsidP="00221BF7">
      <w:pPr>
        <w:pStyle w:val="11"/>
        <w:tabs>
          <w:tab w:val="left" w:pos="708"/>
          <w:tab w:val="left" w:pos="1416"/>
          <w:tab w:val="left" w:pos="2124"/>
          <w:tab w:val="left" w:pos="2832"/>
          <w:tab w:val="left" w:pos="3540"/>
          <w:tab w:val="left" w:pos="4248"/>
          <w:tab w:val="left" w:pos="4956"/>
        </w:tabs>
        <w:spacing w:line="216" w:lineRule="auto"/>
        <w:jc w:val="right"/>
        <w:rPr>
          <w:sz w:val="24"/>
          <w:szCs w:val="24"/>
        </w:rPr>
      </w:pPr>
      <w:r w:rsidRPr="00247E4D">
        <w:rPr>
          <w:position w:val="-28"/>
        </w:rPr>
        <w:object w:dxaOrig="2580" w:dyaOrig="660">
          <v:shape id="_x0000_i1180" type="#_x0000_t75" style="width:123pt;height:28.5pt" o:ole="">
            <v:imagedata r:id="rId397" o:title=""/>
          </v:shape>
          <o:OLEObject Type="Embed" ProgID="Equation.DSMT4" ShapeID="_x0000_i1180" DrawAspect="Content" ObjectID="_1596830419" r:id="rId398"/>
        </w:object>
      </w:r>
      <w:r w:rsidRPr="00312502">
        <w:rPr>
          <w:b/>
        </w:rPr>
        <w:t>.</w:t>
      </w:r>
      <w:r>
        <w:tab/>
        <w:t xml:space="preserve"> </w:t>
      </w:r>
      <w:r w:rsidRPr="00312502">
        <w:rPr>
          <w:sz w:val="24"/>
          <w:szCs w:val="24"/>
        </w:rPr>
        <w:tab/>
      </w:r>
      <w:r>
        <w:rPr>
          <w:sz w:val="24"/>
          <w:szCs w:val="24"/>
        </w:rPr>
        <w:t xml:space="preserve">   </w:t>
      </w:r>
      <w:r w:rsidR="008216A0">
        <w:rPr>
          <w:sz w:val="24"/>
          <w:szCs w:val="24"/>
        </w:rPr>
        <w:t xml:space="preserve">   </w:t>
      </w:r>
      <w:r>
        <w:rPr>
          <w:sz w:val="24"/>
          <w:szCs w:val="24"/>
        </w:rPr>
        <w:t xml:space="preserve"> </w:t>
      </w:r>
      <w:r w:rsidRPr="00FE48E5">
        <w:rPr>
          <w:sz w:val="24"/>
          <w:szCs w:val="24"/>
        </w:rPr>
        <w:t>(3.3)</w:t>
      </w:r>
    </w:p>
    <w:p w:rsidR="00221BF7" w:rsidRPr="00FE48E5" w:rsidRDefault="00221BF7" w:rsidP="00221BF7">
      <w:pPr>
        <w:pStyle w:val="11"/>
        <w:spacing w:line="216" w:lineRule="auto"/>
        <w:jc w:val="both"/>
        <w:rPr>
          <w:color w:val="000000"/>
          <w:sz w:val="24"/>
          <w:szCs w:val="24"/>
          <w:shd w:val="clear" w:color="auto" w:fill="FFFFFF"/>
        </w:rPr>
      </w:pPr>
      <w:r w:rsidRPr="00FE48E5">
        <w:rPr>
          <w:color w:val="000000"/>
          <w:sz w:val="24"/>
          <w:szCs w:val="24"/>
          <w:shd w:val="clear" w:color="auto" w:fill="FFFFFF"/>
        </w:rPr>
        <w:t>Так</w:t>
      </w:r>
      <w:r>
        <w:rPr>
          <w:color w:val="000000"/>
          <w:sz w:val="24"/>
          <w:szCs w:val="24"/>
          <w:shd w:val="clear" w:color="auto" w:fill="FFFFFF"/>
        </w:rPr>
        <w:t>,</w:t>
      </w:r>
      <w:r w:rsidRPr="00FE48E5">
        <w:rPr>
          <w:color w:val="000000"/>
          <w:sz w:val="24"/>
          <w:szCs w:val="24"/>
          <w:shd w:val="clear" w:color="auto" w:fill="FFFFFF"/>
        </w:rPr>
        <w:t xml:space="preserve"> пробег электронов с энергией 4 МэВ в воздухе составляет 17</w:t>
      </w:r>
      <w:r>
        <w:rPr>
          <w:color w:val="000000"/>
          <w:sz w:val="24"/>
          <w:szCs w:val="24"/>
          <w:shd w:val="clear" w:color="auto" w:fill="FFFFFF"/>
        </w:rPr>
        <w:t>.</w:t>
      </w:r>
      <w:r w:rsidRPr="00FE48E5">
        <w:rPr>
          <w:color w:val="000000"/>
          <w:sz w:val="24"/>
          <w:szCs w:val="24"/>
          <w:shd w:val="clear" w:color="auto" w:fill="FFFFFF"/>
        </w:rPr>
        <w:t>8 м, в воде 2</w:t>
      </w:r>
      <w:r>
        <w:rPr>
          <w:color w:val="000000"/>
          <w:sz w:val="24"/>
          <w:szCs w:val="24"/>
          <w:shd w:val="clear" w:color="auto" w:fill="FFFFFF"/>
        </w:rPr>
        <w:t>.</w:t>
      </w:r>
      <w:r w:rsidRPr="00FE48E5">
        <w:rPr>
          <w:color w:val="000000"/>
          <w:sz w:val="24"/>
          <w:szCs w:val="24"/>
          <w:shd w:val="clear" w:color="auto" w:fill="FFFFFF"/>
        </w:rPr>
        <w:t>2 см. При плотности 0.02 г/см</w:t>
      </w:r>
      <w:r w:rsidRPr="00FE48E5">
        <w:rPr>
          <w:color w:val="000000"/>
          <w:sz w:val="24"/>
          <w:szCs w:val="24"/>
          <w:shd w:val="clear" w:color="auto" w:fill="FFFFFF"/>
          <w:vertAlign w:val="superscript"/>
        </w:rPr>
        <w:t>3</w:t>
      </w:r>
      <w:r w:rsidRPr="00FE48E5">
        <w:rPr>
          <w:color w:val="000000"/>
          <w:sz w:val="24"/>
          <w:szCs w:val="24"/>
          <w:shd w:val="clear" w:color="auto" w:fill="FFFFFF"/>
        </w:rPr>
        <w:t xml:space="preserve"> пробег электронов будет в ~50 раз больше и составит ~1.1 м. Использование двух ускорителей</w:t>
      </w:r>
      <w:r>
        <w:rPr>
          <w:color w:val="000000"/>
          <w:sz w:val="24"/>
          <w:szCs w:val="24"/>
          <w:shd w:val="clear" w:color="auto" w:fill="FFFFFF"/>
        </w:rPr>
        <w:t>,</w:t>
      </w:r>
      <w:r w:rsidRPr="00FE48E5">
        <w:rPr>
          <w:color w:val="000000"/>
          <w:sz w:val="24"/>
          <w:szCs w:val="24"/>
          <w:shd w:val="clear" w:color="auto" w:fill="FFFFFF"/>
        </w:rPr>
        <w:t xml:space="preserve"> направленных навстречу друг другу позволяет облучать потоки сточных вод шириной</w:t>
      </w:r>
      <w:r w:rsidR="008216A0">
        <w:rPr>
          <w:color w:val="000000"/>
          <w:sz w:val="24"/>
          <w:szCs w:val="24"/>
          <w:shd w:val="clear" w:color="auto" w:fill="FFFFFF"/>
        </w:rPr>
        <w:br/>
      </w:r>
      <w:r>
        <w:rPr>
          <w:color w:val="000000"/>
          <w:sz w:val="24"/>
          <w:szCs w:val="24"/>
          <w:shd w:val="clear" w:color="auto" w:fill="FFFFFF"/>
        </w:rPr>
        <w:t xml:space="preserve">до </w:t>
      </w:r>
      <w:r w:rsidRPr="00FE48E5">
        <w:rPr>
          <w:color w:val="000000"/>
          <w:sz w:val="24"/>
          <w:szCs w:val="24"/>
          <w:shd w:val="clear" w:color="auto" w:fill="FFFFFF"/>
        </w:rPr>
        <w:t>~2.5</w:t>
      </w:r>
      <w:r>
        <w:rPr>
          <w:color w:val="000000"/>
          <w:sz w:val="24"/>
          <w:szCs w:val="24"/>
          <w:shd w:val="clear" w:color="auto" w:fill="FFFFFF"/>
        </w:rPr>
        <w:t xml:space="preserve"> </w:t>
      </w:r>
      <w:r w:rsidRPr="00FE48E5">
        <w:rPr>
          <w:color w:val="000000"/>
          <w:sz w:val="24"/>
          <w:szCs w:val="24"/>
          <w:shd w:val="clear" w:color="auto" w:fill="FFFFFF"/>
        </w:rPr>
        <w:t>м.</w:t>
      </w:r>
    </w:p>
    <w:p w:rsidR="00221BF7" w:rsidRPr="00FE48E5" w:rsidRDefault="00221BF7" w:rsidP="00221BF7">
      <w:pPr>
        <w:pStyle w:val="11"/>
        <w:spacing w:line="216" w:lineRule="auto"/>
        <w:ind w:firstLine="397"/>
        <w:jc w:val="both"/>
        <w:rPr>
          <w:iCs/>
          <w:sz w:val="24"/>
          <w:szCs w:val="24"/>
        </w:rPr>
      </w:pPr>
      <w:r w:rsidRPr="00FE48E5">
        <w:rPr>
          <w:sz w:val="24"/>
          <w:szCs w:val="24"/>
        </w:rPr>
        <w:t xml:space="preserve">Такие установки работают в Канаде на основе источника </w:t>
      </w:r>
      <w:r w:rsidRPr="00312502">
        <w:rPr>
          <w:i/>
          <w:sz w:val="24"/>
          <w:szCs w:val="24"/>
        </w:rPr>
        <w:t>γ</w:t>
      </w:r>
      <w:r w:rsidRPr="00FE48E5">
        <w:rPr>
          <w:sz w:val="24"/>
          <w:szCs w:val="24"/>
        </w:rPr>
        <w:t xml:space="preserve">-излучения </w:t>
      </w:r>
      <w:r w:rsidRPr="00FE48E5">
        <w:rPr>
          <w:sz w:val="24"/>
          <w:szCs w:val="24"/>
          <w:vertAlign w:val="superscript"/>
        </w:rPr>
        <w:t>60</w:t>
      </w:r>
      <w:r w:rsidRPr="00FE48E5">
        <w:rPr>
          <w:sz w:val="24"/>
          <w:szCs w:val="24"/>
        </w:rPr>
        <w:t>Со и в Польше на базе линейного ускорителя электронов с энергией 10 МэВ. Пробег электронов при этой энергии по формуле (3.2) составит примерно 5.6 см. Таким образом, два ускорителя, направленных навстречу друг другу</w:t>
      </w:r>
      <w:r>
        <w:rPr>
          <w:sz w:val="24"/>
          <w:szCs w:val="24"/>
        </w:rPr>
        <w:t>,</w:t>
      </w:r>
      <w:r w:rsidRPr="00FE48E5">
        <w:rPr>
          <w:sz w:val="24"/>
          <w:szCs w:val="24"/>
        </w:rPr>
        <w:t xml:space="preserve"> могут эффективно обрабатывать поток воды шириной 11.2 см. А при использовании одного такого ускорителя и распылении воды до плотности 0.02 г/см</w:t>
      </w:r>
      <w:r w:rsidRPr="00FE48E5">
        <w:rPr>
          <w:sz w:val="24"/>
          <w:szCs w:val="24"/>
          <w:vertAlign w:val="superscript"/>
        </w:rPr>
        <w:t xml:space="preserve">3 </w:t>
      </w:r>
      <w:r w:rsidRPr="00FE48E5">
        <w:rPr>
          <w:sz w:val="24"/>
          <w:szCs w:val="24"/>
        </w:rPr>
        <w:t>облучать можно поток шириной ~ 2.3 м.</w:t>
      </w:r>
    </w:p>
    <w:p w:rsidR="00221BF7" w:rsidRPr="00FE48E5" w:rsidRDefault="00221BF7" w:rsidP="00221BF7">
      <w:pPr>
        <w:pStyle w:val="11"/>
        <w:spacing w:line="216" w:lineRule="auto"/>
        <w:ind w:firstLine="397"/>
        <w:jc w:val="both"/>
        <w:rPr>
          <w:color w:val="000000"/>
          <w:sz w:val="24"/>
          <w:szCs w:val="24"/>
          <w:shd w:val="clear" w:color="auto" w:fill="FFFFFF"/>
        </w:rPr>
      </w:pPr>
      <w:r w:rsidRPr="00FE48E5">
        <w:rPr>
          <w:color w:val="000000"/>
          <w:sz w:val="24"/>
          <w:szCs w:val="24"/>
          <w:shd w:val="clear" w:color="auto" w:fill="FFFFFF"/>
        </w:rPr>
        <w:t>КПД ускорителей электронов, используемых в экологических целях</w:t>
      </w:r>
      <w:r>
        <w:rPr>
          <w:color w:val="000000"/>
          <w:sz w:val="24"/>
          <w:szCs w:val="24"/>
          <w:shd w:val="clear" w:color="auto" w:fill="FFFFFF"/>
        </w:rPr>
        <w:t>,</w:t>
      </w:r>
      <w:r w:rsidRPr="00FE48E5">
        <w:rPr>
          <w:color w:val="000000"/>
          <w:sz w:val="24"/>
          <w:szCs w:val="24"/>
          <w:shd w:val="clear" w:color="auto" w:fill="FFFFFF"/>
        </w:rPr>
        <w:t xml:space="preserve"> составляет порядка 80%, что является лучшим значением среди различных методов очистки воды. При этом сокращается использование электроэнергии.</w:t>
      </w:r>
    </w:p>
    <w:p w:rsidR="00221BF7" w:rsidRPr="00FE48E5" w:rsidRDefault="00221BF7" w:rsidP="00221BF7">
      <w:pPr>
        <w:pStyle w:val="11"/>
        <w:spacing w:line="216" w:lineRule="auto"/>
        <w:ind w:firstLine="397"/>
        <w:jc w:val="both"/>
        <w:rPr>
          <w:sz w:val="24"/>
          <w:szCs w:val="24"/>
        </w:rPr>
      </w:pPr>
      <w:r w:rsidRPr="00FE48E5">
        <w:rPr>
          <w:sz w:val="24"/>
          <w:szCs w:val="24"/>
        </w:rPr>
        <w:t>Ускорители электронов также применяются для регенерации активированного угля, используемого для очистки природной и сточной воды. Необходимая для его регенерации доза велика и составляет</w:t>
      </w:r>
      <w:r w:rsidR="000B20D2">
        <w:rPr>
          <w:sz w:val="24"/>
          <w:szCs w:val="24"/>
        </w:rPr>
        <w:t xml:space="preserve"> </w:t>
      </w:r>
      <w:r w:rsidRPr="00FE48E5">
        <w:rPr>
          <w:sz w:val="24"/>
          <w:szCs w:val="24"/>
        </w:rPr>
        <w:t>1 МГр. Такой метод регенерации активированного угля</w:t>
      </w:r>
      <w:r w:rsidR="000B20D2">
        <w:rPr>
          <w:sz w:val="24"/>
          <w:szCs w:val="24"/>
        </w:rPr>
        <w:t xml:space="preserve"> </w:t>
      </w:r>
      <w:r w:rsidRPr="00FE48E5">
        <w:rPr>
          <w:sz w:val="24"/>
          <w:szCs w:val="24"/>
        </w:rPr>
        <w:t>в 8</w:t>
      </w:r>
      <w:r>
        <w:rPr>
          <w:sz w:val="24"/>
          <w:szCs w:val="24"/>
        </w:rPr>
        <w:t>–</w:t>
      </w:r>
      <w:r w:rsidRPr="00FE48E5">
        <w:rPr>
          <w:sz w:val="24"/>
          <w:szCs w:val="24"/>
        </w:rPr>
        <w:t>10 раз дешевле обычного высокотемпературного парового.</w:t>
      </w:r>
    </w:p>
    <w:p w:rsidR="00221BF7" w:rsidRPr="00FE48E5" w:rsidRDefault="00221BF7" w:rsidP="00221BF7">
      <w:pPr>
        <w:pStyle w:val="11"/>
        <w:spacing w:line="216" w:lineRule="auto"/>
        <w:ind w:firstLine="397"/>
        <w:jc w:val="both"/>
        <w:rPr>
          <w:color w:val="000000"/>
          <w:sz w:val="24"/>
          <w:szCs w:val="24"/>
        </w:rPr>
      </w:pPr>
      <w:r w:rsidRPr="00FE48E5">
        <w:rPr>
          <w:color w:val="000000"/>
          <w:sz w:val="24"/>
          <w:szCs w:val="24"/>
        </w:rPr>
        <w:lastRenderedPageBreak/>
        <w:t>В нашей стране много промышленных ускорителей</w:t>
      </w:r>
      <w:r w:rsidRPr="00FE48E5">
        <w:rPr>
          <w:rStyle w:val="ae"/>
          <w:color w:val="000000"/>
          <w:sz w:val="24"/>
          <w:szCs w:val="24"/>
        </w:rPr>
        <w:footnoteReference w:id="105"/>
      </w:r>
      <w:r w:rsidRPr="00FE48E5">
        <w:rPr>
          <w:color w:val="000000"/>
          <w:sz w:val="24"/>
          <w:szCs w:val="24"/>
        </w:rPr>
        <w:t>,</w:t>
      </w:r>
      <w:r>
        <w:rPr>
          <w:color w:val="000000"/>
          <w:sz w:val="24"/>
          <w:szCs w:val="24"/>
        </w:rPr>
        <w:br/>
      </w:r>
      <w:r w:rsidRPr="00FE48E5">
        <w:rPr>
          <w:color w:val="000000"/>
          <w:sz w:val="24"/>
          <w:szCs w:val="24"/>
        </w:rPr>
        <w:t>в том числе и для очистки воды создано СО РАН им.</w:t>
      </w:r>
      <w:r>
        <w:rPr>
          <w:color w:val="000000"/>
          <w:sz w:val="24"/>
          <w:szCs w:val="24"/>
        </w:rPr>
        <w:t xml:space="preserve"> </w:t>
      </w:r>
      <w:r w:rsidRPr="00FE48E5">
        <w:rPr>
          <w:color w:val="000000"/>
          <w:sz w:val="24"/>
          <w:szCs w:val="24"/>
        </w:rPr>
        <w:t>Будкера. В настоящее время институт производит ускорители трансформаторного типа с выпрямлением напряжения серии ЭЛВ с энергией 0.2</w:t>
      </w:r>
      <w:r>
        <w:rPr>
          <w:color w:val="000000"/>
          <w:sz w:val="24"/>
          <w:szCs w:val="24"/>
        </w:rPr>
        <w:t>–</w:t>
      </w:r>
      <w:r w:rsidRPr="00FE48E5">
        <w:rPr>
          <w:color w:val="000000"/>
          <w:sz w:val="24"/>
          <w:szCs w:val="24"/>
        </w:rPr>
        <w:t>2.5 МэВ, мощностью пучка от 20</w:t>
      </w:r>
      <w:r>
        <w:rPr>
          <w:color w:val="000000"/>
          <w:sz w:val="24"/>
          <w:szCs w:val="24"/>
        </w:rPr>
        <w:t>–</w:t>
      </w:r>
      <w:r>
        <w:rPr>
          <w:color w:val="000000"/>
          <w:sz w:val="24"/>
          <w:szCs w:val="24"/>
        </w:rPr>
        <w:br/>
      </w:r>
      <w:r w:rsidRPr="00FE48E5">
        <w:rPr>
          <w:color w:val="000000"/>
          <w:sz w:val="24"/>
          <w:szCs w:val="24"/>
        </w:rPr>
        <w:t>400 кВт, имеющих коэффициент полезного действия от розетки более 90%, высокочастотного типа серии ИЛУ с энергией 0.7</w:t>
      </w:r>
      <w:r>
        <w:rPr>
          <w:color w:val="000000"/>
          <w:sz w:val="24"/>
          <w:szCs w:val="24"/>
        </w:rPr>
        <w:t>–</w:t>
      </w:r>
      <w:r w:rsidRPr="00FE48E5">
        <w:rPr>
          <w:color w:val="000000"/>
          <w:sz w:val="24"/>
          <w:szCs w:val="24"/>
        </w:rPr>
        <w:t>5 МэВ, мощностью от 10 до 50 кВт.</w:t>
      </w:r>
    </w:p>
    <w:p w:rsidR="00221BF7" w:rsidRPr="00FE48E5" w:rsidRDefault="00221BF7" w:rsidP="00221BF7">
      <w:pPr>
        <w:pStyle w:val="11"/>
        <w:spacing w:line="216" w:lineRule="auto"/>
        <w:ind w:firstLine="397"/>
        <w:jc w:val="both"/>
        <w:rPr>
          <w:color w:val="000000"/>
          <w:sz w:val="24"/>
          <w:szCs w:val="24"/>
        </w:rPr>
      </w:pPr>
      <w:r w:rsidRPr="00FE48E5">
        <w:rPr>
          <w:color w:val="000000"/>
          <w:sz w:val="24"/>
          <w:szCs w:val="24"/>
        </w:rPr>
        <w:t>На рис.</w:t>
      </w:r>
      <w:r>
        <w:rPr>
          <w:color w:val="000000"/>
          <w:sz w:val="24"/>
          <w:szCs w:val="24"/>
        </w:rPr>
        <w:t xml:space="preserve"> </w:t>
      </w:r>
      <w:r w:rsidRPr="00FE48E5">
        <w:rPr>
          <w:color w:val="000000"/>
          <w:sz w:val="24"/>
          <w:szCs w:val="24"/>
        </w:rPr>
        <w:t>3.10 приведена схема и внешний вид радиационной установки на базе ускорителей серии ИЛУ или ЭЛВ, разработанная в ИЯФ СО РАН.</w:t>
      </w:r>
    </w:p>
    <w:p w:rsidR="00221BF7" w:rsidRPr="002168CA" w:rsidRDefault="00221BF7" w:rsidP="00FB7411">
      <w:pPr>
        <w:pStyle w:val="11"/>
        <w:spacing w:before="240" w:line="216" w:lineRule="auto"/>
        <w:jc w:val="center"/>
        <w:rPr>
          <w:color w:val="000000"/>
          <w:sz w:val="24"/>
          <w:szCs w:val="24"/>
        </w:rPr>
      </w:pPr>
      <w:r>
        <w:rPr>
          <w:noProof/>
          <w:sz w:val="24"/>
          <w:szCs w:val="24"/>
        </w:rPr>
        <w:drawing>
          <wp:inline distT="0" distB="0" distL="0" distR="0">
            <wp:extent cx="1910677" cy="2107207"/>
            <wp:effectExtent l="0" t="0" r="0" b="0"/>
            <wp:docPr id="7" name="Рисунок 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hoto"/>
                    <pic:cNvPicPr>
                      <a:picLocks noChangeAspect="1" noChangeArrowheads="1"/>
                    </pic:cNvPicPr>
                  </pic:nvPicPr>
                  <pic:blipFill>
                    <a:blip r:embed="rId399">
                      <a:extLst>
                        <a:ext uri="{28A0092B-C50C-407E-A947-70E740481C1C}">
                          <a14:useLocalDpi xmlns:a14="http://schemas.microsoft.com/office/drawing/2010/main" val="0"/>
                        </a:ext>
                      </a:extLst>
                    </a:blip>
                    <a:srcRect t="1437" b="1437"/>
                    <a:stretch>
                      <a:fillRect/>
                    </a:stretch>
                  </pic:blipFill>
                  <pic:spPr bwMode="auto">
                    <a:xfrm>
                      <a:off x="0" y="0"/>
                      <a:ext cx="1935740" cy="2134848"/>
                    </a:xfrm>
                    <a:prstGeom prst="rect">
                      <a:avLst/>
                    </a:prstGeom>
                    <a:noFill/>
                    <a:ln>
                      <a:noFill/>
                    </a:ln>
                  </pic:spPr>
                </pic:pic>
              </a:graphicData>
            </a:graphic>
          </wp:inline>
        </w:drawing>
      </w:r>
      <w:r w:rsidRPr="002168CA">
        <w:rPr>
          <w:color w:val="000000"/>
          <w:sz w:val="24"/>
          <w:szCs w:val="24"/>
        </w:rPr>
        <w:t xml:space="preserve">   </w:t>
      </w:r>
      <w:r>
        <w:rPr>
          <w:color w:val="000000"/>
          <w:sz w:val="24"/>
          <w:szCs w:val="24"/>
        </w:rPr>
        <w:t xml:space="preserve">  </w:t>
      </w:r>
      <w:r w:rsidRPr="002168CA">
        <w:rPr>
          <w:color w:val="000000"/>
          <w:sz w:val="24"/>
          <w:szCs w:val="24"/>
        </w:rPr>
        <w:t xml:space="preserve">  </w:t>
      </w:r>
      <w:r>
        <w:rPr>
          <w:noProof/>
          <w:sz w:val="24"/>
          <w:szCs w:val="24"/>
        </w:rPr>
        <w:drawing>
          <wp:inline distT="0" distB="0" distL="0" distR="0">
            <wp:extent cx="1828519" cy="2099392"/>
            <wp:effectExtent l="0" t="0" r="0" b="0"/>
            <wp:docPr id="5" name="Рисунок 5" descr="http://cs624525.vk.me/v624525577/4ef7d/zo3rzMY2D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s624525.vk.me/v624525577/4ef7d/zo3rzMY2Dzk.jpg"/>
                    <pic:cNvPicPr>
                      <a:picLocks noChangeAspect="1" noChangeArrowheads="1"/>
                    </pic:cNvPicPr>
                  </pic:nvPicPr>
                  <pic:blipFill rotWithShape="1">
                    <a:blip r:embed="rId400">
                      <a:extLst>
                        <a:ext uri="{28A0092B-C50C-407E-A947-70E740481C1C}">
                          <a14:useLocalDpi xmlns:a14="http://schemas.microsoft.com/office/drawing/2010/main" val="0"/>
                        </a:ext>
                      </a:extLst>
                    </a:blip>
                    <a:srcRect t="5250" r="4694" b="724"/>
                    <a:stretch/>
                  </pic:blipFill>
                  <pic:spPr bwMode="auto">
                    <a:xfrm>
                      <a:off x="0" y="0"/>
                      <a:ext cx="1834281" cy="2106008"/>
                    </a:xfrm>
                    <a:prstGeom prst="rect">
                      <a:avLst/>
                    </a:prstGeom>
                    <a:noFill/>
                    <a:ln>
                      <a:noFill/>
                    </a:ln>
                    <a:extLst>
                      <a:ext uri="{53640926-AAD7-44D8-BBD7-CCE9431645EC}">
                        <a14:shadowObscured xmlns:a14="http://schemas.microsoft.com/office/drawing/2010/main"/>
                      </a:ext>
                    </a:extLst>
                  </pic:spPr>
                </pic:pic>
              </a:graphicData>
            </a:graphic>
          </wp:inline>
        </w:drawing>
      </w:r>
    </w:p>
    <w:p w:rsidR="00221BF7" w:rsidRPr="002168CA" w:rsidRDefault="00221BF7" w:rsidP="008216A0">
      <w:pPr>
        <w:pStyle w:val="11"/>
        <w:spacing w:before="120" w:line="216" w:lineRule="auto"/>
        <w:jc w:val="both"/>
        <w:rPr>
          <w:sz w:val="24"/>
          <w:szCs w:val="24"/>
        </w:rPr>
      </w:pPr>
      <w:r>
        <w:rPr>
          <w:i/>
          <w:sz w:val="24"/>
          <w:szCs w:val="24"/>
        </w:rPr>
        <w:t xml:space="preserve">   </w:t>
      </w:r>
      <w:r w:rsidRPr="00CF52B3">
        <w:rPr>
          <w:i/>
          <w:sz w:val="24"/>
          <w:szCs w:val="24"/>
        </w:rPr>
        <w:t>а</w:t>
      </w:r>
      <w:r w:rsidRPr="002168CA">
        <w:rPr>
          <w:sz w:val="24"/>
          <w:szCs w:val="24"/>
        </w:rPr>
        <w:tab/>
      </w:r>
      <w:r w:rsidRPr="002168CA">
        <w:rPr>
          <w:sz w:val="24"/>
          <w:szCs w:val="24"/>
        </w:rPr>
        <w:tab/>
      </w:r>
      <w:r w:rsidRPr="002168CA">
        <w:rPr>
          <w:sz w:val="24"/>
          <w:szCs w:val="24"/>
        </w:rPr>
        <w:tab/>
      </w:r>
      <w:r w:rsidRPr="002168CA">
        <w:rPr>
          <w:sz w:val="24"/>
          <w:szCs w:val="24"/>
        </w:rPr>
        <w:tab/>
      </w:r>
      <w:r w:rsidRPr="002168CA">
        <w:rPr>
          <w:sz w:val="24"/>
          <w:szCs w:val="24"/>
        </w:rPr>
        <w:tab/>
      </w:r>
      <w:r w:rsidRPr="00CF52B3">
        <w:rPr>
          <w:i/>
          <w:sz w:val="24"/>
          <w:szCs w:val="24"/>
        </w:rPr>
        <w:t>б</w:t>
      </w:r>
    </w:p>
    <w:p w:rsidR="00FB7411" w:rsidRDefault="00221BF7" w:rsidP="00206A5E">
      <w:pPr>
        <w:pStyle w:val="11"/>
        <w:spacing w:before="120" w:after="120" w:line="216" w:lineRule="auto"/>
        <w:jc w:val="center"/>
        <w:rPr>
          <w:sz w:val="22"/>
          <w:szCs w:val="22"/>
        </w:rPr>
      </w:pPr>
      <w:r w:rsidRPr="00CF52B3">
        <w:rPr>
          <w:sz w:val="22"/>
          <w:szCs w:val="22"/>
        </w:rPr>
        <w:t>Рис.</w:t>
      </w:r>
      <w:r>
        <w:rPr>
          <w:sz w:val="22"/>
          <w:szCs w:val="22"/>
        </w:rPr>
        <w:t xml:space="preserve"> </w:t>
      </w:r>
      <w:r w:rsidRPr="00CF52B3">
        <w:rPr>
          <w:sz w:val="22"/>
          <w:szCs w:val="22"/>
        </w:rPr>
        <w:t>3.10. Схема и внешний вид установки для очистки воды,</w:t>
      </w:r>
      <w:r>
        <w:rPr>
          <w:sz w:val="22"/>
          <w:szCs w:val="22"/>
        </w:rPr>
        <w:br/>
      </w:r>
      <w:r w:rsidRPr="00CF52B3">
        <w:rPr>
          <w:sz w:val="22"/>
          <w:szCs w:val="22"/>
        </w:rPr>
        <w:t>разработанной в СО РАН</w:t>
      </w:r>
      <w:r w:rsidR="00FB7411">
        <w:rPr>
          <w:sz w:val="22"/>
          <w:szCs w:val="22"/>
        </w:rPr>
        <w:br w:type="page"/>
      </w:r>
    </w:p>
    <w:p w:rsidR="00221BF7" w:rsidRPr="00FE48E5" w:rsidRDefault="00221BF7" w:rsidP="00221BF7">
      <w:pPr>
        <w:pStyle w:val="11"/>
        <w:spacing w:line="216" w:lineRule="auto"/>
        <w:ind w:firstLine="397"/>
        <w:jc w:val="both"/>
        <w:rPr>
          <w:color w:val="000000"/>
          <w:sz w:val="24"/>
          <w:szCs w:val="24"/>
        </w:rPr>
      </w:pPr>
      <w:r w:rsidRPr="00FE48E5">
        <w:rPr>
          <w:color w:val="000000"/>
          <w:sz w:val="24"/>
          <w:szCs w:val="24"/>
        </w:rPr>
        <w:lastRenderedPageBreak/>
        <w:t>Схема очистки сточной воды с помощью ускорителя электронов использовалась для восстановления загрязненной территории подземных вод города Воронеж</w:t>
      </w:r>
      <w:r>
        <w:rPr>
          <w:color w:val="000000"/>
          <w:sz w:val="24"/>
          <w:szCs w:val="24"/>
        </w:rPr>
        <w:t>а</w:t>
      </w:r>
      <w:r w:rsidRPr="00FE48E5">
        <w:rPr>
          <w:color w:val="000000"/>
          <w:sz w:val="24"/>
          <w:szCs w:val="24"/>
        </w:rPr>
        <w:t>. Работа по очистке осуществлялась с помощью трех промышленных ускорителей электронов, изготовленных в ИЯФ СО РАН и работавших с 1985 по 2000 г.</w:t>
      </w:r>
    </w:p>
    <w:p w:rsidR="00221BF7" w:rsidRPr="00FE48E5" w:rsidRDefault="00221BF7" w:rsidP="00221BF7">
      <w:pPr>
        <w:pStyle w:val="11"/>
        <w:spacing w:line="216" w:lineRule="auto"/>
        <w:ind w:firstLine="397"/>
        <w:jc w:val="both"/>
        <w:rPr>
          <w:color w:val="000000"/>
          <w:sz w:val="24"/>
          <w:szCs w:val="24"/>
        </w:rPr>
      </w:pPr>
      <w:r w:rsidRPr="00FE48E5">
        <w:rPr>
          <w:color w:val="000000"/>
          <w:sz w:val="24"/>
          <w:szCs w:val="24"/>
        </w:rPr>
        <w:t>Кроме того, одновременно с использованием ускорителей распространена очистка радиоактивных сточных вод коагуляцией. Для очистки применяют обычные коагулянты: Al</w:t>
      </w:r>
      <w:r w:rsidRPr="00FE48E5">
        <w:rPr>
          <w:color w:val="000000"/>
          <w:sz w:val="24"/>
          <w:szCs w:val="24"/>
          <w:vertAlign w:val="subscript"/>
        </w:rPr>
        <w:t>2</w:t>
      </w:r>
      <w:r w:rsidRPr="00FE48E5">
        <w:rPr>
          <w:color w:val="000000"/>
          <w:sz w:val="24"/>
          <w:szCs w:val="24"/>
        </w:rPr>
        <w:t>(SO</w:t>
      </w:r>
      <w:r w:rsidRPr="00FE48E5">
        <w:rPr>
          <w:color w:val="000000"/>
          <w:sz w:val="24"/>
          <w:szCs w:val="24"/>
          <w:vertAlign w:val="subscript"/>
        </w:rPr>
        <w:t>4</w:t>
      </w:r>
      <w:r w:rsidRPr="00FE48E5">
        <w:rPr>
          <w:color w:val="000000"/>
          <w:sz w:val="24"/>
          <w:szCs w:val="24"/>
        </w:rPr>
        <w:t>)</w:t>
      </w:r>
      <w:r w:rsidRPr="00FE48E5">
        <w:rPr>
          <w:color w:val="000000"/>
          <w:sz w:val="24"/>
          <w:szCs w:val="24"/>
          <w:vertAlign w:val="subscript"/>
        </w:rPr>
        <w:t>3</w:t>
      </w:r>
      <w:r w:rsidRPr="00FE48E5">
        <w:rPr>
          <w:color w:val="000000"/>
          <w:sz w:val="24"/>
          <w:szCs w:val="24"/>
        </w:rPr>
        <w:t>, Fe</w:t>
      </w:r>
      <w:r w:rsidRPr="00FE48E5">
        <w:rPr>
          <w:color w:val="000000"/>
          <w:sz w:val="24"/>
          <w:szCs w:val="24"/>
          <w:vertAlign w:val="subscript"/>
        </w:rPr>
        <w:t>2</w:t>
      </w:r>
      <w:r w:rsidRPr="00FE48E5">
        <w:rPr>
          <w:color w:val="000000"/>
          <w:sz w:val="24"/>
          <w:szCs w:val="24"/>
        </w:rPr>
        <w:t>(SO</w:t>
      </w:r>
      <w:r w:rsidRPr="00FE48E5">
        <w:rPr>
          <w:color w:val="000000"/>
          <w:sz w:val="24"/>
          <w:szCs w:val="24"/>
          <w:vertAlign w:val="subscript"/>
        </w:rPr>
        <w:t>4</w:t>
      </w:r>
      <w:r w:rsidRPr="00FE48E5">
        <w:rPr>
          <w:color w:val="000000"/>
          <w:sz w:val="24"/>
          <w:szCs w:val="24"/>
        </w:rPr>
        <w:t>)</w:t>
      </w:r>
      <w:r w:rsidRPr="00FE48E5">
        <w:rPr>
          <w:color w:val="000000"/>
          <w:sz w:val="24"/>
          <w:szCs w:val="24"/>
          <w:vertAlign w:val="subscript"/>
        </w:rPr>
        <w:t>3</w:t>
      </w:r>
      <w:r w:rsidRPr="00F17281">
        <w:rPr>
          <w:color w:val="000000"/>
          <w:sz w:val="24"/>
          <w:szCs w:val="24"/>
        </w:rPr>
        <w:t xml:space="preserve"> </w:t>
      </w:r>
      <w:r w:rsidRPr="00FE48E5">
        <w:rPr>
          <w:color w:val="000000"/>
          <w:sz w:val="24"/>
          <w:szCs w:val="24"/>
        </w:rPr>
        <w:t>и FeCl</w:t>
      </w:r>
      <w:r w:rsidRPr="00FE48E5">
        <w:rPr>
          <w:color w:val="000000"/>
          <w:sz w:val="24"/>
          <w:szCs w:val="24"/>
          <w:vertAlign w:val="subscript"/>
        </w:rPr>
        <w:t>3</w:t>
      </w:r>
      <w:r w:rsidRPr="00FE48E5">
        <w:rPr>
          <w:color w:val="000000"/>
          <w:sz w:val="24"/>
          <w:szCs w:val="24"/>
        </w:rPr>
        <w:t>. Перешедшие в осадок (1</w:t>
      </w:r>
      <w:r>
        <w:rPr>
          <w:color w:val="000000"/>
          <w:sz w:val="24"/>
          <w:szCs w:val="24"/>
        </w:rPr>
        <w:t>–</w:t>
      </w:r>
      <w:r w:rsidRPr="00FE48E5">
        <w:rPr>
          <w:color w:val="000000"/>
          <w:sz w:val="24"/>
          <w:szCs w:val="24"/>
        </w:rPr>
        <w:t>3% объема) РВ вывозят на пункты захоронения.</w:t>
      </w:r>
    </w:p>
    <w:p w:rsidR="00221BF7" w:rsidRPr="00FE48E5" w:rsidRDefault="00221BF7" w:rsidP="00221BF7">
      <w:pPr>
        <w:spacing w:line="216" w:lineRule="auto"/>
        <w:ind w:firstLine="397"/>
        <w:jc w:val="both"/>
      </w:pPr>
      <w:r w:rsidRPr="00F17281">
        <w:rPr>
          <w:b/>
          <w:iCs/>
        </w:rPr>
        <w:t>Твердые отходы.</w:t>
      </w:r>
      <w:r w:rsidRPr="00FE48E5">
        <w:rPr>
          <w:iCs/>
        </w:rPr>
        <w:t xml:space="preserve"> Ускорители могут использоваться и для </w:t>
      </w:r>
      <w:r w:rsidRPr="00FE48E5">
        <w:t xml:space="preserve">обеззараживания твердых отходов больниц, аэропортов, очистки загрязненной почвы. В настоящее время для этих целей, в основном, используются источники </w:t>
      </w:r>
      <w:r w:rsidRPr="00F17281">
        <w:rPr>
          <w:i/>
        </w:rPr>
        <w:t>γ</w:t>
      </w:r>
      <w:r w:rsidRPr="00FE48E5">
        <w:t xml:space="preserve">-излучения </w:t>
      </w:r>
      <w:r w:rsidRPr="00FE48E5">
        <w:rPr>
          <w:vertAlign w:val="superscript"/>
        </w:rPr>
        <w:t>60</w:t>
      </w:r>
      <w:r w:rsidRPr="00FE48E5">
        <w:rPr>
          <w:lang w:val="en-US"/>
        </w:rPr>
        <w:t>Co</w:t>
      </w:r>
      <w:r w:rsidRPr="00FE48E5">
        <w:t>. Такие установки действует в США для обработки инфицированных больничных отходов.</w:t>
      </w:r>
    </w:p>
    <w:p w:rsidR="00221BF7" w:rsidRPr="00FE48E5" w:rsidRDefault="00221BF7" w:rsidP="00221BF7">
      <w:pPr>
        <w:spacing w:line="216" w:lineRule="auto"/>
        <w:ind w:firstLine="397"/>
        <w:contextualSpacing/>
        <w:jc w:val="both"/>
        <w:rPr>
          <w:color w:val="000000"/>
        </w:rPr>
      </w:pPr>
      <w:r w:rsidRPr="00FE48E5">
        <w:rPr>
          <w:color w:val="000000"/>
        </w:rPr>
        <w:t>Радиационные методы активно применяются для обеззараживания отходов больниц и аэропортов.</w:t>
      </w:r>
    </w:p>
    <w:p w:rsidR="00221BF7" w:rsidRPr="00FE48E5" w:rsidRDefault="00221BF7" w:rsidP="00221BF7">
      <w:pPr>
        <w:spacing w:line="216" w:lineRule="auto"/>
        <w:ind w:firstLine="397"/>
        <w:contextualSpacing/>
        <w:jc w:val="both"/>
        <w:rPr>
          <w:color w:val="000000"/>
        </w:rPr>
      </w:pPr>
      <w:r w:rsidRPr="00FE48E5">
        <w:rPr>
          <w:color w:val="000000"/>
        </w:rPr>
        <w:t xml:space="preserve">Технология радиационной обработки больничных отходов </w:t>
      </w:r>
      <w:r w:rsidRPr="00F17281">
        <w:rPr>
          <w:i/>
          <w:color w:val="000000"/>
        </w:rPr>
        <w:t>γ</w:t>
      </w:r>
      <w:r w:rsidRPr="00FE48E5">
        <w:rPr>
          <w:color w:val="000000"/>
        </w:rPr>
        <w:t xml:space="preserve">-излучением состоит из четырех стадий: разделение жидкой и твердой фаз, радиационная дезинфекция жидких отходов, радиационная дезинфекция твердых отходов и очистка выбросных газов. Другое перспективное применение </w:t>
      </w:r>
      <w:r w:rsidRPr="00F17281">
        <w:rPr>
          <w:i/>
          <w:color w:val="000000"/>
        </w:rPr>
        <w:t>γ-</w:t>
      </w:r>
      <w:r w:rsidRPr="00FE48E5">
        <w:rPr>
          <w:color w:val="000000"/>
        </w:rPr>
        <w:t>излучения – обработка отходов международных аэропортов, в которых ежедневно образуется до 20</w:t>
      </w:r>
      <w:r>
        <w:rPr>
          <w:color w:val="000000"/>
        </w:rPr>
        <w:t>–</w:t>
      </w:r>
      <w:r w:rsidRPr="00FE48E5">
        <w:rPr>
          <w:color w:val="000000"/>
        </w:rPr>
        <w:t xml:space="preserve">30 т отходов. </w:t>
      </w:r>
      <w:r>
        <w:rPr>
          <w:color w:val="000000"/>
        </w:rPr>
        <w:t>Р</w:t>
      </w:r>
      <w:r w:rsidRPr="00FE48E5">
        <w:rPr>
          <w:color w:val="000000"/>
        </w:rPr>
        <w:t>адиационным методом осуществляется регенерация активированного угля с адсорбированным лаурилсульфонатом на</w:t>
      </w:r>
      <w:r>
        <w:rPr>
          <w:color w:val="000000"/>
        </w:rPr>
        <w:t>-</w:t>
      </w:r>
      <w:r w:rsidRPr="00FE48E5">
        <w:rPr>
          <w:color w:val="000000"/>
        </w:rPr>
        <w:t xml:space="preserve">трия, используемого для очистки природной и сточной воды. Опытной радиационной обработке подвергались образцы угля. Доза, необходимая для регенерации, при облучении пучками электронов составила ~1 МГр. </w:t>
      </w:r>
    </w:p>
    <w:p w:rsidR="00221BF7" w:rsidRPr="00FE48E5" w:rsidRDefault="00221BF7" w:rsidP="00221BF7">
      <w:pPr>
        <w:pStyle w:val="a3"/>
        <w:shd w:val="clear" w:color="auto" w:fill="FFFFFF"/>
        <w:spacing w:before="0" w:beforeAutospacing="0" w:after="0" w:afterAutospacing="0" w:line="216" w:lineRule="auto"/>
        <w:ind w:firstLine="397"/>
        <w:jc w:val="both"/>
        <w:textAlignment w:val="baseline"/>
      </w:pPr>
      <w:r w:rsidRPr="00F17281">
        <w:rPr>
          <w:b/>
        </w:rPr>
        <w:t>Ядерные отходы.</w:t>
      </w:r>
      <w:r w:rsidRPr="00FE48E5">
        <w:rPr>
          <w:i/>
          <w:u w:val="single"/>
        </w:rPr>
        <w:t xml:space="preserve"> </w:t>
      </w:r>
      <w:r w:rsidRPr="00FE48E5">
        <w:t xml:space="preserve"> Развитие мирового хозяйства требует вс</w:t>
      </w:r>
      <w:r>
        <w:t>е</w:t>
      </w:r>
      <w:r w:rsidRPr="00FE48E5">
        <w:t xml:space="preserve"> большего увеличения производства энергии. Кроме того, существует проблемы нехватки и истощения органического топлива. К тому же, его использование приводит к росту загрязнения окружающей среды и значительному потреблению кислорода.</w:t>
      </w:r>
    </w:p>
    <w:p w:rsidR="00221BF7" w:rsidRPr="00FE48E5" w:rsidRDefault="00221BF7" w:rsidP="00221BF7">
      <w:pPr>
        <w:shd w:val="clear" w:color="auto" w:fill="FFFFFF"/>
        <w:spacing w:line="216" w:lineRule="auto"/>
        <w:ind w:firstLine="397"/>
        <w:jc w:val="both"/>
        <w:textAlignment w:val="baseline"/>
      </w:pPr>
      <w:r w:rsidRPr="00FE48E5">
        <w:lastRenderedPageBreak/>
        <w:t>Атомная энергетика не требует потребления кислорода и при грамотной эксплуатации атомных электростанций имеет минимальное количество выбросов и отходов. Она позволяет обеспечить человечество электроэнергией на</w:t>
      </w:r>
      <w:r>
        <w:t xml:space="preserve"> </w:t>
      </w:r>
      <w:r w:rsidRPr="00FE48E5">
        <w:t>много веков.</w:t>
      </w:r>
    </w:p>
    <w:p w:rsidR="00221BF7" w:rsidRPr="00FE48E5" w:rsidRDefault="00221BF7" w:rsidP="00221BF7">
      <w:pPr>
        <w:spacing w:line="216" w:lineRule="auto"/>
        <w:ind w:firstLine="397"/>
        <w:contextualSpacing/>
        <w:jc w:val="both"/>
        <w:rPr>
          <w:shd w:val="clear" w:color="auto" w:fill="FFFFFF"/>
        </w:rPr>
      </w:pPr>
      <w:r w:rsidRPr="00FE48E5">
        <w:rPr>
          <w:shd w:val="clear" w:color="auto" w:fill="FFFFFF"/>
        </w:rPr>
        <w:t>Основной проблемой атомной энергетики является образование газообразных, жидких и твердых радиоактивных отходов с различной удельной активностью. Радиоактивное излучение от них представляет опасность для человека и окружающей среды. Радиоактивные элементы накапливаются в живых организмах и растительности, облучая их изнутри. Они проникают в почву и грунтовые воды, переносятся на большие расстояния воздухом и водой, увеличивая площадь радиоактивного заражения.</w:t>
      </w:r>
    </w:p>
    <w:p w:rsidR="00221BF7" w:rsidRPr="00FE48E5" w:rsidRDefault="00221BF7" w:rsidP="00221BF7">
      <w:pPr>
        <w:spacing w:line="216" w:lineRule="auto"/>
        <w:ind w:firstLine="397"/>
        <w:contextualSpacing/>
        <w:jc w:val="both"/>
        <w:rPr>
          <w:shd w:val="clear" w:color="auto" w:fill="FFFFFF"/>
        </w:rPr>
      </w:pPr>
      <w:r w:rsidRPr="00FE48E5">
        <w:rPr>
          <w:shd w:val="clear" w:color="auto" w:fill="FFFFFF"/>
        </w:rPr>
        <w:t>К тв</w:t>
      </w:r>
      <w:r>
        <w:rPr>
          <w:shd w:val="clear" w:color="auto" w:fill="FFFFFF"/>
        </w:rPr>
        <w:t>е</w:t>
      </w:r>
      <w:r w:rsidRPr="00FE48E5">
        <w:rPr>
          <w:shd w:val="clear" w:color="auto" w:fill="FFFFFF"/>
        </w:rPr>
        <w:t>рдым радиоактивным отходам относят загрязн</w:t>
      </w:r>
      <w:r>
        <w:rPr>
          <w:shd w:val="clear" w:color="auto" w:fill="FFFFFF"/>
        </w:rPr>
        <w:t>е</w:t>
      </w:r>
      <w:r w:rsidRPr="00FE48E5">
        <w:rPr>
          <w:shd w:val="clear" w:color="auto" w:fill="FFFFFF"/>
        </w:rPr>
        <w:t xml:space="preserve">нные радионуклидами инструменты, приборы, материалы, изношенные детали и части оборудования, мусор, спецодежду, ветошь, отвержденные жидкие радиоактивные отходы и т.д. </w:t>
      </w:r>
      <w:r w:rsidRPr="00FE48E5">
        <w:t>К жидким радиоактивным отходам относят технологические, дезактивационные и биологические стоки, остатки от упаривания малоактивных сточных вод, отработанные масла, различные органические растворители и др.</w:t>
      </w:r>
    </w:p>
    <w:p w:rsidR="00221BF7" w:rsidRPr="00FE48E5" w:rsidRDefault="00221BF7" w:rsidP="00221BF7">
      <w:pPr>
        <w:spacing w:line="216" w:lineRule="auto"/>
        <w:ind w:firstLine="397"/>
        <w:contextualSpacing/>
        <w:jc w:val="both"/>
      </w:pPr>
      <w:r w:rsidRPr="00FE48E5">
        <w:t xml:space="preserve">По степени активности твердые радиоактивные отходы делятся на три группы: слабоактивные с концентрацией </w:t>
      </w:r>
      <w:r w:rsidRPr="00F17281">
        <w:rPr>
          <w:i/>
        </w:rPr>
        <w:t>β</w:t>
      </w:r>
      <w:r w:rsidRPr="00FE48E5">
        <w:t>-излучаюших радиоизотопов до 10</w:t>
      </w:r>
      <w:r>
        <w:rPr>
          <w:vertAlign w:val="superscript"/>
        </w:rPr>
        <w:t>–</w:t>
      </w:r>
      <w:r w:rsidRPr="00FE48E5">
        <w:rPr>
          <w:vertAlign w:val="superscript"/>
        </w:rPr>
        <w:t>5</w:t>
      </w:r>
      <w:r>
        <w:t xml:space="preserve"> К</w:t>
      </w:r>
      <w:r w:rsidRPr="00FE48E5">
        <w:t>и/л; среднеактивные</w:t>
      </w:r>
      <w:r>
        <w:br/>
      </w:r>
      <w:r w:rsidRPr="00FE48E5">
        <w:t xml:space="preserve">с концентрацией </w:t>
      </w:r>
      <w:r w:rsidRPr="00F17281">
        <w:rPr>
          <w:i/>
        </w:rPr>
        <w:t>β</w:t>
      </w:r>
      <w:r w:rsidRPr="00FE48E5">
        <w:t xml:space="preserve">-излучателей до 1 </w:t>
      </w:r>
      <w:r>
        <w:t>К</w:t>
      </w:r>
      <w:r w:rsidRPr="00FE48E5">
        <w:t>и/л; высокоактивные</w:t>
      </w:r>
      <w:r>
        <w:br/>
      </w:r>
      <w:r w:rsidRPr="00FE48E5">
        <w:t xml:space="preserve">с концентрацией </w:t>
      </w:r>
      <w:r w:rsidRPr="00F17281">
        <w:rPr>
          <w:i/>
        </w:rPr>
        <w:t>β</w:t>
      </w:r>
      <w:r w:rsidRPr="00FE48E5">
        <w:t xml:space="preserve">-активных радиоактивных веществ свыше 1 </w:t>
      </w:r>
      <w:r>
        <w:t>К</w:t>
      </w:r>
      <w:r w:rsidRPr="00FE48E5">
        <w:t>и/л.</w:t>
      </w:r>
    </w:p>
    <w:p w:rsidR="00221BF7" w:rsidRPr="00FE48E5" w:rsidRDefault="00221BF7" w:rsidP="00221BF7">
      <w:pPr>
        <w:pStyle w:val="11"/>
        <w:spacing w:line="216" w:lineRule="auto"/>
        <w:ind w:firstLine="397"/>
        <w:jc w:val="both"/>
        <w:rPr>
          <w:sz w:val="24"/>
          <w:szCs w:val="24"/>
          <w:shd w:val="clear" w:color="auto" w:fill="FFFFFF"/>
        </w:rPr>
      </w:pPr>
      <w:r w:rsidRPr="00FE48E5">
        <w:rPr>
          <w:sz w:val="24"/>
          <w:szCs w:val="24"/>
          <w:shd w:val="clear" w:color="auto" w:fill="FFFFFF"/>
        </w:rPr>
        <w:t xml:space="preserve">Радионуклиды </w:t>
      </w:r>
      <w:r w:rsidRPr="00FE48E5">
        <w:rPr>
          <w:sz w:val="24"/>
          <w:szCs w:val="24"/>
          <w:shd w:val="clear" w:color="auto" w:fill="FFFFFF"/>
          <w:vertAlign w:val="superscript"/>
        </w:rPr>
        <w:t>60</w:t>
      </w:r>
      <w:r w:rsidRPr="00FE48E5">
        <w:rPr>
          <w:sz w:val="24"/>
          <w:szCs w:val="24"/>
          <w:shd w:val="clear" w:color="auto" w:fill="FFFFFF"/>
        </w:rPr>
        <w:t xml:space="preserve">Со и </w:t>
      </w:r>
      <w:r w:rsidRPr="00FE48E5">
        <w:rPr>
          <w:sz w:val="24"/>
          <w:szCs w:val="24"/>
          <w:shd w:val="clear" w:color="auto" w:fill="FFFFFF"/>
          <w:vertAlign w:val="superscript"/>
        </w:rPr>
        <w:t>137</w:t>
      </w:r>
      <w:r w:rsidRPr="00FE48E5">
        <w:rPr>
          <w:sz w:val="24"/>
          <w:szCs w:val="24"/>
          <w:shd w:val="clear" w:color="auto" w:fill="FFFFFF"/>
        </w:rPr>
        <w:t>Сs составляют более 85% активности в твердых радиоактивных отходах (ТРО). Их частичное удаление позволяет снизить активность отходов и в результате останется масса ТРО с низкой активностью.</w:t>
      </w:r>
    </w:p>
    <w:p w:rsidR="00221BF7" w:rsidRPr="00FE48E5" w:rsidRDefault="00221BF7" w:rsidP="00221BF7">
      <w:pPr>
        <w:spacing w:line="216" w:lineRule="auto"/>
        <w:ind w:firstLine="397"/>
        <w:contextualSpacing/>
        <w:jc w:val="both"/>
      </w:pPr>
      <w:r w:rsidRPr="00FE48E5">
        <w:t xml:space="preserve">Жидкие радиоактивные отходы </w:t>
      </w:r>
      <w:r w:rsidRPr="00FE48E5">
        <w:rPr>
          <w:color w:val="000000"/>
        </w:rPr>
        <w:t>по степени радиоактивности</w:t>
      </w:r>
      <w:r>
        <w:rPr>
          <w:color w:val="000000"/>
        </w:rPr>
        <w:t>,</w:t>
      </w:r>
      <w:r w:rsidRPr="00FE48E5">
        <w:rPr>
          <w:color w:val="000000"/>
        </w:rPr>
        <w:t xml:space="preserve"> </w:t>
      </w:r>
      <w:r w:rsidRPr="00FE48E5">
        <w:t>согласно рекомендаций МАГАТЭ</w:t>
      </w:r>
      <w:r>
        <w:t>,</w:t>
      </w:r>
      <w:r w:rsidRPr="00FE48E5">
        <w:t xml:space="preserve"> делятся на </w:t>
      </w:r>
      <w:r>
        <w:t>три</w:t>
      </w:r>
      <w:r w:rsidRPr="00FE48E5">
        <w:t xml:space="preserve"> категории:</w:t>
      </w:r>
      <w:r w:rsidRPr="00FE48E5">
        <w:rPr>
          <w:color w:val="000000"/>
        </w:rPr>
        <w:t xml:space="preserve"> высокоактивные (с концентрацией 10</w:t>
      </w:r>
      <w:r>
        <w:rPr>
          <w:color w:val="000000"/>
          <w:vertAlign w:val="superscript"/>
        </w:rPr>
        <w:t>–</w:t>
      </w:r>
      <w:r w:rsidRPr="00FE48E5">
        <w:rPr>
          <w:color w:val="000000"/>
          <w:vertAlign w:val="superscript"/>
        </w:rPr>
        <w:t>4</w:t>
      </w:r>
      <w:r>
        <w:rPr>
          <w:color w:val="000000"/>
          <w:vertAlign w:val="superscript"/>
        </w:rPr>
        <w:t xml:space="preserve"> </w:t>
      </w:r>
      <w:r>
        <w:rPr>
          <w:color w:val="000000"/>
        </w:rPr>
        <w:t>К</w:t>
      </w:r>
      <w:r w:rsidRPr="00FE48E5">
        <w:rPr>
          <w:color w:val="000000"/>
        </w:rPr>
        <w:t>и/л и выше)</w:t>
      </w:r>
      <w:r>
        <w:rPr>
          <w:color w:val="000000"/>
        </w:rPr>
        <w:t>;</w:t>
      </w:r>
      <w:r w:rsidRPr="00FE48E5">
        <w:rPr>
          <w:color w:val="000000"/>
        </w:rPr>
        <w:t xml:space="preserve"> средней активности (от 10</w:t>
      </w:r>
      <w:r>
        <w:rPr>
          <w:color w:val="000000"/>
          <w:vertAlign w:val="superscript"/>
        </w:rPr>
        <w:t>–</w:t>
      </w:r>
      <w:r w:rsidRPr="00FE48E5">
        <w:rPr>
          <w:color w:val="000000"/>
          <w:vertAlign w:val="superscript"/>
        </w:rPr>
        <w:t>4</w:t>
      </w:r>
      <w:r>
        <w:rPr>
          <w:color w:val="000000"/>
        </w:rPr>
        <w:t xml:space="preserve"> </w:t>
      </w:r>
      <w:r w:rsidRPr="00FE48E5">
        <w:rPr>
          <w:color w:val="000000"/>
        </w:rPr>
        <w:t>до 10</w:t>
      </w:r>
      <w:r>
        <w:rPr>
          <w:color w:val="000000"/>
          <w:vertAlign w:val="superscript"/>
        </w:rPr>
        <w:t>–</w:t>
      </w:r>
      <w:r w:rsidRPr="00FE48E5">
        <w:rPr>
          <w:color w:val="000000"/>
          <w:vertAlign w:val="superscript"/>
        </w:rPr>
        <w:t>8</w:t>
      </w:r>
      <w:r w:rsidRPr="00F17281">
        <w:rPr>
          <w:color w:val="000000"/>
        </w:rPr>
        <w:t xml:space="preserve"> </w:t>
      </w:r>
      <w:r>
        <w:rPr>
          <w:color w:val="000000"/>
        </w:rPr>
        <w:t>К</w:t>
      </w:r>
      <w:r w:rsidRPr="00FE48E5">
        <w:rPr>
          <w:color w:val="000000"/>
        </w:rPr>
        <w:t>и/л) и слабоактивные (10</w:t>
      </w:r>
      <w:r>
        <w:rPr>
          <w:color w:val="000000"/>
          <w:vertAlign w:val="superscript"/>
        </w:rPr>
        <w:t>–</w:t>
      </w:r>
      <w:r w:rsidRPr="00FE48E5">
        <w:rPr>
          <w:color w:val="000000"/>
          <w:vertAlign w:val="superscript"/>
        </w:rPr>
        <w:t>9</w:t>
      </w:r>
      <w:r>
        <w:rPr>
          <w:color w:val="000000"/>
        </w:rPr>
        <w:t xml:space="preserve"> К</w:t>
      </w:r>
      <w:r w:rsidRPr="00FE48E5">
        <w:rPr>
          <w:color w:val="000000"/>
        </w:rPr>
        <w:t>и/л и меньше). Жидкие высокоактивные радиоактивные отходы хранятся в металлических резервуарах. Радиоактивные отходы со средними уровнями активности пе</w:t>
      </w:r>
      <w:r w:rsidRPr="00FE48E5">
        <w:rPr>
          <w:color w:val="000000"/>
        </w:rPr>
        <w:lastRenderedPageBreak/>
        <w:t>ред удалением подвергаются дезактивации. Удаление слабоактивных радиоактивных отходов регламентируется санитарными правилами.</w:t>
      </w:r>
    </w:p>
    <w:p w:rsidR="00221BF7" w:rsidRPr="00FE48E5" w:rsidRDefault="00221BF7" w:rsidP="00221BF7">
      <w:pPr>
        <w:pStyle w:val="11"/>
        <w:spacing w:line="216" w:lineRule="auto"/>
        <w:ind w:firstLine="397"/>
        <w:jc w:val="both"/>
        <w:rPr>
          <w:sz w:val="24"/>
          <w:szCs w:val="24"/>
        </w:rPr>
      </w:pPr>
      <w:r w:rsidRPr="00FE48E5">
        <w:rPr>
          <w:color w:val="000000"/>
          <w:sz w:val="24"/>
          <w:szCs w:val="24"/>
        </w:rPr>
        <w:t>Твердые и жидкие радиоактивные отходы помещают</w:t>
      </w:r>
      <w:r>
        <w:rPr>
          <w:color w:val="000000"/>
          <w:sz w:val="24"/>
          <w:szCs w:val="24"/>
        </w:rPr>
        <w:br/>
      </w:r>
      <w:r w:rsidRPr="00FE48E5">
        <w:rPr>
          <w:color w:val="000000"/>
          <w:sz w:val="24"/>
          <w:szCs w:val="24"/>
        </w:rPr>
        <w:t xml:space="preserve">в могильники </w:t>
      </w:r>
      <w:r>
        <w:rPr>
          <w:color w:val="000000"/>
          <w:sz w:val="24"/>
          <w:szCs w:val="24"/>
        </w:rPr>
        <w:t>–</w:t>
      </w:r>
      <w:r w:rsidRPr="00FE48E5">
        <w:rPr>
          <w:color w:val="000000"/>
          <w:sz w:val="24"/>
          <w:szCs w:val="24"/>
        </w:rPr>
        <w:t xml:space="preserve"> большие подземные емкости для захоронения твердых (а при необходимости </w:t>
      </w:r>
      <w:r>
        <w:rPr>
          <w:color w:val="000000"/>
          <w:sz w:val="24"/>
          <w:szCs w:val="24"/>
        </w:rPr>
        <w:t xml:space="preserve">– </w:t>
      </w:r>
      <w:r w:rsidRPr="00FE48E5">
        <w:rPr>
          <w:color w:val="000000"/>
          <w:sz w:val="24"/>
          <w:szCs w:val="24"/>
        </w:rPr>
        <w:t>небольших количеств жидких) радиоактивных отходов, изолированные от грунтовых вод и атмосферных осадков. Число их и объем предусматривают с учетом заполнения в течение десятков лет.</w:t>
      </w:r>
      <w:r>
        <w:rPr>
          <w:color w:val="000000"/>
          <w:sz w:val="24"/>
          <w:szCs w:val="24"/>
        </w:rPr>
        <w:br/>
      </w:r>
      <w:r w:rsidRPr="00FE48E5">
        <w:rPr>
          <w:color w:val="000000"/>
          <w:sz w:val="24"/>
          <w:szCs w:val="24"/>
        </w:rPr>
        <w:t>С учетом экономической целесообразности допускается предварительное прессование и сжигание радиоактивных отходов в специальных печах при соблюдении соответствующих санитарных требований, исключающих загрязнение окружающей среды и вредное облучение персонала. В случаях, когда это возможно, перед захоронением их уплотняют. Могильники, как правило, размещают на территории атомных станций. В нашей стране на 2016 г</w:t>
      </w:r>
      <w:r>
        <w:rPr>
          <w:color w:val="000000"/>
          <w:sz w:val="24"/>
          <w:szCs w:val="24"/>
        </w:rPr>
        <w:t>.</w:t>
      </w:r>
      <w:r w:rsidRPr="00FE48E5">
        <w:rPr>
          <w:color w:val="000000"/>
          <w:sz w:val="24"/>
          <w:szCs w:val="24"/>
        </w:rPr>
        <w:t xml:space="preserve"> существ</w:t>
      </w:r>
      <w:r>
        <w:rPr>
          <w:color w:val="000000"/>
          <w:sz w:val="24"/>
          <w:szCs w:val="24"/>
        </w:rPr>
        <w:t>овало</w:t>
      </w:r>
      <w:r w:rsidRPr="00FE48E5">
        <w:rPr>
          <w:color w:val="000000"/>
          <w:sz w:val="24"/>
          <w:szCs w:val="24"/>
        </w:rPr>
        <w:t xml:space="preserve"> 469 могильников в 221 пункте хранения радиоактивных отходов.</w:t>
      </w:r>
    </w:p>
    <w:p w:rsidR="00221BF7" w:rsidRPr="00FE48E5" w:rsidRDefault="00221BF7" w:rsidP="00221BF7">
      <w:pPr>
        <w:spacing w:line="216" w:lineRule="auto"/>
        <w:ind w:firstLine="397"/>
        <w:contextualSpacing/>
        <w:jc w:val="both"/>
        <w:rPr>
          <w:color w:val="000000"/>
          <w:shd w:val="clear" w:color="auto" w:fill="FFFFFF"/>
        </w:rPr>
      </w:pPr>
      <w:r w:rsidRPr="00FE48E5">
        <w:rPr>
          <w:color w:val="000000"/>
          <w:shd w:val="clear" w:color="auto" w:fill="FFFFFF"/>
        </w:rPr>
        <w:t>Разрабатываются и проходят опытную проверку технологии по выработке энергии из отработанного ядерного топлива с использованием пучков ускорителей. Кроме того</w:t>
      </w:r>
      <w:r>
        <w:rPr>
          <w:color w:val="000000"/>
          <w:shd w:val="clear" w:color="auto" w:fill="FFFFFF"/>
        </w:rPr>
        <w:t>,</w:t>
      </w:r>
      <w:r w:rsidRPr="00FE48E5">
        <w:rPr>
          <w:color w:val="000000"/>
          <w:shd w:val="clear" w:color="auto" w:fill="FFFFFF"/>
        </w:rPr>
        <w:t xml:space="preserve"> облучение ядерных отходов приводит к тому, что ряд радиоактивных изотопов становятся стабильными.</w:t>
      </w:r>
    </w:p>
    <w:p w:rsidR="00FB7411" w:rsidRDefault="00221BF7" w:rsidP="000A030F">
      <w:pPr>
        <w:spacing w:line="216" w:lineRule="auto"/>
        <w:ind w:firstLine="397"/>
        <w:contextualSpacing/>
        <w:jc w:val="both"/>
        <w:rPr>
          <w:color w:val="000000"/>
          <w:shd w:val="clear" w:color="auto" w:fill="FFFFFF"/>
        </w:rPr>
      </w:pPr>
      <w:r w:rsidRPr="00FE48E5">
        <w:rPr>
          <w:color w:val="000000"/>
          <w:shd w:val="clear" w:color="auto" w:fill="FFFFFF"/>
        </w:rPr>
        <w:t>Основными требованиям и таких ускорительных систем как для выработки энергии, так и для трансмутации отходов являются: полная мощность пучка в 10–30 МВт, получаемая за счет энергии пучка в 1 ГэВ или выше; возможность варьирования интенсивности в зависимости от различных факторов; потери внутри ускорителя должны составлять не более, чем 1 Вт на метр; очень высокая надежность – менее 25–50 незапланированных минутных перерывов в год; эффективность ускорителя более 25%; доступность. Стоимость инфраструктуры и самого ускорителя должна составлять менее 30% от общей стоимости системы.</w:t>
      </w:r>
    </w:p>
    <w:p w:rsidR="00FB7411" w:rsidRDefault="00FB7411">
      <w:pPr>
        <w:spacing w:after="160" w:line="259" w:lineRule="auto"/>
        <w:rPr>
          <w:color w:val="000000"/>
          <w:shd w:val="clear" w:color="auto" w:fill="FFFFFF"/>
        </w:rPr>
      </w:pPr>
      <w:r>
        <w:rPr>
          <w:color w:val="000000"/>
          <w:shd w:val="clear" w:color="auto" w:fill="FFFFFF"/>
        </w:rPr>
        <w:br w:type="page"/>
      </w:r>
    </w:p>
    <w:p w:rsidR="004B65AB" w:rsidRDefault="004B65AB" w:rsidP="000A030F">
      <w:pPr>
        <w:spacing w:line="216" w:lineRule="auto"/>
        <w:ind w:firstLine="397"/>
        <w:contextualSpacing/>
        <w:jc w:val="both"/>
        <w:rPr>
          <w:color w:val="000000"/>
          <w:shd w:val="clear" w:color="auto" w:fill="FFFFFF"/>
        </w:rPr>
      </w:pPr>
    </w:p>
    <w:p w:rsidR="00FB7411" w:rsidRPr="00FB7411" w:rsidRDefault="00FB7411" w:rsidP="00FB7411">
      <w:pPr>
        <w:spacing w:line="216" w:lineRule="auto"/>
        <w:ind w:firstLine="397"/>
        <w:jc w:val="both"/>
        <w:rPr>
          <w:b/>
        </w:rPr>
      </w:pPr>
    </w:p>
    <w:p w:rsidR="00FB7411" w:rsidRPr="00FB7411" w:rsidRDefault="00FB7411" w:rsidP="00FB7411">
      <w:pPr>
        <w:spacing w:line="216" w:lineRule="auto"/>
        <w:ind w:firstLine="397"/>
        <w:jc w:val="both"/>
        <w:rPr>
          <w:b/>
        </w:rPr>
      </w:pPr>
    </w:p>
    <w:p w:rsidR="00FB7411" w:rsidRPr="00FB7411" w:rsidRDefault="00FB7411" w:rsidP="00FB7411">
      <w:pPr>
        <w:spacing w:line="216" w:lineRule="auto"/>
        <w:jc w:val="both"/>
        <w:rPr>
          <w:sz w:val="28"/>
          <w:szCs w:val="28"/>
        </w:rPr>
      </w:pPr>
      <w:r w:rsidRPr="00FB7411">
        <w:rPr>
          <w:i/>
          <w:sz w:val="28"/>
          <w:szCs w:val="28"/>
        </w:rPr>
        <w:t>Глава</w:t>
      </w:r>
      <w:r w:rsidRPr="00FB7411">
        <w:rPr>
          <w:sz w:val="28"/>
          <w:szCs w:val="28"/>
        </w:rPr>
        <w:t xml:space="preserve"> 4</w:t>
      </w:r>
    </w:p>
    <w:p w:rsidR="00FB7411" w:rsidRPr="00FB7411" w:rsidRDefault="00FB7411" w:rsidP="00FB7411">
      <w:pPr>
        <w:spacing w:after="120" w:line="216" w:lineRule="auto"/>
        <w:jc w:val="center"/>
        <w:rPr>
          <w:b/>
          <w:sz w:val="28"/>
          <w:szCs w:val="28"/>
        </w:rPr>
      </w:pPr>
      <w:r w:rsidRPr="00FB7411">
        <w:rPr>
          <w:b/>
          <w:sz w:val="28"/>
          <w:szCs w:val="28"/>
        </w:rPr>
        <w:t>Ускорители в медицине</w:t>
      </w:r>
    </w:p>
    <w:p w:rsidR="00FB7411" w:rsidRPr="00FB7411" w:rsidRDefault="00FB7411" w:rsidP="00FB7411">
      <w:pPr>
        <w:spacing w:line="216" w:lineRule="auto"/>
        <w:ind w:firstLine="397"/>
        <w:jc w:val="both"/>
      </w:pPr>
      <w:r w:rsidRPr="00FB7411">
        <w:t>В современной онкологии лучевая терапия на ускорителях заряженных частиц и диагностика с использованием радионуклидов стали неотъемлемой составляющей лечения онкологических заболеваний наряду с хирургией и химиотерапией.</w:t>
      </w:r>
    </w:p>
    <w:p w:rsidR="00FB7411" w:rsidRPr="00FB7411" w:rsidRDefault="00FB7411" w:rsidP="00FB7411">
      <w:pPr>
        <w:autoSpaceDE w:val="0"/>
        <w:autoSpaceDN w:val="0"/>
        <w:adjustRightInd w:val="0"/>
        <w:spacing w:line="216" w:lineRule="auto"/>
        <w:ind w:firstLine="397"/>
        <w:jc w:val="both"/>
        <w:rPr>
          <w:rFonts w:eastAsiaTheme="minorHAnsi"/>
          <w:lang w:eastAsia="en-US"/>
        </w:rPr>
      </w:pPr>
      <w:r w:rsidRPr="00FB7411">
        <w:rPr>
          <w:rFonts w:eastAsiaTheme="minorHAnsi"/>
          <w:lang w:eastAsia="en-US"/>
        </w:rPr>
        <w:t>Общий объем мирового рынка ядерно-физических технологий в медицине в 2012 г. составил $13.7 млрд. По прогнозам к 2020 г. он вырастет до $24 млрд, а к 2030 г. может достичь $43 млрд. Крупнейшие компании на этом рынке: G</w:t>
      </w:r>
      <w:r w:rsidRPr="00FB7411">
        <w:rPr>
          <w:rFonts w:eastAsiaTheme="minorHAnsi"/>
          <w:lang w:val="en-US" w:eastAsia="en-US"/>
        </w:rPr>
        <w:t>eneral</w:t>
      </w:r>
      <w:r w:rsidRPr="00FB7411">
        <w:rPr>
          <w:rFonts w:eastAsiaTheme="minorHAnsi"/>
          <w:lang w:eastAsia="en-US"/>
        </w:rPr>
        <w:t xml:space="preserve"> E</w:t>
      </w:r>
      <w:r w:rsidRPr="00FB7411">
        <w:rPr>
          <w:rFonts w:eastAsiaTheme="minorHAnsi"/>
          <w:lang w:val="en-US" w:eastAsia="en-US"/>
        </w:rPr>
        <w:t>lectric</w:t>
      </w:r>
      <w:r w:rsidRPr="00FB7411">
        <w:rPr>
          <w:rFonts w:eastAsiaTheme="minorHAnsi"/>
          <w:lang w:eastAsia="en-US"/>
        </w:rPr>
        <w:t>, Siemens, Philips, Toshiba, Lantheus. Объем рынка в нашей стране в 2012 г. составил $0.4 млрд. Предполагается, что к 2030 г. отечественный рынок может вырасти более чем в шесть раз.</w:t>
      </w:r>
    </w:p>
    <w:p w:rsidR="00FB7411" w:rsidRPr="00FB7411" w:rsidRDefault="00FB7411" w:rsidP="00FB7411">
      <w:pPr>
        <w:spacing w:before="180" w:after="120" w:line="216" w:lineRule="auto"/>
        <w:jc w:val="center"/>
        <w:rPr>
          <w:b/>
        </w:rPr>
      </w:pPr>
      <w:r w:rsidRPr="00FB7411">
        <w:rPr>
          <w:b/>
        </w:rPr>
        <w:t>4.1. Ускорители электронов в лучевой терапии</w:t>
      </w:r>
    </w:p>
    <w:p w:rsidR="00FB7411" w:rsidRPr="00FB7411" w:rsidRDefault="00FB7411" w:rsidP="00FB7411">
      <w:pPr>
        <w:spacing w:line="216" w:lineRule="auto"/>
        <w:ind w:firstLine="397"/>
        <w:jc w:val="both"/>
      </w:pPr>
      <w:r w:rsidRPr="00FB7411">
        <w:t xml:space="preserve">Структура лучевой терапии в современной медицине достаточно разветвленная. Она представлена на рис. 4.1. Видно, что она делится на два основных направления: </w:t>
      </w:r>
      <w:r w:rsidRPr="00FB7411">
        <w:rPr>
          <w:i/>
        </w:rPr>
        <w:t>дистанционную</w:t>
      </w:r>
      <w:r w:rsidRPr="00FB7411">
        <w:t xml:space="preserve"> и </w:t>
      </w:r>
      <w:r w:rsidRPr="00FB7411">
        <w:rPr>
          <w:i/>
        </w:rPr>
        <w:t>контактную</w:t>
      </w:r>
      <w:r w:rsidRPr="00FB7411">
        <w:t xml:space="preserve"> лучевую терапию.</w:t>
      </w:r>
    </w:p>
    <w:p w:rsidR="00FB7411" w:rsidRPr="00FB7411" w:rsidRDefault="00FB7411" w:rsidP="00FB7411">
      <w:pPr>
        <w:spacing w:line="216" w:lineRule="auto"/>
        <w:ind w:firstLine="397"/>
        <w:jc w:val="both"/>
      </w:pPr>
      <w:r w:rsidRPr="00FB7411">
        <w:t>Дистанционная лучевая терапия</w:t>
      </w:r>
      <w:r w:rsidRPr="00FB7411">
        <w:rPr>
          <w:vertAlign w:val="superscript"/>
        </w:rPr>
        <w:footnoteReference w:id="106"/>
      </w:r>
      <w:r w:rsidRPr="00FB7411">
        <w:t xml:space="preserve"> проводится на пучка фотонов, электронов, протонов, нейтронов и ионов. Более </w:t>
      </w:r>
      <w:r w:rsidRPr="00FB7411">
        <w:lastRenderedPageBreak/>
        <w:t>97% установок – ускорители электронов с энергией 4–</w:t>
      </w:r>
      <w:r>
        <w:br/>
      </w:r>
      <w:r w:rsidRPr="00FB7411">
        <w:t>25 МэВ. Ускорителей протонов и ионов в общем числе медицинских ускорителей &lt;</w:t>
      </w:r>
      <w:r w:rsidRPr="00FB7411">
        <w:rPr>
          <w:lang w:val="en-US"/>
        </w:rPr>
        <w:t> </w:t>
      </w:r>
      <w:r w:rsidRPr="00FB7411">
        <w:t>1%. Энергия пучков протонов 70–250 МэВ. Пучки протонов получают на циклотронах, и</w:t>
      </w:r>
      <w:r>
        <w:br/>
      </w:r>
      <w:r w:rsidRPr="00FB7411">
        <w:t>в меньшей степени на синхротронах и фазотронах. Установки на пучках нейтронов в основном экспериментальные.</w:t>
      </w:r>
    </w:p>
    <w:p w:rsidR="00FB7411" w:rsidRPr="00FB7411" w:rsidRDefault="00FB7411" w:rsidP="00FB7411">
      <w:pPr>
        <w:spacing w:line="216" w:lineRule="auto"/>
        <w:ind w:firstLine="397"/>
        <w:jc w:val="both"/>
      </w:pPr>
      <w:r w:rsidRPr="00FB7411">
        <w:t>На ускорителях электронов лучевую терапию проводят</w:t>
      </w:r>
      <w:r w:rsidRPr="00FB7411">
        <w:br/>
        <w:t>в основном (более, чем в 95% случаев) на пучках тормозного излучения, которые возникают при торможении электронов в мишени. Существенно реже непосредственно на пучках электронов.</w:t>
      </w:r>
    </w:p>
    <w:p w:rsidR="00FB7411" w:rsidRPr="00FB7411" w:rsidRDefault="00FB7411" w:rsidP="00FB7411">
      <w:pPr>
        <w:spacing w:line="216" w:lineRule="auto"/>
        <w:ind w:firstLine="397"/>
        <w:jc w:val="both"/>
      </w:pPr>
      <w:r w:rsidRPr="00FB7411">
        <w:t xml:space="preserve">Ускорители электронов стали основой для развития новых направлений лучевой терапии: </w:t>
      </w:r>
      <w:r w:rsidRPr="00FB7411">
        <w:rPr>
          <w:i/>
        </w:rPr>
        <w:t>стереотаксической</w:t>
      </w:r>
      <w:r w:rsidRPr="00FB7411">
        <w:t xml:space="preserve"> хирургии (кибер-ножи), </w:t>
      </w:r>
      <w:r w:rsidRPr="00FB7411">
        <w:rPr>
          <w:i/>
        </w:rPr>
        <w:t>интраоперационной</w:t>
      </w:r>
      <w:r w:rsidRPr="00FB7411">
        <w:t xml:space="preserve"> и </w:t>
      </w:r>
      <w:r w:rsidRPr="00FB7411">
        <w:rPr>
          <w:i/>
        </w:rPr>
        <w:t>томотерапии</w:t>
      </w:r>
      <w:r w:rsidRPr="00FB7411">
        <w:t>.</w:t>
      </w:r>
    </w:p>
    <w:p w:rsidR="00FB7411" w:rsidRPr="00FB7411" w:rsidRDefault="00FB7411" w:rsidP="00FB7411">
      <w:pPr>
        <w:spacing w:line="216" w:lineRule="auto"/>
        <w:ind w:firstLine="397"/>
        <w:jc w:val="both"/>
      </w:pPr>
      <w:r w:rsidRPr="00FB7411">
        <w:t xml:space="preserve">Как видно из рис. 4.1, кроме ускорителей широко в дистанционной лучевой терапии применяются установки на изотопах </w:t>
      </w:r>
      <w:r w:rsidRPr="00FB7411">
        <w:rPr>
          <w:vertAlign w:val="superscript"/>
        </w:rPr>
        <w:t>60</w:t>
      </w:r>
      <w:r w:rsidRPr="00FB7411">
        <w:rPr>
          <w:lang w:val="en-US"/>
        </w:rPr>
        <w:t>Co</w:t>
      </w:r>
      <w:r w:rsidRPr="00FB7411">
        <w:t xml:space="preserve"> (кобальтовые установки) и установки стеротаксической хирургии (гамма-ножи).</w:t>
      </w:r>
    </w:p>
    <w:p w:rsidR="00FB7411" w:rsidRPr="00FB7411" w:rsidRDefault="00FB7411" w:rsidP="00FB7411">
      <w:pPr>
        <w:spacing w:line="216" w:lineRule="auto"/>
        <w:ind w:firstLine="397"/>
        <w:jc w:val="both"/>
      </w:pPr>
      <w:r w:rsidRPr="00FB7411">
        <w:t xml:space="preserve">Ко второй ветви лучевой терапии – </w:t>
      </w:r>
      <w:r w:rsidRPr="00FB7411">
        <w:rPr>
          <w:i/>
        </w:rPr>
        <w:t>контактной</w:t>
      </w:r>
      <w:r w:rsidRPr="00FB7411">
        <w:t xml:space="preserve"> – относят брахитерапию и интраоперационную лучевую терапию. В настоящем пособии мы ограничимся рассмотрением установок, базирующихся на ускорителях.</w:t>
      </w:r>
    </w:p>
    <w:p w:rsidR="00935A0D" w:rsidRDefault="00FB7411" w:rsidP="00FB7411">
      <w:pPr>
        <w:spacing w:line="216" w:lineRule="auto"/>
        <w:ind w:firstLine="397"/>
        <w:jc w:val="both"/>
      </w:pPr>
      <w:r w:rsidRPr="00FB7411">
        <w:t>Медицинские ускорители электронов используются в 117 странах мира. Их по данным МАГАТЭ 11 250. Кроме того,</w:t>
      </w:r>
      <w:r w:rsidRPr="00FB7411">
        <w:br/>
        <w:t>в стеротаксической хирургии на базе ускорителей электронов действует ~550 кибер-ножей, 300 установок томотерапии, и 100 установок для интраоперационной лучевой терапии. Кроме этого работает около 100 ускорителей протонов и ионов (циклотронов и синхротронов). Если к ним добавить еще 1500 циклотронов, производящие радионуклиды для лучевой диагностики Таким образом, в медицине работает не менее 13 800 ускорителей.</w:t>
      </w:r>
    </w:p>
    <w:p w:rsidR="00935A0D" w:rsidRDefault="00935A0D">
      <w:pPr>
        <w:spacing w:after="160" w:line="259" w:lineRule="auto"/>
      </w:pPr>
      <w:r>
        <w:br w:type="page"/>
      </w:r>
    </w:p>
    <w:p w:rsidR="00FB7411" w:rsidRPr="00FB7411" w:rsidRDefault="00F6252C" w:rsidP="00FB7411">
      <w:pPr>
        <w:spacing w:line="216" w:lineRule="auto"/>
        <w:ind w:firstLine="397"/>
        <w:jc w:val="both"/>
      </w:pPr>
      <w:r>
        <w:rPr>
          <w:noProof/>
        </w:rPr>
        <w:lastRenderedPageBreak/>
        <w:pict>
          <v:rect id="Прямоугольник 45" o:spid="_x0000_s1153" style="position:absolute;left:0;text-align:left;margin-left:109.7pt;margin-top:.5pt;width:96pt;height:26.05pt;z-index:251671552;visibility:visible;mso-height-percent:0;mso-wrap-distance-left:9pt;mso-wrap-distance-top:0;mso-wrap-distance-right:9pt;mso-wrap-distance-bottom:0;mso-position-horizontal:absolute;mso-position-horizontal-relative:text;mso-position-vertical-relative:text;mso-height-percent:0;mso-width-relative:page;mso-height-relative:page;v-text-anchor:top" strokeweight="1.25pt">
            <v:textbox style="mso-next-textbox:#Прямоугольник 45">
              <w:txbxContent>
                <w:p w:rsidR="00F6252C" w:rsidRPr="00A94A74" w:rsidRDefault="00F6252C" w:rsidP="00FB7411">
                  <w:pPr>
                    <w:jc w:val="center"/>
                    <w:rPr>
                      <w:sz w:val="22"/>
                      <w:szCs w:val="22"/>
                    </w:rPr>
                  </w:pPr>
                  <w:r w:rsidRPr="00A94A74">
                    <w:rPr>
                      <w:sz w:val="22"/>
                      <w:szCs w:val="22"/>
                    </w:rPr>
                    <w:t>Лучевая терапия</w:t>
                  </w:r>
                </w:p>
              </w:txbxContent>
            </v:textbox>
          </v:rect>
        </w:pict>
      </w:r>
    </w:p>
    <w:p w:rsidR="00FB7411" w:rsidRPr="00FB7411" w:rsidRDefault="00FB7411" w:rsidP="00FB7411">
      <w:pPr>
        <w:spacing w:line="216" w:lineRule="auto"/>
        <w:ind w:firstLine="397"/>
        <w:jc w:val="both"/>
      </w:pPr>
    </w:p>
    <w:p w:rsidR="00FB7411" w:rsidRPr="00FB7411" w:rsidRDefault="00F6252C" w:rsidP="00FB7411">
      <w:pPr>
        <w:spacing w:line="216" w:lineRule="auto"/>
        <w:ind w:firstLine="397"/>
        <w:jc w:val="both"/>
      </w:pPr>
      <w:r>
        <w:rPr>
          <w:noProof/>
        </w:rPr>
        <w:pict>
          <v:shape id="_x0000_s1157" type="#_x0000_t32" style="position:absolute;left:0;text-align:left;margin-left:160.55pt;margin-top:1.7pt;width:.65pt;height:26.55pt;z-index:251730944" o:connectortype="straight">
            <v:stroke endarrow="block"/>
          </v:shape>
        </w:pict>
      </w:r>
      <w:r>
        <w:rPr>
          <w:noProof/>
        </w:rPr>
        <w:pict>
          <v:shape id="_x0000_s1154" type="#_x0000_t32" style="position:absolute;left:0;text-align:left;margin-left:62.25pt;margin-top:1.7pt;width:98.95pt;height:26.55pt;flip:x;z-index:251728896" o:connectortype="straight">
            <v:stroke endarrow="block"/>
          </v:shape>
        </w:pict>
      </w:r>
    </w:p>
    <w:p w:rsidR="00FB7411" w:rsidRPr="00FB7411" w:rsidRDefault="00FB7411" w:rsidP="00FB7411">
      <w:pPr>
        <w:spacing w:line="216" w:lineRule="auto"/>
        <w:ind w:firstLine="397"/>
        <w:jc w:val="both"/>
      </w:pPr>
    </w:p>
    <w:p w:rsidR="00FB7411" w:rsidRPr="00FB7411" w:rsidRDefault="00F6252C" w:rsidP="00FB7411">
      <w:pPr>
        <w:spacing w:line="216" w:lineRule="auto"/>
        <w:ind w:firstLine="397"/>
        <w:jc w:val="both"/>
      </w:pPr>
      <w:r>
        <w:rPr>
          <w:noProof/>
        </w:rPr>
        <w:pict>
          <v:rect id="Прямоугольник 10" o:spid="_x0000_s1150" style="position:absolute;left:0;text-align:left;margin-left:239.9pt;margin-top:4.7pt;width:76.65pt;height:21.8pt;z-index:251684864;visibility:visible;mso-height-percent:0;mso-wrap-distance-left:9pt;mso-wrap-distance-top:0;mso-wrap-distance-right:9pt;mso-wrap-distance-bottom:0;mso-position-horizontal-relative:text;mso-position-vertical-relative:text;mso-height-percent:0;mso-width-relative:page;mso-height-relative:page;v-text-anchor:top" strokeweight="1pt">
            <v:textbox style="mso-next-textbox:#Прямоугольник 10">
              <w:txbxContent>
                <w:p w:rsidR="00F6252C" w:rsidRPr="00D65005" w:rsidRDefault="00F6252C" w:rsidP="00FB7411">
                  <w:pPr>
                    <w:rPr>
                      <w:sz w:val="20"/>
                      <w:szCs w:val="20"/>
                    </w:rPr>
                  </w:pPr>
                  <w:r w:rsidRPr="00D65005">
                    <w:rPr>
                      <w:sz w:val="20"/>
                      <w:szCs w:val="20"/>
                    </w:rPr>
                    <w:t>Брахитерапия</w:t>
                  </w:r>
                </w:p>
              </w:txbxContent>
            </v:textbox>
          </v:rect>
        </w:pict>
      </w:r>
      <w:r>
        <w:rPr>
          <w:noProof/>
        </w:rPr>
        <w:pict>
          <v:rect id="Прямоугольник 50" o:spid="_x0000_s1148" style="position:absolute;left:0;text-align:left;margin-left:2pt;margin-top:3.4pt;width:82.7pt;height:21.25pt;z-index:251673600;visibility:visible;mso-wrap-style:square;mso-width-percent:0;mso-wrap-distance-left:9pt;mso-wrap-distance-top:0;mso-wrap-distance-right:9pt;mso-wrap-distance-bottom:0;mso-position-horizontal:absolute;mso-position-horizontal-relative:text;mso-position-vertical-relative:text;mso-width-percent:0;mso-width-relative:page;mso-height-relative:page;v-text-anchor:top" strokeweight="1pt">
            <v:textbox style="mso-next-textbox:#Прямоугольник 50">
              <w:txbxContent>
                <w:p w:rsidR="00F6252C" w:rsidRPr="00D65005" w:rsidRDefault="00F6252C" w:rsidP="00FB7411">
                  <w:pPr>
                    <w:jc w:val="center"/>
                    <w:rPr>
                      <w:sz w:val="20"/>
                      <w:szCs w:val="20"/>
                    </w:rPr>
                  </w:pPr>
                  <w:r w:rsidRPr="00D65005">
                    <w:rPr>
                      <w:sz w:val="20"/>
                      <w:szCs w:val="20"/>
                    </w:rPr>
                    <w:t>Дистанционная</w:t>
                  </w:r>
                </w:p>
              </w:txbxContent>
            </v:textbox>
          </v:rect>
        </w:pict>
      </w:r>
      <w:r>
        <w:rPr>
          <w:noProof/>
        </w:rPr>
        <w:pict>
          <v:rect id="Прямоугольник 63" o:spid="_x0000_s1149" style="position:absolute;left:0;text-align:left;margin-left:126.65pt;margin-top:4.05pt;width:69.6pt;height:21.8pt;z-index:251672576;visibility:visible;mso-height-percent:0;mso-wrap-distance-left:9pt;mso-wrap-distance-top:0;mso-wrap-distance-right:9pt;mso-wrap-distance-bottom:0;mso-position-horizontal-relative:text;mso-position-vertical-relative:text;mso-height-percent:0;mso-width-relative:page;mso-height-relative:page;v-text-anchor:top" strokeweight="1pt">
            <v:textbox style="mso-next-textbox:#Прямоугольник 63">
              <w:txbxContent>
                <w:p w:rsidR="00F6252C" w:rsidRPr="00D65005" w:rsidRDefault="00F6252C" w:rsidP="00FB7411">
                  <w:pPr>
                    <w:jc w:val="center"/>
                    <w:rPr>
                      <w:sz w:val="20"/>
                      <w:szCs w:val="20"/>
                    </w:rPr>
                  </w:pPr>
                  <w:r w:rsidRPr="00D65005">
                    <w:rPr>
                      <w:sz w:val="20"/>
                      <w:szCs w:val="20"/>
                    </w:rPr>
                    <w:t>Контактная</w:t>
                  </w:r>
                </w:p>
              </w:txbxContent>
            </v:textbox>
          </v:rect>
        </w:pict>
      </w:r>
    </w:p>
    <w:p w:rsidR="00FB7411" w:rsidRPr="00FB7411" w:rsidRDefault="00F6252C" w:rsidP="00FB7411">
      <w:pPr>
        <w:spacing w:line="216" w:lineRule="auto"/>
        <w:ind w:firstLine="397"/>
        <w:jc w:val="both"/>
      </w:pPr>
      <w:r>
        <w:rPr>
          <w:noProof/>
        </w:rPr>
        <w:pict>
          <v:shape id="_x0000_s1159" type="#_x0000_t32" style="position:absolute;left:0;text-align:left;margin-left:197.5pt;margin-top:2.4pt;width:63.25pt;height:28.5pt;z-index:251732992" o:connectortype="straight">
            <v:stroke endarrow="block"/>
          </v:shape>
        </w:pict>
      </w:r>
      <w:r>
        <w:rPr>
          <w:noProof/>
        </w:rPr>
        <w:pict>
          <v:shape id="_x0000_s1158" type="#_x0000_t32" style="position:absolute;left:0;text-align:left;margin-left:197.5pt;margin-top:2.4pt;width:42.4pt;height:0;z-index:251731968" o:connectortype="straight">
            <v:stroke endarrow="block"/>
          </v:shape>
        </w:pict>
      </w:r>
    </w:p>
    <w:p w:rsidR="00FB7411" w:rsidRPr="00FB7411" w:rsidRDefault="00F6252C" w:rsidP="00FB7411">
      <w:pPr>
        <w:spacing w:line="216" w:lineRule="auto"/>
        <w:ind w:firstLine="397"/>
        <w:jc w:val="both"/>
      </w:pPr>
      <w:r>
        <w:rPr>
          <w:noProof/>
        </w:rPr>
        <w:pict>
          <v:shape id="_x0000_s1161" type="#_x0000_t32" style="position:absolute;left:0;text-align:left;margin-left:35.35pt;margin-top:1.05pt;width:91.3pt;height:16.25pt;z-index:251735040" o:connectortype="straight">
            <v:stroke endarrow="block"/>
          </v:shape>
        </w:pict>
      </w:r>
      <w:r>
        <w:rPr>
          <w:noProof/>
        </w:rPr>
        <w:pict>
          <v:shape id="_x0000_s1160" type="#_x0000_t32" style="position:absolute;left:0;text-align:left;margin-left:35.35pt;margin-top:1.05pt;width:0;height:14pt;z-index:251734016" o:connectortype="straight">
            <v:stroke endarrow="block"/>
          </v:shape>
        </w:pict>
      </w:r>
    </w:p>
    <w:p w:rsidR="00FB7411" w:rsidRPr="00FB7411" w:rsidRDefault="00F6252C" w:rsidP="00FB7411">
      <w:pPr>
        <w:spacing w:line="216" w:lineRule="auto"/>
        <w:ind w:firstLine="397"/>
        <w:jc w:val="both"/>
      </w:pPr>
      <w:r>
        <w:rPr>
          <w:noProof/>
        </w:rPr>
        <w:pict>
          <v:rect id="Прямоугольник 51" o:spid="_x0000_s1141" style="position:absolute;left:0;text-align:left;margin-left:208.95pt;margin-top:6.95pt;width:107.6pt;height:21.6pt;z-index:251675648;visibility:visible;mso-wrap-distance-left:9pt;mso-wrap-distance-top:0;mso-wrap-distance-right:9pt;mso-wrap-distance-bottom:0;mso-position-horizontal-relative:text;mso-position-vertical-relative:text;mso-width-relative:page;mso-height-relative:page;v-text-anchor:top" strokeweight="1pt">
            <v:textbox>
              <w:txbxContent>
                <w:p w:rsidR="00F6252C" w:rsidRPr="00D65005" w:rsidRDefault="00F6252C" w:rsidP="00FB7411">
                  <w:pPr>
                    <w:rPr>
                      <w:sz w:val="20"/>
                      <w:szCs w:val="20"/>
                    </w:rPr>
                  </w:pPr>
                  <w:r w:rsidRPr="00D65005">
                    <w:rPr>
                      <w:sz w:val="20"/>
                      <w:szCs w:val="20"/>
                    </w:rPr>
                    <w:t>Интраоперационная</w:t>
                  </w:r>
                </w:p>
              </w:txbxContent>
            </v:textbox>
          </v:rect>
        </w:pict>
      </w:r>
      <w:r>
        <w:rPr>
          <w:noProof/>
        </w:rPr>
        <w:pict>
          <v:rect id="Прямоугольник 54" o:spid="_x0000_s1144" style="position:absolute;left:0;text-align:left;margin-left:90.45pt;margin-top:4.85pt;width:79.4pt;height:32.05pt;z-index:251677696;visibility:visible;mso-height-percent:0;mso-wrap-distance-left:9pt;mso-wrap-distance-top:0;mso-wrap-distance-right:9pt;mso-wrap-distance-bottom:0;mso-position-horizontal-relative:margin;mso-position-vertical-relative:text;mso-height-percent:0;mso-width-relative:page;mso-height-relative:page;v-text-anchor:top" strokeweight="1pt">
            <v:textbox>
              <w:txbxContent>
                <w:p w:rsidR="00F6252C" w:rsidRDefault="00F6252C" w:rsidP="00FB7411">
                  <w:pPr>
                    <w:spacing w:line="216" w:lineRule="auto"/>
                    <w:jc w:val="center"/>
                    <w:rPr>
                      <w:sz w:val="20"/>
                      <w:szCs w:val="20"/>
                    </w:rPr>
                  </w:pPr>
                  <w:r w:rsidRPr="00D65005">
                    <w:rPr>
                      <w:sz w:val="20"/>
                      <w:szCs w:val="20"/>
                    </w:rPr>
                    <w:t>Традиционная</w:t>
                  </w:r>
                </w:p>
                <w:p w:rsidR="00F6252C" w:rsidRPr="00D65005" w:rsidRDefault="00F6252C" w:rsidP="00FB7411">
                  <w:pPr>
                    <w:jc w:val="center"/>
                    <w:rPr>
                      <w:sz w:val="20"/>
                      <w:szCs w:val="20"/>
                      <w:lang w:val="en-US"/>
                    </w:rPr>
                  </w:pPr>
                  <w:r w:rsidRPr="00D65005">
                    <w:rPr>
                      <w:sz w:val="20"/>
                      <w:szCs w:val="20"/>
                    </w:rPr>
                    <w:t>(</w:t>
                  </w:r>
                  <w:proofErr w:type="gramStart"/>
                  <w:r w:rsidRPr="00D65005">
                    <w:rPr>
                      <w:i/>
                      <w:sz w:val="20"/>
                      <w:szCs w:val="20"/>
                      <w:lang w:val="en-US"/>
                    </w:rPr>
                    <w:t>e</w:t>
                  </w:r>
                  <w:proofErr w:type="gramEnd"/>
                  <w:r w:rsidRPr="00D65005">
                    <w:rPr>
                      <w:sz w:val="20"/>
                      <w:szCs w:val="20"/>
                      <w:lang w:val="en-US"/>
                    </w:rPr>
                    <w:t xml:space="preserve">, </w:t>
                  </w:r>
                  <w:r w:rsidRPr="00D65005">
                    <w:rPr>
                      <w:i/>
                      <w:sz w:val="20"/>
                      <w:szCs w:val="20"/>
                      <w:lang w:val="en-US"/>
                    </w:rPr>
                    <w:t>γ</w:t>
                  </w:r>
                  <w:r w:rsidRPr="00D65005">
                    <w:rPr>
                      <w:sz w:val="20"/>
                      <w:szCs w:val="20"/>
                      <w:lang w:val="en-US"/>
                    </w:rPr>
                    <w:t>)</w:t>
                  </w:r>
                </w:p>
              </w:txbxContent>
            </v:textbox>
            <w10:wrap anchorx="margin"/>
          </v:rect>
        </w:pict>
      </w:r>
      <w:r>
        <w:rPr>
          <w:noProof/>
        </w:rPr>
        <w:pict>
          <v:rect id="Прямоугольник 55" o:spid="_x0000_s1142" style="position:absolute;left:0;text-align:left;margin-left:.75pt;margin-top:4.05pt;width:66.65pt;height:32.05pt;z-index:251678720;visibility:visible;mso-height-percent:0;mso-wrap-distance-left:9pt;mso-wrap-distance-top:0;mso-wrap-distance-right:9pt;mso-wrap-distance-bottom:0;mso-position-horizontal-relative:text;mso-position-vertical-relative:text;mso-height-percent:0;mso-width-relative:page;mso-height-relative:page;v-text-anchor:top" strokeweight="1pt">
            <v:textbox>
              <w:txbxContent>
                <w:p w:rsidR="00F6252C" w:rsidRDefault="00F6252C" w:rsidP="00FB7411">
                  <w:pPr>
                    <w:spacing w:line="216" w:lineRule="auto"/>
                    <w:jc w:val="center"/>
                    <w:rPr>
                      <w:sz w:val="20"/>
                      <w:szCs w:val="20"/>
                    </w:rPr>
                  </w:pPr>
                  <w:r w:rsidRPr="00D65005">
                    <w:rPr>
                      <w:sz w:val="20"/>
                      <w:szCs w:val="20"/>
                    </w:rPr>
                    <w:t>Адронная</w:t>
                  </w:r>
                </w:p>
                <w:p w:rsidR="00F6252C" w:rsidRPr="00D65005" w:rsidRDefault="00F6252C" w:rsidP="00FB7411">
                  <w:pPr>
                    <w:jc w:val="center"/>
                    <w:rPr>
                      <w:sz w:val="20"/>
                      <w:szCs w:val="20"/>
                    </w:rPr>
                  </w:pPr>
                  <w:r w:rsidRPr="00D65005">
                    <w:rPr>
                      <w:sz w:val="20"/>
                      <w:szCs w:val="20"/>
                    </w:rPr>
                    <w:t>(</w:t>
                  </w:r>
                  <w:proofErr w:type="gramStart"/>
                  <w:r w:rsidRPr="00D65005">
                    <w:rPr>
                      <w:i/>
                      <w:sz w:val="20"/>
                      <w:szCs w:val="20"/>
                      <w:lang w:val="en-US"/>
                    </w:rPr>
                    <w:t>n</w:t>
                  </w:r>
                  <w:proofErr w:type="gramEnd"/>
                  <w:r w:rsidRPr="00D65005">
                    <w:rPr>
                      <w:sz w:val="20"/>
                      <w:szCs w:val="20"/>
                      <w:lang w:val="en-US"/>
                    </w:rPr>
                    <w:t xml:space="preserve">, </w:t>
                  </w:r>
                  <w:r w:rsidRPr="00D65005">
                    <w:rPr>
                      <w:i/>
                      <w:sz w:val="20"/>
                      <w:szCs w:val="20"/>
                      <w:lang w:val="en-US"/>
                    </w:rPr>
                    <w:t>p</w:t>
                  </w:r>
                  <w:r w:rsidRPr="00D65005">
                    <w:rPr>
                      <w:sz w:val="20"/>
                      <w:szCs w:val="20"/>
                      <w:lang w:val="en-US"/>
                    </w:rPr>
                    <w:t xml:space="preserve">, </w:t>
                  </w:r>
                  <w:r w:rsidRPr="00D65005">
                    <w:rPr>
                      <w:sz w:val="20"/>
                      <w:szCs w:val="20"/>
                    </w:rPr>
                    <w:t>ионы)</w:t>
                  </w:r>
                </w:p>
              </w:txbxContent>
            </v:textbox>
          </v:rect>
        </w:pict>
      </w:r>
    </w:p>
    <w:p w:rsidR="00FB7411" w:rsidRPr="00FB7411" w:rsidRDefault="00F6252C" w:rsidP="00FB7411">
      <w:pPr>
        <w:spacing w:line="216" w:lineRule="auto"/>
        <w:ind w:firstLine="397"/>
        <w:jc w:val="both"/>
      </w:pPr>
      <w:r>
        <w:rPr>
          <w:noProof/>
        </w:rPr>
        <w:pict>
          <v:shape id="_x0000_s1166" type="#_x0000_t32" style="position:absolute;left:0;text-align:left;margin-left:169.85pt;margin-top:9.6pt;width:111.55pt;height:32.5pt;z-index:251740160" o:connectortype="straight">
            <v:stroke endarrow="block"/>
          </v:shape>
        </w:pict>
      </w:r>
      <w:r>
        <w:rPr>
          <w:noProof/>
        </w:rPr>
        <w:pict>
          <v:shape id="_x0000_s1165" type="#_x0000_t32" style="position:absolute;left:0;text-align:left;margin-left:169.85pt;margin-top:8.95pt;width:43.45pt;height:33.15pt;z-index:251739136" o:connectortype="straight">
            <v:stroke endarrow="block"/>
          </v:shape>
        </w:pict>
      </w:r>
    </w:p>
    <w:p w:rsidR="00FB7411" w:rsidRPr="00FB7411" w:rsidRDefault="00F6252C" w:rsidP="00FB7411">
      <w:pPr>
        <w:spacing w:line="216" w:lineRule="auto"/>
        <w:ind w:firstLine="397"/>
        <w:jc w:val="both"/>
      </w:pPr>
      <w:r>
        <w:rPr>
          <w:noProof/>
        </w:rPr>
        <w:pict>
          <v:shape id="_x0000_s1167" type="#_x0000_t32" style="position:absolute;left:0;text-align:left;margin-left:305.15pt;margin-top:4.7pt;width:1.3pt;height:25pt;flip:x y;z-index:251741184" o:connectortype="straight">
            <v:stroke endarrow="block"/>
          </v:shape>
        </w:pict>
      </w:r>
      <w:r>
        <w:rPr>
          <w:noProof/>
        </w:rPr>
        <w:pict>
          <v:shape id="_x0000_s1164" type="#_x0000_t32" style="position:absolute;left:0;text-align:left;margin-left:34.1pt;margin-top:12.1pt;width:116.45pt;height:17.6pt;z-index:251738112" o:connectortype="straight">
            <v:stroke endarrow="block"/>
          </v:shape>
        </w:pict>
      </w:r>
      <w:r>
        <w:rPr>
          <w:noProof/>
        </w:rPr>
        <w:pict>
          <v:shape id="_x0000_s1163" type="#_x0000_t32" style="position:absolute;left:0;text-align:left;margin-left:33.45pt;margin-top:11.3pt;width:53.85pt;height:18.4pt;z-index:251737088" o:connectortype="straight">
            <v:stroke endarrow="block"/>
          </v:shape>
        </w:pict>
      </w:r>
      <w:r>
        <w:rPr>
          <w:noProof/>
        </w:rPr>
        <w:pict>
          <v:shape id="_x0000_s1162" type="#_x0000_t32" style="position:absolute;left:0;text-align:left;margin-left:34.1pt;margin-top:11.3pt;width:1.25pt;height:18.4pt;z-index:251736064" o:connectortype="straight">
            <v:stroke endarrow="block"/>
          </v:shape>
        </w:pict>
      </w:r>
    </w:p>
    <w:p w:rsidR="00FB7411" w:rsidRPr="00FB7411" w:rsidRDefault="00FB7411" w:rsidP="00FB7411">
      <w:pPr>
        <w:spacing w:line="216" w:lineRule="auto"/>
        <w:ind w:firstLine="397"/>
        <w:jc w:val="both"/>
      </w:pPr>
    </w:p>
    <w:p w:rsidR="00FB7411" w:rsidRPr="00FB7411" w:rsidRDefault="00F6252C" w:rsidP="00FB7411">
      <w:pPr>
        <w:spacing w:line="216" w:lineRule="auto"/>
        <w:ind w:firstLine="397"/>
        <w:jc w:val="both"/>
      </w:pPr>
      <w:r>
        <w:rPr>
          <w:noProof/>
        </w:rPr>
        <w:pict>
          <v:rect id="Прямоугольник 4" o:spid="_x0000_s1130" style="position:absolute;left:0;text-align:left;margin-left:251.4pt;margin-top:5.25pt;width:65.45pt;height:19.2pt;flip:y;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weight="1pt">
            <v:textbox>
              <w:txbxContent>
                <w:p w:rsidR="00F6252C" w:rsidRPr="00B80440" w:rsidRDefault="00F6252C" w:rsidP="00FB7411">
                  <w:pPr>
                    <w:rPr>
                      <w:sz w:val="20"/>
                      <w:szCs w:val="20"/>
                    </w:rPr>
                  </w:pPr>
                  <w:r w:rsidRPr="00B80440">
                    <w:rPr>
                      <w:sz w:val="20"/>
                      <w:szCs w:val="20"/>
                    </w:rPr>
                    <w:t>Электроны</w:t>
                  </w:r>
                </w:p>
              </w:txbxContent>
            </v:textbox>
          </v:rect>
        </w:pict>
      </w:r>
      <w:r>
        <w:rPr>
          <w:noProof/>
        </w:rPr>
        <w:pict>
          <v:rect id="Прямоугольник 22" o:spid="_x0000_s1132" style="position:absolute;left:0;text-align:left;margin-left:191.15pt;margin-top:4.85pt;width:50.35pt;height:19.6pt;flip:y;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weight="1pt">
            <v:textbox>
              <w:txbxContent>
                <w:p w:rsidR="00F6252C" w:rsidRPr="00B80440" w:rsidRDefault="00F6252C" w:rsidP="00FB7411">
                  <w:pPr>
                    <w:rPr>
                      <w:sz w:val="20"/>
                      <w:szCs w:val="20"/>
                    </w:rPr>
                  </w:pPr>
                  <w:r w:rsidRPr="00B80440">
                    <w:rPr>
                      <w:sz w:val="20"/>
                      <w:szCs w:val="20"/>
                    </w:rPr>
                    <w:t>Фотоны</w:t>
                  </w:r>
                </w:p>
              </w:txbxContent>
            </v:textbox>
          </v:rect>
        </w:pict>
      </w:r>
      <w:r>
        <w:rPr>
          <w:noProof/>
        </w:rPr>
        <w:pict>
          <v:rect id="Прямоугольник 7" o:spid="_x0000_s1131" style="position:absolute;left:0;text-align:left;margin-left:118.95pt;margin-top:4.85pt;width:64.1pt;height:19.35pt;z-index:251683840;visibility:visible;mso-wrap-style:square;mso-width-percent:0;mso-wrap-distance-left:9pt;mso-wrap-distance-top:0;mso-wrap-distance-right:9pt;mso-wrap-distance-bottom:0;mso-position-horizontal-relative:text;mso-position-vertical-relative:text;mso-width-percent:0;mso-width-relative:page;mso-height-relative:page;v-text-anchor:top" strokeweight="1pt">
            <v:textbox>
              <w:txbxContent>
                <w:p w:rsidR="00F6252C" w:rsidRPr="00B80440" w:rsidRDefault="00F6252C" w:rsidP="00FB7411">
                  <w:pPr>
                    <w:jc w:val="center"/>
                    <w:rPr>
                      <w:sz w:val="20"/>
                      <w:szCs w:val="20"/>
                    </w:rPr>
                  </w:pPr>
                  <w:r w:rsidRPr="00B80440">
                    <w:rPr>
                      <w:sz w:val="20"/>
                      <w:szCs w:val="20"/>
                    </w:rPr>
                    <w:t>Нейтроны</w:t>
                  </w:r>
                </w:p>
              </w:txbxContent>
            </v:textbox>
          </v:rect>
        </w:pict>
      </w:r>
      <w:r>
        <w:rPr>
          <w:noProof/>
        </w:rPr>
        <w:pict>
          <v:rect id="Прямоугольник 6" o:spid="_x0000_s1133" style="position:absolute;left:0;text-align:left;margin-left:67.4pt;margin-top:5pt;width:42.1pt;height:19.2pt;z-index:251682816;visibility:visible;mso-wrap-style:square;mso-width-percent:0;mso-wrap-distance-left:9pt;mso-wrap-distance-top:0;mso-wrap-distance-right:9pt;mso-wrap-distance-bottom:0;mso-position-horizontal-relative:text;mso-position-vertical-relative:text;mso-width-percent:0;mso-width-relative:page;mso-height-relative:page;v-text-anchor:top" strokeweight="1pt">
            <v:textbox>
              <w:txbxContent>
                <w:p w:rsidR="00F6252C" w:rsidRPr="00B80440" w:rsidRDefault="00F6252C" w:rsidP="00FB7411">
                  <w:pPr>
                    <w:jc w:val="center"/>
                    <w:rPr>
                      <w:sz w:val="20"/>
                      <w:szCs w:val="20"/>
                    </w:rPr>
                  </w:pPr>
                  <w:r w:rsidRPr="00B80440">
                    <w:rPr>
                      <w:sz w:val="20"/>
                      <w:szCs w:val="20"/>
                    </w:rPr>
                    <w:t>Ионы</w:t>
                  </w:r>
                </w:p>
              </w:txbxContent>
            </v:textbox>
          </v:rect>
        </w:pict>
      </w:r>
      <w:r>
        <w:rPr>
          <w:noProof/>
        </w:rPr>
        <w:pict>
          <v:rect id="Прямоугольник 1" o:spid="_x0000_s1134" style="position:absolute;left:0;text-align:left;margin-left:.75pt;margin-top:4.85pt;width:57.65pt;height:19.3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weight="1pt">
            <v:textbox>
              <w:txbxContent>
                <w:p w:rsidR="00F6252C" w:rsidRPr="00B80440" w:rsidRDefault="00F6252C" w:rsidP="00FB7411">
                  <w:pPr>
                    <w:jc w:val="center"/>
                    <w:rPr>
                      <w:sz w:val="20"/>
                      <w:szCs w:val="20"/>
                    </w:rPr>
                  </w:pPr>
                  <w:r w:rsidRPr="00B80440">
                    <w:rPr>
                      <w:sz w:val="20"/>
                      <w:szCs w:val="20"/>
                    </w:rPr>
                    <w:t>Протоны</w:t>
                  </w:r>
                </w:p>
              </w:txbxContent>
            </v:textbox>
          </v:rect>
        </w:pict>
      </w:r>
    </w:p>
    <w:p w:rsidR="00FB7411" w:rsidRPr="00FB7411" w:rsidRDefault="00F6252C" w:rsidP="00FB7411">
      <w:pPr>
        <w:spacing w:line="216" w:lineRule="auto"/>
        <w:ind w:firstLine="397"/>
        <w:jc w:val="both"/>
      </w:pPr>
      <w:r>
        <w:rPr>
          <w:noProof/>
        </w:rPr>
        <w:pict>
          <v:shape id="_x0000_s1170" type="#_x0000_t32" style="position:absolute;left:0;text-align:left;margin-left:215.05pt;margin-top:11.75pt;width:1in;height:27.65pt;z-index:251744256" o:connectortype="straight">
            <v:stroke endarrow="block"/>
          </v:shape>
        </w:pict>
      </w:r>
      <w:r>
        <w:rPr>
          <w:noProof/>
        </w:rPr>
        <w:pict>
          <v:shape id="_x0000_s1169" type="#_x0000_t32" style="position:absolute;left:0;text-align:left;margin-left:215.05pt;margin-top:11.75pt;width:0;height:28.6pt;z-index:251743232" o:connectortype="straight">
            <v:stroke endarrow="block"/>
          </v:shape>
        </w:pict>
      </w:r>
      <w:r>
        <w:rPr>
          <w:noProof/>
        </w:rPr>
        <w:pict>
          <v:shape id="_x0000_s1168" type="#_x0000_t32" style="position:absolute;left:0;text-align:left;margin-left:84.7pt;margin-top:11.75pt;width:130.35pt;height:28.6pt;flip:x;z-index:251742208" o:connectortype="straight">
            <v:stroke endarrow="block"/>
          </v:shape>
        </w:pict>
      </w:r>
    </w:p>
    <w:p w:rsidR="00FB7411" w:rsidRPr="00FB7411" w:rsidRDefault="00FB7411" w:rsidP="00FB7411">
      <w:pPr>
        <w:spacing w:line="216" w:lineRule="auto"/>
        <w:ind w:firstLine="397"/>
        <w:rPr>
          <w:b/>
        </w:rPr>
      </w:pPr>
    </w:p>
    <w:p w:rsidR="00FB7411" w:rsidRPr="00FB7411" w:rsidRDefault="00FB7411" w:rsidP="00FB7411">
      <w:pPr>
        <w:spacing w:line="216" w:lineRule="auto"/>
        <w:ind w:firstLine="397"/>
        <w:rPr>
          <w:b/>
        </w:rPr>
      </w:pPr>
    </w:p>
    <w:p w:rsidR="00FB7411" w:rsidRPr="00FB7411" w:rsidRDefault="00F6252C" w:rsidP="00FB7411">
      <w:pPr>
        <w:spacing w:line="216" w:lineRule="auto"/>
        <w:ind w:firstLine="397"/>
        <w:jc w:val="both"/>
        <w:rPr>
          <w:i/>
        </w:rPr>
      </w:pPr>
      <w:r>
        <w:rPr>
          <w:noProof/>
        </w:rPr>
        <w:pict>
          <v:rect id="Прямоугольник 53" o:spid="_x0000_s1125" style="position:absolute;left:0;text-align:left;margin-left:137.55pt;margin-top:3.1pt;width:98.2pt;height:29.1pt;z-index:251674624;visibility:visible;mso-wrap-style:square;mso-width-percent:0;mso-wrap-distance-left:9pt;mso-wrap-distance-top:0;mso-wrap-distance-right:9pt;mso-wrap-distance-bottom:0;mso-position-horizontal-relative:text;mso-position-vertical-relative:text;mso-width-percent:0;mso-width-relative:page;mso-height-relative:page;v-text-anchor:top" strokeweight="1pt">
            <v:textbox>
              <w:txbxContent>
                <w:p w:rsidR="00F6252C" w:rsidRPr="00D65005" w:rsidRDefault="00F6252C" w:rsidP="00FB7411">
                  <w:pPr>
                    <w:spacing w:line="216" w:lineRule="auto"/>
                    <w:jc w:val="center"/>
                    <w:rPr>
                      <w:sz w:val="20"/>
                      <w:szCs w:val="20"/>
                    </w:rPr>
                  </w:pPr>
                  <w:r w:rsidRPr="00D65005">
                    <w:rPr>
                      <w:sz w:val="20"/>
                      <w:szCs w:val="20"/>
                    </w:rPr>
                    <w:t>Стереотаксическая</w:t>
                  </w:r>
                  <w:r>
                    <w:rPr>
                      <w:sz w:val="20"/>
                      <w:szCs w:val="20"/>
                    </w:rPr>
                    <w:t xml:space="preserve"> </w:t>
                  </w:r>
                  <w:r w:rsidRPr="00D65005">
                    <w:rPr>
                      <w:sz w:val="20"/>
                      <w:szCs w:val="20"/>
                    </w:rPr>
                    <w:t>хирургия</w:t>
                  </w:r>
                </w:p>
              </w:txbxContent>
            </v:textbox>
          </v:rect>
        </w:pict>
      </w:r>
      <w:r>
        <w:rPr>
          <w:noProof/>
        </w:rPr>
        <w:pict>
          <v:rect id="Прямоугольник 14" o:spid="_x0000_s1124" style="position:absolute;left:0;text-align:left;margin-left:247.6pt;margin-top:2.15pt;width:69.25pt;height:19.45pt;z-index:251686912;visibility:visible;mso-wrap-style:square;mso-width-percent:0;mso-wrap-distance-left:9pt;mso-wrap-distance-top:0;mso-wrap-distance-right:9pt;mso-wrap-distance-bottom:0;mso-position-horizontal-relative:text;mso-position-vertical-relative:text;mso-width-percent:0;mso-width-relative:page;mso-height-relative:page;v-text-anchor:top" strokeweight="1pt">
            <v:textbox>
              <w:txbxContent>
                <w:p w:rsidR="00F6252C" w:rsidRPr="00B80440" w:rsidRDefault="00F6252C" w:rsidP="00FB7411">
                  <w:pPr>
                    <w:rPr>
                      <w:sz w:val="20"/>
                      <w:szCs w:val="20"/>
                      <w:vertAlign w:val="superscript"/>
                      <w:lang w:val="en-US"/>
                    </w:rPr>
                  </w:pPr>
                  <w:r w:rsidRPr="00B80440">
                    <w:rPr>
                      <w:sz w:val="20"/>
                      <w:szCs w:val="20"/>
                    </w:rPr>
                    <w:t xml:space="preserve">Изотоп </w:t>
                  </w:r>
                  <w:r w:rsidRPr="00B80440">
                    <w:rPr>
                      <w:sz w:val="20"/>
                      <w:szCs w:val="20"/>
                      <w:lang w:val="en-US"/>
                    </w:rPr>
                    <w:t>Co</w:t>
                  </w:r>
                  <w:r w:rsidRPr="00B80440">
                    <w:rPr>
                      <w:sz w:val="20"/>
                      <w:szCs w:val="20"/>
                      <w:vertAlign w:val="superscript"/>
                      <w:lang w:val="en-US"/>
                    </w:rPr>
                    <w:t>60</w:t>
                  </w:r>
                </w:p>
              </w:txbxContent>
            </v:textbox>
          </v:rect>
        </w:pict>
      </w:r>
      <w:r>
        <w:rPr>
          <w:noProof/>
        </w:rPr>
        <w:pict>
          <v:rect id="Прямоугольник 13" o:spid="_x0000_s1126" style="position:absolute;left:0;text-align:left;margin-left:53.35pt;margin-top:3.1pt;width:72.1pt;height:20.4pt;z-index:251685888;visibility:visible;mso-wrap-style:square;mso-width-percent:0;mso-wrap-distance-left:9pt;mso-wrap-distance-top:0;mso-wrap-distance-right:9pt;mso-wrap-distance-bottom:0;mso-position-horizontal-relative:text;mso-position-vertical-relative:text;mso-width-percent:0;mso-width-relative:page;mso-height-relative:page;v-text-anchor:top" strokeweight="1pt">
            <v:textbox>
              <w:txbxContent>
                <w:p w:rsidR="00F6252C" w:rsidRPr="00B80440" w:rsidRDefault="00F6252C" w:rsidP="00FB7411">
                  <w:pPr>
                    <w:rPr>
                      <w:sz w:val="20"/>
                      <w:szCs w:val="20"/>
                    </w:rPr>
                  </w:pPr>
                  <w:r w:rsidRPr="00B80440">
                    <w:rPr>
                      <w:sz w:val="20"/>
                      <w:szCs w:val="20"/>
                    </w:rPr>
                    <w:t>Томотерапия</w:t>
                  </w:r>
                </w:p>
              </w:txbxContent>
            </v:textbox>
          </v:rect>
        </w:pict>
      </w:r>
    </w:p>
    <w:p w:rsidR="00FB7411" w:rsidRPr="00FB7411" w:rsidRDefault="00FB7411" w:rsidP="00FB7411">
      <w:pPr>
        <w:spacing w:line="216" w:lineRule="auto"/>
        <w:ind w:firstLine="397"/>
        <w:jc w:val="both"/>
        <w:rPr>
          <w:i/>
        </w:rPr>
      </w:pPr>
    </w:p>
    <w:p w:rsidR="00FB7411" w:rsidRPr="00FB7411" w:rsidRDefault="00F6252C" w:rsidP="00FB7411">
      <w:pPr>
        <w:spacing w:line="216" w:lineRule="auto"/>
        <w:ind w:firstLine="397"/>
        <w:jc w:val="center"/>
      </w:pPr>
      <w:r>
        <w:rPr>
          <w:noProof/>
        </w:rPr>
        <w:pict>
          <v:shape id="_x0000_s1172" type="#_x0000_t32" style="position:absolute;left:0;text-align:left;margin-left:186.25pt;margin-top:8.05pt;width:48.8pt;height:13.75pt;z-index:251746304" o:connectortype="straight">
            <v:stroke endarrow="block"/>
          </v:shape>
        </w:pict>
      </w:r>
      <w:r>
        <w:rPr>
          <w:noProof/>
        </w:rPr>
        <w:pict>
          <v:shape id="_x0000_s1171" type="#_x0000_t32" style="position:absolute;left:0;text-align:left;margin-left:133pt;margin-top:8.05pt;width:53.25pt;height:12.6pt;flip:x;z-index:251745280" o:connectortype="straight">
            <v:stroke endarrow="block"/>
          </v:shape>
        </w:pict>
      </w:r>
    </w:p>
    <w:p w:rsidR="00FB7411" w:rsidRPr="00FB7411" w:rsidRDefault="00F6252C" w:rsidP="00FB7411">
      <w:pPr>
        <w:spacing w:line="216" w:lineRule="auto"/>
        <w:ind w:firstLine="397"/>
        <w:jc w:val="center"/>
      </w:pPr>
      <w:r>
        <w:rPr>
          <w:noProof/>
        </w:rPr>
        <w:pict>
          <v:rect id="Прямоугольник 3" o:spid="_x0000_s1121" style="position:absolute;left:0;text-align:left;margin-left:98.6pt;margin-top:8.2pt;width:69.35pt;height:20.9pt;z-index:251679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weight="1pt">
            <v:textbox>
              <w:txbxContent>
                <w:p w:rsidR="00F6252C" w:rsidRPr="00B80440" w:rsidRDefault="00F6252C" w:rsidP="00FB7411">
                  <w:pPr>
                    <w:jc w:val="center"/>
                    <w:rPr>
                      <w:sz w:val="20"/>
                      <w:szCs w:val="20"/>
                    </w:rPr>
                  </w:pPr>
                  <w:r w:rsidRPr="00B80440">
                    <w:rPr>
                      <w:sz w:val="20"/>
                      <w:szCs w:val="20"/>
                    </w:rPr>
                    <w:t>Кибер-нож</w:t>
                  </w:r>
                </w:p>
              </w:txbxContent>
            </v:textbox>
          </v:rect>
        </w:pict>
      </w:r>
      <w:r>
        <w:rPr>
          <w:noProof/>
        </w:rPr>
        <w:pict>
          <v:rect id="_x0000_s1120" style="position:absolute;left:0;text-align:left;margin-left:200.35pt;margin-top:9.35pt;width:69.35pt;height:20.9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weight="1pt">
            <v:textbox>
              <w:txbxContent>
                <w:p w:rsidR="00F6252C" w:rsidRPr="00B80440" w:rsidRDefault="00F6252C" w:rsidP="00FB7411">
                  <w:pPr>
                    <w:jc w:val="center"/>
                    <w:rPr>
                      <w:sz w:val="20"/>
                      <w:szCs w:val="20"/>
                    </w:rPr>
                  </w:pPr>
                  <w:r>
                    <w:rPr>
                      <w:sz w:val="20"/>
                      <w:szCs w:val="20"/>
                    </w:rPr>
                    <w:t>Гамма</w:t>
                  </w:r>
                  <w:r w:rsidRPr="00B80440">
                    <w:rPr>
                      <w:sz w:val="20"/>
                      <w:szCs w:val="20"/>
                    </w:rPr>
                    <w:t>-нож</w:t>
                  </w:r>
                </w:p>
              </w:txbxContent>
            </v:textbox>
          </v:rect>
        </w:pict>
      </w:r>
    </w:p>
    <w:p w:rsidR="00FB7411" w:rsidRDefault="00FB7411" w:rsidP="00FB7411">
      <w:pPr>
        <w:spacing w:line="216" w:lineRule="auto"/>
        <w:ind w:firstLine="397"/>
        <w:jc w:val="center"/>
      </w:pPr>
    </w:p>
    <w:p w:rsidR="00BE706E" w:rsidRPr="00FB7411" w:rsidRDefault="00BE706E" w:rsidP="00FB7411">
      <w:pPr>
        <w:spacing w:line="216" w:lineRule="auto"/>
        <w:ind w:firstLine="397"/>
        <w:jc w:val="center"/>
      </w:pPr>
    </w:p>
    <w:p w:rsidR="00FB7411" w:rsidRDefault="00FB7411" w:rsidP="008D5BA7">
      <w:pPr>
        <w:spacing w:before="40" w:line="216" w:lineRule="auto"/>
        <w:jc w:val="center"/>
        <w:rPr>
          <w:sz w:val="22"/>
          <w:szCs w:val="22"/>
        </w:rPr>
      </w:pPr>
      <w:r w:rsidRPr="00FB7411">
        <w:rPr>
          <w:sz w:val="22"/>
          <w:szCs w:val="22"/>
        </w:rPr>
        <w:t>Рис. 4.1. Структура ядерно-физических технологий,</w:t>
      </w:r>
    </w:p>
    <w:p w:rsidR="00FB7411" w:rsidRPr="00FB7411" w:rsidRDefault="00FB7411" w:rsidP="00FB7411">
      <w:pPr>
        <w:spacing w:after="120" w:line="216" w:lineRule="auto"/>
        <w:jc w:val="center"/>
        <w:rPr>
          <w:sz w:val="22"/>
          <w:szCs w:val="22"/>
        </w:rPr>
      </w:pPr>
      <w:r w:rsidRPr="00FB7411">
        <w:rPr>
          <w:sz w:val="22"/>
          <w:szCs w:val="22"/>
        </w:rPr>
        <w:t>действующих в медицине</w:t>
      </w:r>
    </w:p>
    <w:p w:rsidR="00FB7411" w:rsidRPr="00FB7411" w:rsidRDefault="00FB7411" w:rsidP="00FB7411">
      <w:pPr>
        <w:spacing w:line="216" w:lineRule="auto"/>
        <w:ind w:firstLine="397"/>
        <w:jc w:val="both"/>
      </w:pPr>
      <w:r w:rsidRPr="00FB7411">
        <w:t>В таблице 4.1 представлена информация о распределении ускорителей, в странах, использующих в медицине более 100 единиц ускорителей. Среди них Россия занимает 13 место. Как видим из таблицы, в 13 ведущих странах мира работает около 9000 медицинских ускорителей. В Европ</w:t>
      </w:r>
      <w:r w:rsidR="003262E9">
        <w:t>е</w:t>
      </w:r>
      <w:r w:rsidRPr="00FB7411">
        <w:t xml:space="preserve"> один ус</w:t>
      </w:r>
      <w:r w:rsidR="00B45BAA">
        <w:t>-</w:t>
      </w:r>
      <w:r w:rsidRPr="00FB7411">
        <w:t>коритель приходится на 150–200 тыс. жителей, в США –</w:t>
      </w:r>
      <w:r w:rsidR="003262E9">
        <w:br/>
      </w:r>
      <w:r w:rsidRPr="00FB7411">
        <w:t>на 80 тыс. жителей.</w:t>
      </w:r>
    </w:p>
    <w:p w:rsidR="00FB7411" w:rsidRPr="00FB7411" w:rsidRDefault="00FB7411" w:rsidP="00FB7411">
      <w:pPr>
        <w:spacing w:line="216" w:lineRule="auto"/>
        <w:ind w:firstLine="397"/>
        <w:jc w:val="both"/>
      </w:pPr>
      <w:r w:rsidRPr="00FB7411">
        <w:t>Количество медицинских ускорителей выросло почти на 7000 единиц по сравнению с 2000 г. (5200 единиц). Они, как правило, заменяют кобальтовые установки</w:t>
      </w:r>
      <w:r w:rsidRPr="00FB7411">
        <w:rPr>
          <w:vertAlign w:val="superscript"/>
        </w:rPr>
        <w:footnoteReference w:id="107"/>
      </w:r>
      <w:r w:rsidRPr="00FB7411">
        <w:t xml:space="preserve">. Количество </w:t>
      </w:r>
      <w:r w:rsidRPr="00FB7411">
        <w:lastRenderedPageBreak/>
        <w:t xml:space="preserve">кобальтовых установок в лучевой терапии в конце </w:t>
      </w:r>
      <w:r w:rsidRPr="00FB7411">
        <w:rPr>
          <w:lang w:val="en-US"/>
        </w:rPr>
        <w:t>XX</w:t>
      </w:r>
      <w:r w:rsidRPr="00FB7411">
        <w:t xml:space="preserve"> в. в мире достигало почти 15 000 единиц, а с начала </w:t>
      </w:r>
      <w:r w:rsidRPr="00FB7411">
        <w:rPr>
          <w:lang w:val="en-US"/>
        </w:rPr>
        <w:t>XXI</w:t>
      </w:r>
      <w:r w:rsidRPr="00FB7411">
        <w:t xml:space="preserve"> в. уменьшилось почти в 7 раз и составляет примерно 2300 единиц.</w:t>
      </w:r>
    </w:p>
    <w:p w:rsidR="00FB7411" w:rsidRPr="00FB7411" w:rsidRDefault="00FB7411" w:rsidP="000B20D2">
      <w:pPr>
        <w:spacing w:line="216" w:lineRule="auto"/>
        <w:ind w:firstLine="397"/>
        <w:jc w:val="right"/>
      </w:pPr>
      <w:r w:rsidRPr="00FB7411">
        <w:rPr>
          <w:i/>
          <w:iCs/>
        </w:rPr>
        <w:t>Таблица</w:t>
      </w:r>
      <w:r w:rsidRPr="00FB7411">
        <w:t xml:space="preserve"> 4.1</w:t>
      </w:r>
    </w:p>
    <w:p w:rsidR="00FB7411" w:rsidRDefault="00FB7411" w:rsidP="000B20D2">
      <w:pPr>
        <w:spacing w:before="100" w:after="120" w:line="216" w:lineRule="auto"/>
        <w:jc w:val="center"/>
        <w:rPr>
          <w:b/>
          <w:bCs/>
          <w:sz w:val="22"/>
          <w:szCs w:val="22"/>
        </w:rPr>
      </w:pPr>
      <w:r w:rsidRPr="00FB7411">
        <w:rPr>
          <w:b/>
          <w:bCs/>
          <w:sz w:val="22"/>
          <w:szCs w:val="22"/>
        </w:rPr>
        <w:t>Медицинские ускорители в ведущих странах мира</w:t>
      </w:r>
    </w:p>
    <w:tbl>
      <w:tblPr>
        <w:tblW w:w="62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1673"/>
        <w:gridCol w:w="1577"/>
        <w:gridCol w:w="1550"/>
        <w:gridCol w:w="1437"/>
      </w:tblGrid>
      <w:tr w:rsidR="008E02B9" w:rsidTr="000B20D2">
        <w:tc>
          <w:tcPr>
            <w:tcW w:w="1543" w:type="dxa"/>
            <w:vAlign w:val="center"/>
          </w:tcPr>
          <w:p w:rsidR="008E02B9" w:rsidRPr="008E02B9" w:rsidRDefault="008E02B9" w:rsidP="008E02B9">
            <w:pPr>
              <w:spacing w:line="216" w:lineRule="auto"/>
              <w:jc w:val="center"/>
              <w:rPr>
                <w:b/>
                <w:bCs/>
              </w:rPr>
            </w:pPr>
            <w:r w:rsidRPr="008E02B9">
              <w:rPr>
                <w:b/>
                <w:bCs/>
                <w:sz w:val="22"/>
                <w:szCs w:val="22"/>
              </w:rPr>
              <w:t>Страна</w:t>
            </w:r>
          </w:p>
        </w:tc>
        <w:tc>
          <w:tcPr>
            <w:tcW w:w="1600" w:type="dxa"/>
            <w:vAlign w:val="center"/>
          </w:tcPr>
          <w:p w:rsidR="008E02B9" w:rsidRPr="008E02B9" w:rsidRDefault="008E02B9" w:rsidP="008E02B9">
            <w:pPr>
              <w:spacing w:line="216" w:lineRule="auto"/>
              <w:jc w:val="center"/>
              <w:rPr>
                <w:b/>
                <w:bCs/>
              </w:rPr>
            </w:pPr>
            <w:r w:rsidRPr="008E02B9">
              <w:rPr>
                <w:b/>
                <w:bCs/>
                <w:sz w:val="22"/>
                <w:szCs w:val="22"/>
              </w:rPr>
              <w:t>Население</w:t>
            </w:r>
          </w:p>
          <w:p w:rsidR="008E02B9" w:rsidRPr="008E02B9" w:rsidRDefault="008E02B9" w:rsidP="008E02B9">
            <w:pPr>
              <w:spacing w:line="216" w:lineRule="auto"/>
              <w:jc w:val="center"/>
              <w:rPr>
                <w:b/>
                <w:bCs/>
              </w:rPr>
            </w:pPr>
            <w:r w:rsidRPr="008E02B9">
              <w:rPr>
                <w:b/>
                <w:bCs/>
                <w:sz w:val="22"/>
                <w:szCs w:val="22"/>
              </w:rPr>
              <w:t>на один</w:t>
            </w:r>
          </w:p>
          <w:p w:rsidR="008E02B9" w:rsidRPr="008E02B9" w:rsidRDefault="008E02B9" w:rsidP="008E02B9">
            <w:pPr>
              <w:spacing w:line="216" w:lineRule="auto"/>
              <w:jc w:val="center"/>
              <w:rPr>
                <w:b/>
                <w:bCs/>
              </w:rPr>
            </w:pPr>
            <w:r w:rsidRPr="008E02B9">
              <w:rPr>
                <w:b/>
                <w:bCs/>
                <w:sz w:val="22"/>
                <w:szCs w:val="22"/>
              </w:rPr>
              <w:t>ускоритель,</w:t>
            </w:r>
          </w:p>
          <w:p w:rsidR="008E02B9" w:rsidRPr="008E02B9" w:rsidRDefault="008E02B9" w:rsidP="008E02B9">
            <w:pPr>
              <w:spacing w:line="216" w:lineRule="auto"/>
              <w:jc w:val="center"/>
              <w:rPr>
                <w:b/>
                <w:bCs/>
              </w:rPr>
            </w:pPr>
            <w:r w:rsidRPr="008E02B9">
              <w:rPr>
                <w:b/>
                <w:bCs/>
                <w:sz w:val="22"/>
                <w:szCs w:val="22"/>
              </w:rPr>
              <w:t>тыс. жителей</w:t>
            </w:r>
          </w:p>
        </w:tc>
        <w:tc>
          <w:tcPr>
            <w:tcW w:w="1583" w:type="dxa"/>
            <w:vAlign w:val="center"/>
          </w:tcPr>
          <w:p w:rsidR="008E02B9" w:rsidRPr="008E02B9" w:rsidRDefault="008E02B9" w:rsidP="008E02B9">
            <w:pPr>
              <w:spacing w:line="216" w:lineRule="auto"/>
              <w:jc w:val="center"/>
              <w:rPr>
                <w:b/>
                <w:bCs/>
              </w:rPr>
            </w:pPr>
            <w:r w:rsidRPr="008E02B9">
              <w:rPr>
                <w:b/>
                <w:bCs/>
                <w:sz w:val="22"/>
                <w:szCs w:val="22"/>
              </w:rPr>
              <w:t>Население страны</w:t>
            </w:r>
          </w:p>
          <w:p w:rsidR="008E02B9" w:rsidRPr="008E02B9" w:rsidRDefault="008E02B9" w:rsidP="008E02B9">
            <w:pPr>
              <w:spacing w:line="216" w:lineRule="auto"/>
              <w:jc w:val="center"/>
              <w:rPr>
                <w:b/>
                <w:bCs/>
              </w:rPr>
            </w:pPr>
            <w:r w:rsidRPr="008E02B9">
              <w:rPr>
                <w:b/>
                <w:bCs/>
                <w:sz w:val="22"/>
                <w:szCs w:val="22"/>
              </w:rPr>
              <w:t>млн чел.</w:t>
            </w:r>
          </w:p>
        </w:tc>
        <w:tc>
          <w:tcPr>
            <w:tcW w:w="1511" w:type="dxa"/>
            <w:vAlign w:val="center"/>
          </w:tcPr>
          <w:p w:rsidR="008E02B9" w:rsidRPr="008E02B9" w:rsidRDefault="008E02B9" w:rsidP="008E02B9">
            <w:pPr>
              <w:spacing w:line="216" w:lineRule="auto"/>
              <w:jc w:val="center"/>
            </w:pPr>
            <w:r w:rsidRPr="008E02B9">
              <w:rPr>
                <w:b/>
                <w:bCs/>
                <w:sz w:val="22"/>
                <w:szCs w:val="22"/>
              </w:rPr>
              <w:t>Кол-во,</w:t>
            </w:r>
          </w:p>
          <w:p w:rsidR="008E02B9" w:rsidRPr="008E02B9" w:rsidRDefault="008E02B9" w:rsidP="008E02B9">
            <w:pPr>
              <w:spacing w:line="216" w:lineRule="auto"/>
              <w:jc w:val="center"/>
              <w:rPr>
                <w:b/>
                <w:bCs/>
              </w:rPr>
            </w:pPr>
            <w:r w:rsidRPr="008E02B9">
              <w:rPr>
                <w:b/>
                <w:bCs/>
                <w:sz w:val="22"/>
                <w:szCs w:val="22"/>
              </w:rPr>
              <w:t>шт.</w:t>
            </w:r>
          </w:p>
        </w:tc>
      </w:tr>
      <w:tr w:rsidR="008E02B9" w:rsidTr="000B20D2">
        <w:tc>
          <w:tcPr>
            <w:tcW w:w="1543" w:type="dxa"/>
          </w:tcPr>
          <w:p w:rsidR="008E02B9" w:rsidRPr="00A87C6D" w:rsidRDefault="008E02B9" w:rsidP="008E02B9">
            <w:pPr>
              <w:spacing w:line="216" w:lineRule="auto"/>
            </w:pPr>
            <w:r w:rsidRPr="00A87C6D">
              <w:rPr>
                <w:sz w:val="22"/>
                <w:szCs w:val="22"/>
              </w:rPr>
              <w:t>США</w:t>
            </w:r>
          </w:p>
        </w:tc>
        <w:tc>
          <w:tcPr>
            <w:tcW w:w="1600" w:type="dxa"/>
          </w:tcPr>
          <w:p w:rsidR="008E02B9" w:rsidRPr="00A87C6D" w:rsidRDefault="008E02B9" w:rsidP="008E02B9">
            <w:pPr>
              <w:spacing w:line="216" w:lineRule="auto"/>
              <w:jc w:val="center"/>
            </w:pPr>
            <w:r w:rsidRPr="00A87C6D">
              <w:rPr>
                <w:sz w:val="22"/>
                <w:szCs w:val="22"/>
              </w:rPr>
              <w:t>80</w:t>
            </w:r>
          </w:p>
        </w:tc>
        <w:tc>
          <w:tcPr>
            <w:tcW w:w="1583" w:type="dxa"/>
          </w:tcPr>
          <w:p w:rsidR="008E02B9" w:rsidRPr="00A87C6D" w:rsidRDefault="008E02B9" w:rsidP="008E02B9">
            <w:pPr>
              <w:spacing w:line="216" w:lineRule="auto"/>
              <w:jc w:val="center"/>
            </w:pPr>
            <w:r w:rsidRPr="00A87C6D">
              <w:rPr>
                <w:sz w:val="22"/>
                <w:szCs w:val="22"/>
              </w:rPr>
              <w:t>308.7</w:t>
            </w:r>
          </w:p>
        </w:tc>
        <w:tc>
          <w:tcPr>
            <w:tcW w:w="1511" w:type="dxa"/>
          </w:tcPr>
          <w:p w:rsidR="008E02B9" w:rsidRPr="00A87C6D" w:rsidRDefault="008E02B9" w:rsidP="008E02B9">
            <w:pPr>
              <w:spacing w:line="216" w:lineRule="auto"/>
              <w:jc w:val="center"/>
            </w:pPr>
            <w:r w:rsidRPr="00A87C6D">
              <w:rPr>
                <w:sz w:val="22"/>
                <w:szCs w:val="22"/>
                <w:lang w:val="en-US"/>
              </w:rPr>
              <w:t>~</w:t>
            </w:r>
            <w:r w:rsidRPr="00A87C6D">
              <w:rPr>
                <w:sz w:val="22"/>
                <w:szCs w:val="22"/>
              </w:rPr>
              <w:t xml:space="preserve"> 3425</w:t>
            </w:r>
          </w:p>
        </w:tc>
      </w:tr>
      <w:tr w:rsidR="008E02B9" w:rsidTr="000B20D2">
        <w:tc>
          <w:tcPr>
            <w:tcW w:w="1543" w:type="dxa"/>
          </w:tcPr>
          <w:p w:rsidR="008E02B9" w:rsidRPr="00A87C6D" w:rsidRDefault="008E02B9" w:rsidP="008E02B9">
            <w:pPr>
              <w:spacing w:line="216" w:lineRule="auto"/>
            </w:pPr>
            <w:r w:rsidRPr="00A87C6D">
              <w:rPr>
                <w:sz w:val="22"/>
                <w:szCs w:val="22"/>
              </w:rPr>
              <w:t>Китай</w:t>
            </w:r>
          </w:p>
        </w:tc>
        <w:tc>
          <w:tcPr>
            <w:tcW w:w="1600" w:type="dxa"/>
            <w:vAlign w:val="center"/>
          </w:tcPr>
          <w:p w:rsidR="008E02B9" w:rsidRPr="00A87C6D" w:rsidRDefault="008E02B9" w:rsidP="008E02B9">
            <w:pPr>
              <w:spacing w:line="216" w:lineRule="auto"/>
              <w:jc w:val="center"/>
            </w:pPr>
            <w:r w:rsidRPr="00A87C6D">
              <w:rPr>
                <w:sz w:val="22"/>
                <w:szCs w:val="22"/>
              </w:rPr>
              <w:t>1325</w:t>
            </w:r>
          </w:p>
        </w:tc>
        <w:tc>
          <w:tcPr>
            <w:tcW w:w="1583" w:type="dxa"/>
            <w:vAlign w:val="bottom"/>
          </w:tcPr>
          <w:p w:rsidR="008E02B9" w:rsidRPr="00A87C6D" w:rsidRDefault="008E02B9" w:rsidP="008E02B9">
            <w:pPr>
              <w:spacing w:line="216" w:lineRule="auto"/>
              <w:jc w:val="center"/>
            </w:pPr>
            <w:r w:rsidRPr="00A87C6D">
              <w:rPr>
                <w:sz w:val="22"/>
                <w:szCs w:val="22"/>
              </w:rPr>
              <w:t>1400.0</w:t>
            </w:r>
          </w:p>
        </w:tc>
        <w:tc>
          <w:tcPr>
            <w:tcW w:w="1511" w:type="dxa"/>
            <w:vAlign w:val="bottom"/>
          </w:tcPr>
          <w:p w:rsidR="008E02B9" w:rsidRPr="00A87C6D" w:rsidRDefault="008E02B9" w:rsidP="008E02B9">
            <w:pPr>
              <w:spacing w:line="216" w:lineRule="auto"/>
              <w:jc w:val="center"/>
            </w:pPr>
            <w:r w:rsidRPr="00A87C6D">
              <w:rPr>
                <w:sz w:val="22"/>
                <w:szCs w:val="22"/>
                <w:lang w:val="en-US"/>
              </w:rPr>
              <w:t>~</w:t>
            </w:r>
            <w:r w:rsidRPr="00A87C6D">
              <w:rPr>
                <w:sz w:val="22"/>
                <w:szCs w:val="22"/>
              </w:rPr>
              <w:t xml:space="preserve"> 1127</w:t>
            </w:r>
          </w:p>
        </w:tc>
      </w:tr>
      <w:tr w:rsidR="004C38F9" w:rsidTr="000B20D2">
        <w:tc>
          <w:tcPr>
            <w:tcW w:w="1543" w:type="dxa"/>
          </w:tcPr>
          <w:p w:rsidR="004C38F9" w:rsidRPr="00A87C6D" w:rsidRDefault="004C38F9" w:rsidP="008E02B9">
            <w:pPr>
              <w:spacing w:line="216" w:lineRule="auto"/>
            </w:pPr>
            <w:r w:rsidRPr="00A87C6D">
              <w:rPr>
                <w:sz w:val="22"/>
                <w:szCs w:val="22"/>
              </w:rPr>
              <w:t>Япония</w:t>
            </w:r>
          </w:p>
        </w:tc>
        <w:tc>
          <w:tcPr>
            <w:tcW w:w="1600" w:type="dxa"/>
            <w:vAlign w:val="center"/>
          </w:tcPr>
          <w:p w:rsidR="004C38F9" w:rsidRPr="00A87C6D" w:rsidRDefault="004C38F9" w:rsidP="008E02B9">
            <w:pPr>
              <w:spacing w:line="216" w:lineRule="auto"/>
              <w:jc w:val="center"/>
            </w:pPr>
            <w:r w:rsidRPr="00A87C6D">
              <w:rPr>
                <w:sz w:val="22"/>
                <w:szCs w:val="22"/>
              </w:rPr>
              <w:t>140</w:t>
            </w:r>
          </w:p>
        </w:tc>
        <w:tc>
          <w:tcPr>
            <w:tcW w:w="1583" w:type="dxa"/>
            <w:vAlign w:val="bottom"/>
          </w:tcPr>
          <w:p w:rsidR="004C38F9" w:rsidRPr="00A87C6D" w:rsidRDefault="004C38F9" w:rsidP="008E02B9">
            <w:pPr>
              <w:spacing w:line="216" w:lineRule="auto"/>
              <w:jc w:val="center"/>
            </w:pPr>
            <w:r w:rsidRPr="00A87C6D">
              <w:rPr>
                <w:sz w:val="22"/>
                <w:szCs w:val="22"/>
              </w:rPr>
              <w:t>128.1</w:t>
            </w:r>
          </w:p>
        </w:tc>
        <w:tc>
          <w:tcPr>
            <w:tcW w:w="1511" w:type="dxa"/>
            <w:vAlign w:val="bottom"/>
          </w:tcPr>
          <w:p w:rsidR="004C38F9" w:rsidRPr="00A87C6D" w:rsidRDefault="004C38F9" w:rsidP="008E02B9">
            <w:pPr>
              <w:spacing w:line="216" w:lineRule="auto"/>
              <w:jc w:val="center"/>
              <w:rPr>
                <w:lang w:val="en-US"/>
              </w:rPr>
            </w:pPr>
            <w:r w:rsidRPr="00A87C6D">
              <w:rPr>
                <w:sz w:val="22"/>
                <w:szCs w:val="22"/>
                <w:lang w:val="en-US"/>
              </w:rPr>
              <w:t>~</w:t>
            </w:r>
            <w:r w:rsidRPr="00A87C6D">
              <w:rPr>
                <w:sz w:val="22"/>
                <w:szCs w:val="22"/>
              </w:rPr>
              <w:t xml:space="preserve"> 872</w:t>
            </w:r>
          </w:p>
        </w:tc>
      </w:tr>
      <w:tr w:rsidR="004C38F9" w:rsidTr="000B20D2">
        <w:tc>
          <w:tcPr>
            <w:tcW w:w="1543" w:type="dxa"/>
          </w:tcPr>
          <w:p w:rsidR="004C38F9" w:rsidRPr="00A87C6D" w:rsidRDefault="004C38F9" w:rsidP="004C38F9">
            <w:pPr>
              <w:spacing w:line="216" w:lineRule="auto"/>
            </w:pPr>
            <w:r w:rsidRPr="00A87C6D">
              <w:rPr>
                <w:sz w:val="22"/>
                <w:szCs w:val="22"/>
              </w:rPr>
              <w:t>Германия</w:t>
            </w:r>
          </w:p>
        </w:tc>
        <w:tc>
          <w:tcPr>
            <w:tcW w:w="1600" w:type="dxa"/>
          </w:tcPr>
          <w:p w:rsidR="004C38F9" w:rsidRPr="00A87C6D" w:rsidRDefault="004C38F9" w:rsidP="004C38F9">
            <w:pPr>
              <w:spacing w:line="216" w:lineRule="auto"/>
              <w:jc w:val="center"/>
            </w:pPr>
            <w:r w:rsidRPr="00A87C6D">
              <w:rPr>
                <w:sz w:val="22"/>
                <w:szCs w:val="22"/>
              </w:rPr>
              <w:t>200</w:t>
            </w:r>
          </w:p>
        </w:tc>
        <w:tc>
          <w:tcPr>
            <w:tcW w:w="1583" w:type="dxa"/>
            <w:vAlign w:val="bottom"/>
          </w:tcPr>
          <w:p w:rsidR="004C38F9" w:rsidRPr="00A87C6D" w:rsidRDefault="004C38F9" w:rsidP="004C38F9">
            <w:pPr>
              <w:spacing w:line="216" w:lineRule="auto"/>
              <w:jc w:val="center"/>
            </w:pPr>
            <w:r w:rsidRPr="00A87C6D">
              <w:rPr>
                <w:sz w:val="22"/>
                <w:szCs w:val="22"/>
              </w:rPr>
              <w:t>81.0</w:t>
            </w:r>
          </w:p>
        </w:tc>
        <w:tc>
          <w:tcPr>
            <w:tcW w:w="1511" w:type="dxa"/>
            <w:vAlign w:val="bottom"/>
          </w:tcPr>
          <w:p w:rsidR="004C38F9" w:rsidRPr="00A87C6D" w:rsidRDefault="004C38F9" w:rsidP="004C38F9">
            <w:pPr>
              <w:spacing w:line="216" w:lineRule="auto"/>
              <w:jc w:val="center"/>
            </w:pPr>
            <w:r w:rsidRPr="00A87C6D">
              <w:rPr>
                <w:sz w:val="22"/>
                <w:szCs w:val="22"/>
                <w:lang w:val="en-US"/>
              </w:rPr>
              <w:t>~</w:t>
            </w:r>
            <w:r w:rsidR="00A87C6D" w:rsidRPr="00A87C6D">
              <w:rPr>
                <w:sz w:val="22"/>
                <w:szCs w:val="22"/>
              </w:rPr>
              <w:t xml:space="preserve"> </w:t>
            </w:r>
            <w:r w:rsidRPr="00A87C6D">
              <w:rPr>
                <w:sz w:val="22"/>
                <w:szCs w:val="22"/>
              </w:rPr>
              <w:t>522</w:t>
            </w:r>
          </w:p>
        </w:tc>
      </w:tr>
      <w:tr w:rsidR="004C38F9" w:rsidTr="000B20D2">
        <w:tc>
          <w:tcPr>
            <w:tcW w:w="1543" w:type="dxa"/>
          </w:tcPr>
          <w:p w:rsidR="004C38F9" w:rsidRPr="00A87C6D" w:rsidRDefault="004C38F9" w:rsidP="004C38F9">
            <w:pPr>
              <w:spacing w:line="216" w:lineRule="auto"/>
            </w:pPr>
            <w:r w:rsidRPr="00A87C6D">
              <w:rPr>
                <w:sz w:val="22"/>
                <w:szCs w:val="22"/>
              </w:rPr>
              <w:t>Франция</w:t>
            </w:r>
          </w:p>
        </w:tc>
        <w:tc>
          <w:tcPr>
            <w:tcW w:w="1600" w:type="dxa"/>
          </w:tcPr>
          <w:p w:rsidR="004C38F9" w:rsidRPr="00A87C6D" w:rsidRDefault="004C38F9" w:rsidP="004C38F9">
            <w:pPr>
              <w:spacing w:line="216" w:lineRule="auto"/>
              <w:jc w:val="center"/>
            </w:pPr>
            <w:r w:rsidRPr="00A87C6D">
              <w:rPr>
                <w:sz w:val="22"/>
                <w:szCs w:val="22"/>
              </w:rPr>
              <w:t>168</w:t>
            </w:r>
          </w:p>
        </w:tc>
        <w:tc>
          <w:tcPr>
            <w:tcW w:w="1583" w:type="dxa"/>
            <w:vAlign w:val="bottom"/>
          </w:tcPr>
          <w:p w:rsidR="004C38F9" w:rsidRPr="00A87C6D" w:rsidRDefault="004C38F9" w:rsidP="004C38F9">
            <w:pPr>
              <w:spacing w:line="216" w:lineRule="auto"/>
              <w:jc w:val="center"/>
            </w:pPr>
            <w:r w:rsidRPr="00A87C6D">
              <w:rPr>
                <w:sz w:val="22"/>
                <w:szCs w:val="22"/>
              </w:rPr>
              <w:t>70.0</w:t>
            </w:r>
          </w:p>
        </w:tc>
        <w:tc>
          <w:tcPr>
            <w:tcW w:w="1511" w:type="dxa"/>
            <w:vAlign w:val="bottom"/>
          </w:tcPr>
          <w:p w:rsidR="004C38F9" w:rsidRPr="00A87C6D" w:rsidRDefault="004C38F9" w:rsidP="004C38F9">
            <w:pPr>
              <w:spacing w:line="216" w:lineRule="auto"/>
              <w:jc w:val="center"/>
            </w:pPr>
            <w:r w:rsidRPr="00A87C6D">
              <w:rPr>
                <w:sz w:val="22"/>
                <w:szCs w:val="22"/>
                <w:lang w:val="en-US"/>
              </w:rPr>
              <w:t>~</w:t>
            </w:r>
            <w:r w:rsidR="00A87C6D" w:rsidRPr="00A87C6D">
              <w:rPr>
                <w:sz w:val="22"/>
                <w:szCs w:val="22"/>
              </w:rPr>
              <w:t xml:space="preserve"> </w:t>
            </w:r>
            <w:r w:rsidRPr="00A87C6D">
              <w:rPr>
                <w:sz w:val="22"/>
                <w:szCs w:val="22"/>
              </w:rPr>
              <w:t>485</w:t>
            </w:r>
          </w:p>
        </w:tc>
      </w:tr>
      <w:tr w:rsidR="004C38F9" w:rsidTr="000B20D2">
        <w:trPr>
          <w:trHeight w:val="237"/>
        </w:trPr>
        <w:tc>
          <w:tcPr>
            <w:tcW w:w="1543" w:type="dxa"/>
          </w:tcPr>
          <w:p w:rsidR="004C38F9" w:rsidRPr="00A87C6D" w:rsidRDefault="00120673" w:rsidP="00A87C6D">
            <w:pPr>
              <w:spacing w:line="216" w:lineRule="auto"/>
              <w:rPr>
                <w:b/>
                <w:bCs/>
              </w:rPr>
            </w:pPr>
            <w:r w:rsidRPr="00A87C6D">
              <w:rPr>
                <w:sz w:val="22"/>
                <w:szCs w:val="22"/>
              </w:rPr>
              <w:t>Италия</w:t>
            </w:r>
          </w:p>
        </w:tc>
        <w:tc>
          <w:tcPr>
            <w:tcW w:w="1600" w:type="dxa"/>
          </w:tcPr>
          <w:p w:rsidR="004C38F9" w:rsidRPr="00A87C6D" w:rsidRDefault="00A87C6D" w:rsidP="00A87C6D">
            <w:pPr>
              <w:spacing w:line="216" w:lineRule="auto"/>
              <w:jc w:val="center"/>
              <w:rPr>
                <w:b/>
                <w:bCs/>
              </w:rPr>
            </w:pPr>
            <w:r w:rsidRPr="00A87C6D">
              <w:rPr>
                <w:sz w:val="22"/>
                <w:szCs w:val="22"/>
              </w:rPr>
              <w:t>163</w:t>
            </w:r>
          </w:p>
        </w:tc>
        <w:tc>
          <w:tcPr>
            <w:tcW w:w="1583" w:type="dxa"/>
          </w:tcPr>
          <w:p w:rsidR="004C38F9" w:rsidRPr="00A87C6D" w:rsidRDefault="00A87C6D" w:rsidP="00A87C6D">
            <w:pPr>
              <w:spacing w:line="216" w:lineRule="auto"/>
              <w:jc w:val="center"/>
              <w:rPr>
                <w:b/>
                <w:bCs/>
              </w:rPr>
            </w:pPr>
            <w:r w:rsidRPr="00A87C6D">
              <w:rPr>
                <w:sz w:val="22"/>
                <w:szCs w:val="22"/>
              </w:rPr>
              <w:t>61.5</w:t>
            </w:r>
          </w:p>
        </w:tc>
        <w:tc>
          <w:tcPr>
            <w:tcW w:w="1511" w:type="dxa"/>
          </w:tcPr>
          <w:p w:rsidR="004C38F9" w:rsidRPr="00A87C6D" w:rsidRDefault="00A87C6D" w:rsidP="00A87C6D">
            <w:pPr>
              <w:spacing w:line="216" w:lineRule="auto"/>
              <w:jc w:val="center"/>
              <w:rPr>
                <w:b/>
                <w:bCs/>
              </w:rPr>
            </w:pPr>
            <w:r w:rsidRPr="00A87C6D">
              <w:rPr>
                <w:sz w:val="22"/>
                <w:szCs w:val="22"/>
                <w:lang w:val="en-US"/>
              </w:rPr>
              <w:t>~</w:t>
            </w:r>
            <w:r w:rsidRPr="00A87C6D">
              <w:rPr>
                <w:sz w:val="22"/>
                <w:szCs w:val="22"/>
              </w:rPr>
              <w:t xml:space="preserve"> 376</w:t>
            </w:r>
          </w:p>
        </w:tc>
      </w:tr>
      <w:tr w:rsidR="004C38F9" w:rsidTr="000B20D2">
        <w:trPr>
          <w:trHeight w:val="157"/>
        </w:trPr>
        <w:tc>
          <w:tcPr>
            <w:tcW w:w="1543" w:type="dxa"/>
          </w:tcPr>
          <w:p w:rsidR="004C38F9" w:rsidRPr="00A87C6D" w:rsidRDefault="00A87C6D" w:rsidP="00A87C6D">
            <w:pPr>
              <w:spacing w:line="216" w:lineRule="auto"/>
              <w:rPr>
                <w:b/>
                <w:bCs/>
              </w:rPr>
            </w:pPr>
            <w:r w:rsidRPr="00A87C6D">
              <w:rPr>
                <w:sz w:val="22"/>
                <w:szCs w:val="22"/>
              </w:rPr>
              <w:t>Великобритания</w:t>
            </w:r>
          </w:p>
        </w:tc>
        <w:tc>
          <w:tcPr>
            <w:tcW w:w="1600" w:type="dxa"/>
          </w:tcPr>
          <w:p w:rsidR="004C38F9" w:rsidRPr="00A87C6D" w:rsidRDefault="00A87C6D" w:rsidP="00A87C6D">
            <w:pPr>
              <w:spacing w:line="216" w:lineRule="auto"/>
              <w:jc w:val="center"/>
              <w:rPr>
                <w:b/>
                <w:bCs/>
              </w:rPr>
            </w:pPr>
            <w:r w:rsidRPr="00A87C6D">
              <w:rPr>
                <w:sz w:val="22"/>
                <w:szCs w:val="22"/>
              </w:rPr>
              <w:t>200</w:t>
            </w:r>
          </w:p>
        </w:tc>
        <w:tc>
          <w:tcPr>
            <w:tcW w:w="1583" w:type="dxa"/>
          </w:tcPr>
          <w:p w:rsidR="004C38F9" w:rsidRPr="00A87C6D" w:rsidRDefault="00A87C6D" w:rsidP="00A87C6D">
            <w:pPr>
              <w:spacing w:line="216" w:lineRule="auto"/>
              <w:jc w:val="center"/>
              <w:rPr>
                <w:b/>
                <w:bCs/>
              </w:rPr>
            </w:pPr>
            <w:r w:rsidRPr="00A87C6D">
              <w:rPr>
                <w:sz w:val="22"/>
                <w:szCs w:val="22"/>
              </w:rPr>
              <w:t>59.5</w:t>
            </w:r>
          </w:p>
        </w:tc>
        <w:tc>
          <w:tcPr>
            <w:tcW w:w="1511" w:type="dxa"/>
          </w:tcPr>
          <w:p w:rsidR="004C38F9" w:rsidRPr="00A87C6D" w:rsidRDefault="00A87C6D" w:rsidP="00A87C6D">
            <w:pPr>
              <w:spacing w:line="216" w:lineRule="auto"/>
              <w:jc w:val="center"/>
              <w:rPr>
                <w:b/>
                <w:bCs/>
              </w:rPr>
            </w:pPr>
            <w:r w:rsidRPr="00A87C6D">
              <w:rPr>
                <w:sz w:val="22"/>
                <w:szCs w:val="22"/>
                <w:lang w:val="en-US"/>
              </w:rPr>
              <w:t>~</w:t>
            </w:r>
            <w:r w:rsidRPr="00A87C6D">
              <w:rPr>
                <w:sz w:val="22"/>
                <w:szCs w:val="22"/>
              </w:rPr>
              <w:t xml:space="preserve"> </w:t>
            </w:r>
            <w:r w:rsidRPr="00A87C6D">
              <w:rPr>
                <w:sz w:val="22"/>
                <w:szCs w:val="22"/>
                <w:lang w:val="en-US"/>
              </w:rPr>
              <w:t>3</w:t>
            </w:r>
            <w:r w:rsidRPr="00A87C6D">
              <w:rPr>
                <w:sz w:val="22"/>
                <w:szCs w:val="22"/>
              </w:rPr>
              <w:t>46</w:t>
            </w:r>
          </w:p>
        </w:tc>
      </w:tr>
      <w:tr w:rsidR="004C38F9" w:rsidTr="000B20D2">
        <w:tc>
          <w:tcPr>
            <w:tcW w:w="1543" w:type="dxa"/>
          </w:tcPr>
          <w:p w:rsidR="004C38F9" w:rsidRPr="00A87C6D" w:rsidRDefault="00A87C6D" w:rsidP="00A87C6D">
            <w:pPr>
              <w:spacing w:line="216" w:lineRule="auto"/>
              <w:rPr>
                <w:b/>
                <w:bCs/>
              </w:rPr>
            </w:pPr>
            <w:r w:rsidRPr="00A87C6D">
              <w:rPr>
                <w:sz w:val="22"/>
                <w:szCs w:val="22"/>
              </w:rPr>
              <w:t>Бразилия</w:t>
            </w:r>
          </w:p>
        </w:tc>
        <w:tc>
          <w:tcPr>
            <w:tcW w:w="1600" w:type="dxa"/>
          </w:tcPr>
          <w:p w:rsidR="004C38F9" w:rsidRPr="00A87C6D" w:rsidRDefault="00A87C6D" w:rsidP="00A87C6D">
            <w:pPr>
              <w:spacing w:line="216" w:lineRule="auto"/>
              <w:jc w:val="center"/>
              <w:rPr>
                <w:b/>
                <w:bCs/>
              </w:rPr>
            </w:pPr>
            <w:r w:rsidRPr="00A87C6D">
              <w:rPr>
                <w:sz w:val="22"/>
                <w:szCs w:val="22"/>
              </w:rPr>
              <w:t>936</w:t>
            </w:r>
          </w:p>
        </w:tc>
        <w:tc>
          <w:tcPr>
            <w:tcW w:w="1583" w:type="dxa"/>
          </w:tcPr>
          <w:p w:rsidR="004C38F9" w:rsidRPr="00A87C6D" w:rsidRDefault="00A87C6D" w:rsidP="00A87C6D">
            <w:pPr>
              <w:spacing w:line="216" w:lineRule="auto"/>
              <w:jc w:val="center"/>
              <w:rPr>
                <w:b/>
                <w:bCs/>
              </w:rPr>
            </w:pPr>
            <w:r w:rsidRPr="00A87C6D">
              <w:rPr>
                <w:sz w:val="22"/>
                <w:szCs w:val="22"/>
              </w:rPr>
              <w:t>199.0</w:t>
            </w:r>
          </w:p>
        </w:tc>
        <w:tc>
          <w:tcPr>
            <w:tcW w:w="1511" w:type="dxa"/>
          </w:tcPr>
          <w:p w:rsidR="004C38F9" w:rsidRPr="00A87C6D" w:rsidRDefault="00A87C6D" w:rsidP="00A87C6D">
            <w:pPr>
              <w:spacing w:line="216" w:lineRule="auto"/>
              <w:jc w:val="center"/>
              <w:rPr>
                <w:b/>
                <w:bCs/>
              </w:rPr>
            </w:pPr>
            <w:r w:rsidRPr="00A87C6D">
              <w:rPr>
                <w:sz w:val="22"/>
                <w:szCs w:val="22"/>
                <w:lang w:val="en-US"/>
              </w:rPr>
              <w:t>~</w:t>
            </w:r>
            <w:r w:rsidRPr="00A87C6D">
              <w:rPr>
                <w:sz w:val="22"/>
                <w:szCs w:val="22"/>
              </w:rPr>
              <w:t xml:space="preserve"> 290</w:t>
            </w:r>
          </w:p>
        </w:tc>
      </w:tr>
      <w:tr w:rsidR="004C38F9" w:rsidTr="000B20D2">
        <w:tc>
          <w:tcPr>
            <w:tcW w:w="1543" w:type="dxa"/>
          </w:tcPr>
          <w:p w:rsidR="004C38F9" w:rsidRPr="00A87C6D" w:rsidRDefault="00A87C6D" w:rsidP="00A87C6D">
            <w:pPr>
              <w:spacing w:line="216" w:lineRule="auto"/>
              <w:rPr>
                <w:b/>
                <w:bCs/>
              </w:rPr>
            </w:pPr>
            <w:r w:rsidRPr="00A87C6D">
              <w:rPr>
                <w:sz w:val="22"/>
                <w:szCs w:val="22"/>
              </w:rPr>
              <w:t>Канада</w:t>
            </w:r>
          </w:p>
        </w:tc>
        <w:tc>
          <w:tcPr>
            <w:tcW w:w="1600" w:type="dxa"/>
          </w:tcPr>
          <w:p w:rsidR="004C38F9" w:rsidRPr="00A87C6D" w:rsidRDefault="00A87C6D" w:rsidP="00A87C6D">
            <w:pPr>
              <w:spacing w:line="216" w:lineRule="auto"/>
              <w:jc w:val="center"/>
              <w:rPr>
                <w:b/>
                <w:bCs/>
              </w:rPr>
            </w:pPr>
            <w:r w:rsidRPr="00A87C6D">
              <w:rPr>
                <w:sz w:val="22"/>
                <w:szCs w:val="22"/>
              </w:rPr>
              <w:t>131</w:t>
            </w:r>
          </w:p>
        </w:tc>
        <w:tc>
          <w:tcPr>
            <w:tcW w:w="1583" w:type="dxa"/>
          </w:tcPr>
          <w:p w:rsidR="004C38F9" w:rsidRPr="00A87C6D" w:rsidRDefault="00A87C6D" w:rsidP="00A87C6D">
            <w:pPr>
              <w:spacing w:line="216" w:lineRule="auto"/>
              <w:jc w:val="center"/>
              <w:rPr>
                <w:b/>
                <w:bCs/>
              </w:rPr>
            </w:pPr>
            <w:r w:rsidRPr="00A87C6D">
              <w:rPr>
                <w:sz w:val="22"/>
                <w:szCs w:val="22"/>
              </w:rPr>
              <w:t>35.1</w:t>
            </w:r>
          </w:p>
        </w:tc>
        <w:tc>
          <w:tcPr>
            <w:tcW w:w="1511" w:type="dxa"/>
          </w:tcPr>
          <w:p w:rsidR="004C38F9" w:rsidRPr="00A87C6D" w:rsidRDefault="00A87C6D" w:rsidP="00A87C6D">
            <w:pPr>
              <w:spacing w:line="216" w:lineRule="auto"/>
              <w:jc w:val="center"/>
              <w:rPr>
                <w:b/>
                <w:bCs/>
              </w:rPr>
            </w:pPr>
            <w:r w:rsidRPr="00A87C6D">
              <w:rPr>
                <w:sz w:val="22"/>
                <w:szCs w:val="22"/>
                <w:lang w:val="en-US"/>
              </w:rPr>
              <w:t>~</w:t>
            </w:r>
            <w:r>
              <w:rPr>
                <w:sz w:val="22"/>
                <w:szCs w:val="22"/>
              </w:rPr>
              <w:t xml:space="preserve"> </w:t>
            </w:r>
            <w:r w:rsidRPr="00A87C6D">
              <w:rPr>
                <w:sz w:val="22"/>
                <w:szCs w:val="22"/>
              </w:rPr>
              <w:t>276</w:t>
            </w:r>
          </w:p>
        </w:tc>
      </w:tr>
      <w:tr w:rsidR="004C38F9" w:rsidTr="000B20D2">
        <w:tc>
          <w:tcPr>
            <w:tcW w:w="1543" w:type="dxa"/>
          </w:tcPr>
          <w:p w:rsidR="004C38F9" w:rsidRPr="00A87C6D" w:rsidRDefault="00A87C6D" w:rsidP="00A87C6D">
            <w:pPr>
              <w:spacing w:line="216" w:lineRule="auto"/>
              <w:rPr>
                <w:b/>
                <w:bCs/>
              </w:rPr>
            </w:pPr>
            <w:r w:rsidRPr="00A87C6D">
              <w:rPr>
                <w:sz w:val="22"/>
                <w:szCs w:val="22"/>
              </w:rPr>
              <w:t>Испания</w:t>
            </w:r>
          </w:p>
        </w:tc>
        <w:tc>
          <w:tcPr>
            <w:tcW w:w="1600" w:type="dxa"/>
          </w:tcPr>
          <w:p w:rsidR="004C38F9" w:rsidRPr="00A87C6D" w:rsidRDefault="00A87C6D" w:rsidP="00A87C6D">
            <w:pPr>
              <w:spacing w:line="216" w:lineRule="auto"/>
              <w:jc w:val="center"/>
              <w:rPr>
                <w:b/>
                <w:bCs/>
              </w:rPr>
            </w:pPr>
            <w:r w:rsidRPr="00A87C6D">
              <w:rPr>
                <w:sz w:val="22"/>
                <w:szCs w:val="22"/>
              </w:rPr>
              <w:t>228</w:t>
            </w:r>
          </w:p>
        </w:tc>
        <w:tc>
          <w:tcPr>
            <w:tcW w:w="1583" w:type="dxa"/>
          </w:tcPr>
          <w:p w:rsidR="004C38F9" w:rsidRPr="00A87C6D" w:rsidRDefault="00A87C6D" w:rsidP="00A87C6D">
            <w:pPr>
              <w:spacing w:line="216" w:lineRule="auto"/>
              <w:jc w:val="center"/>
              <w:rPr>
                <w:b/>
                <w:bCs/>
              </w:rPr>
            </w:pPr>
            <w:r w:rsidRPr="00A87C6D">
              <w:rPr>
                <w:sz w:val="22"/>
                <w:szCs w:val="22"/>
              </w:rPr>
              <w:t>47.2</w:t>
            </w:r>
          </w:p>
        </w:tc>
        <w:tc>
          <w:tcPr>
            <w:tcW w:w="1511" w:type="dxa"/>
          </w:tcPr>
          <w:p w:rsidR="004C38F9" w:rsidRPr="00A87C6D" w:rsidRDefault="00A87C6D" w:rsidP="00A87C6D">
            <w:pPr>
              <w:spacing w:line="216" w:lineRule="auto"/>
              <w:jc w:val="center"/>
              <w:rPr>
                <w:b/>
                <w:bCs/>
              </w:rPr>
            </w:pPr>
            <w:r w:rsidRPr="00A87C6D">
              <w:rPr>
                <w:sz w:val="22"/>
                <w:szCs w:val="22"/>
                <w:lang w:val="en-US"/>
              </w:rPr>
              <w:t>~</w:t>
            </w:r>
            <w:r>
              <w:rPr>
                <w:sz w:val="22"/>
                <w:szCs w:val="22"/>
              </w:rPr>
              <w:t xml:space="preserve"> </w:t>
            </w:r>
            <w:r w:rsidRPr="00A87C6D">
              <w:rPr>
                <w:sz w:val="22"/>
                <w:szCs w:val="22"/>
              </w:rPr>
              <w:t>223</w:t>
            </w:r>
          </w:p>
        </w:tc>
      </w:tr>
      <w:tr w:rsidR="004C38F9" w:rsidTr="000B20D2">
        <w:tc>
          <w:tcPr>
            <w:tcW w:w="1543" w:type="dxa"/>
          </w:tcPr>
          <w:p w:rsidR="004C38F9" w:rsidRPr="00A87C6D" w:rsidRDefault="00A87C6D" w:rsidP="00A87C6D">
            <w:pPr>
              <w:spacing w:line="216" w:lineRule="auto"/>
              <w:rPr>
                <w:b/>
                <w:bCs/>
              </w:rPr>
            </w:pPr>
            <w:r w:rsidRPr="00A87C6D">
              <w:rPr>
                <w:sz w:val="22"/>
                <w:szCs w:val="22"/>
              </w:rPr>
              <w:t>Индия</w:t>
            </w:r>
          </w:p>
        </w:tc>
        <w:tc>
          <w:tcPr>
            <w:tcW w:w="1600" w:type="dxa"/>
          </w:tcPr>
          <w:p w:rsidR="004C38F9" w:rsidRPr="00A87C6D" w:rsidRDefault="00A87C6D" w:rsidP="00A87C6D">
            <w:pPr>
              <w:spacing w:line="216" w:lineRule="auto"/>
              <w:jc w:val="center"/>
              <w:rPr>
                <w:b/>
                <w:bCs/>
              </w:rPr>
            </w:pPr>
            <w:r w:rsidRPr="00A87C6D">
              <w:rPr>
                <w:sz w:val="22"/>
                <w:szCs w:val="22"/>
              </w:rPr>
              <w:t>2300</w:t>
            </w:r>
          </w:p>
        </w:tc>
        <w:tc>
          <w:tcPr>
            <w:tcW w:w="1583" w:type="dxa"/>
          </w:tcPr>
          <w:p w:rsidR="004C38F9" w:rsidRPr="00A87C6D" w:rsidRDefault="00A87C6D" w:rsidP="00A87C6D">
            <w:pPr>
              <w:spacing w:line="216" w:lineRule="auto"/>
              <w:jc w:val="center"/>
              <w:rPr>
                <w:b/>
                <w:bCs/>
              </w:rPr>
            </w:pPr>
            <w:r w:rsidRPr="00A87C6D">
              <w:rPr>
                <w:sz w:val="22"/>
                <w:szCs w:val="22"/>
              </w:rPr>
              <w:t>1140.0</w:t>
            </w:r>
          </w:p>
        </w:tc>
        <w:tc>
          <w:tcPr>
            <w:tcW w:w="1511" w:type="dxa"/>
          </w:tcPr>
          <w:p w:rsidR="004C38F9" w:rsidRPr="00A87C6D" w:rsidRDefault="00A87C6D" w:rsidP="00A87C6D">
            <w:pPr>
              <w:spacing w:line="216" w:lineRule="auto"/>
              <w:jc w:val="center"/>
              <w:rPr>
                <w:b/>
                <w:bCs/>
              </w:rPr>
            </w:pPr>
            <w:r w:rsidRPr="00A87C6D">
              <w:rPr>
                <w:sz w:val="22"/>
                <w:szCs w:val="22"/>
                <w:lang w:val="en-US"/>
              </w:rPr>
              <w:t>~</w:t>
            </w:r>
            <w:r>
              <w:rPr>
                <w:sz w:val="22"/>
                <w:szCs w:val="22"/>
              </w:rPr>
              <w:t xml:space="preserve"> </w:t>
            </w:r>
            <w:r w:rsidRPr="00A87C6D">
              <w:rPr>
                <w:sz w:val="22"/>
                <w:szCs w:val="22"/>
              </w:rPr>
              <w:t>232</w:t>
            </w:r>
          </w:p>
        </w:tc>
      </w:tr>
      <w:tr w:rsidR="004C38F9" w:rsidTr="000B20D2">
        <w:tc>
          <w:tcPr>
            <w:tcW w:w="1543" w:type="dxa"/>
          </w:tcPr>
          <w:p w:rsidR="004C38F9" w:rsidRPr="00A87C6D" w:rsidRDefault="00A87C6D" w:rsidP="00A87C6D">
            <w:pPr>
              <w:spacing w:line="216" w:lineRule="auto"/>
              <w:rPr>
                <w:b/>
                <w:bCs/>
              </w:rPr>
            </w:pPr>
            <w:r w:rsidRPr="00A87C6D">
              <w:rPr>
                <w:sz w:val="22"/>
                <w:szCs w:val="22"/>
              </w:rPr>
              <w:t>Турция</w:t>
            </w:r>
          </w:p>
        </w:tc>
        <w:tc>
          <w:tcPr>
            <w:tcW w:w="1600" w:type="dxa"/>
          </w:tcPr>
          <w:p w:rsidR="004C38F9" w:rsidRPr="00A87C6D" w:rsidRDefault="00A87C6D" w:rsidP="00A87C6D">
            <w:pPr>
              <w:spacing w:line="216" w:lineRule="auto"/>
              <w:jc w:val="center"/>
              <w:rPr>
                <w:b/>
                <w:bCs/>
              </w:rPr>
            </w:pPr>
            <w:r w:rsidRPr="00A87C6D">
              <w:rPr>
                <w:sz w:val="22"/>
                <w:szCs w:val="22"/>
              </w:rPr>
              <w:t>540</w:t>
            </w:r>
          </w:p>
        </w:tc>
        <w:tc>
          <w:tcPr>
            <w:tcW w:w="1583" w:type="dxa"/>
          </w:tcPr>
          <w:p w:rsidR="004C38F9" w:rsidRPr="00A87C6D" w:rsidRDefault="00A87C6D" w:rsidP="00A87C6D">
            <w:pPr>
              <w:spacing w:line="216" w:lineRule="auto"/>
              <w:jc w:val="center"/>
              <w:rPr>
                <w:b/>
                <w:bCs/>
              </w:rPr>
            </w:pPr>
            <w:r w:rsidRPr="00A87C6D">
              <w:rPr>
                <w:sz w:val="22"/>
                <w:szCs w:val="22"/>
              </w:rPr>
              <w:t>76.2</w:t>
            </w:r>
          </w:p>
        </w:tc>
        <w:tc>
          <w:tcPr>
            <w:tcW w:w="1511" w:type="dxa"/>
          </w:tcPr>
          <w:p w:rsidR="004C38F9" w:rsidRPr="00A87C6D" w:rsidRDefault="00A87C6D" w:rsidP="00A87C6D">
            <w:pPr>
              <w:spacing w:line="216" w:lineRule="auto"/>
              <w:jc w:val="center"/>
              <w:rPr>
                <w:b/>
                <w:bCs/>
              </w:rPr>
            </w:pPr>
            <w:r w:rsidRPr="00A87C6D">
              <w:rPr>
                <w:sz w:val="22"/>
                <w:szCs w:val="22"/>
                <w:lang w:val="en-US"/>
              </w:rPr>
              <w:t>~</w:t>
            </w:r>
            <w:r>
              <w:rPr>
                <w:sz w:val="22"/>
                <w:szCs w:val="22"/>
              </w:rPr>
              <w:t xml:space="preserve"> </w:t>
            </w:r>
            <w:r w:rsidRPr="00A87C6D">
              <w:rPr>
                <w:sz w:val="22"/>
                <w:szCs w:val="22"/>
              </w:rPr>
              <w:t>235</w:t>
            </w:r>
          </w:p>
        </w:tc>
      </w:tr>
      <w:tr w:rsidR="004C38F9" w:rsidTr="000B20D2">
        <w:tc>
          <w:tcPr>
            <w:tcW w:w="1543" w:type="dxa"/>
          </w:tcPr>
          <w:p w:rsidR="004C38F9" w:rsidRPr="00A87C6D" w:rsidRDefault="00A87C6D" w:rsidP="00A87C6D">
            <w:pPr>
              <w:spacing w:line="216" w:lineRule="auto"/>
              <w:rPr>
                <w:b/>
                <w:bCs/>
              </w:rPr>
            </w:pPr>
            <w:r w:rsidRPr="00A87C6D">
              <w:rPr>
                <w:b/>
                <w:bCs/>
                <w:sz w:val="22"/>
                <w:szCs w:val="22"/>
              </w:rPr>
              <w:t>Россия</w:t>
            </w:r>
          </w:p>
        </w:tc>
        <w:tc>
          <w:tcPr>
            <w:tcW w:w="1600" w:type="dxa"/>
          </w:tcPr>
          <w:p w:rsidR="004C38F9" w:rsidRPr="00A87C6D" w:rsidRDefault="00A87C6D" w:rsidP="00A87C6D">
            <w:pPr>
              <w:spacing w:line="216" w:lineRule="auto"/>
              <w:jc w:val="center"/>
              <w:rPr>
                <w:b/>
                <w:bCs/>
              </w:rPr>
            </w:pPr>
            <w:r w:rsidRPr="00A87C6D">
              <w:rPr>
                <w:b/>
                <w:bCs/>
                <w:sz w:val="22"/>
                <w:szCs w:val="22"/>
              </w:rPr>
              <w:t>1120</w:t>
            </w:r>
          </w:p>
        </w:tc>
        <w:tc>
          <w:tcPr>
            <w:tcW w:w="1583" w:type="dxa"/>
          </w:tcPr>
          <w:p w:rsidR="004C38F9" w:rsidRPr="00A87C6D" w:rsidRDefault="00A87C6D" w:rsidP="00A87C6D">
            <w:pPr>
              <w:spacing w:line="216" w:lineRule="auto"/>
              <w:jc w:val="center"/>
              <w:rPr>
                <w:b/>
                <w:bCs/>
              </w:rPr>
            </w:pPr>
            <w:r w:rsidRPr="00A87C6D">
              <w:rPr>
                <w:b/>
                <w:bCs/>
                <w:sz w:val="22"/>
                <w:szCs w:val="22"/>
              </w:rPr>
              <w:t>150.0</w:t>
            </w:r>
          </w:p>
        </w:tc>
        <w:tc>
          <w:tcPr>
            <w:tcW w:w="1511" w:type="dxa"/>
          </w:tcPr>
          <w:p w:rsidR="004C38F9" w:rsidRPr="00A87C6D" w:rsidRDefault="00A87C6D" w:rsidP="00A87C6D">
            <w:pPr>
              <w:spacing w:line="216" w:lineRule="auto"/>
              <w:jc w:val="center"/>
              <w:rPr>
                <w:b/>
                <w:bCs/>
              </w:rPr>
            </w:pPr>
            <w:r w:rsidRPr="00A87C6D">
              <w:rPr>
                <w:b/>
                <w:bCs/>
                <w:sz w:val="22"/>
                <w:szCs w:val="22"/>
                <w:lang w:val="en-US"/>
              </w:rPr>
              <w:t>~</w:t>
            </w:r>
            <w:r>
              <w:rPr>
                <w:b/>
                <w:bCs/>
                <w:sz w:val="22"/>
                <w:szCs w:val="22"/>
              </w:rPr>
              <w:t xml:space="preserve"> </w:t>
            </w:r>
            <w:r w:rsidRPr="00A87C6D">
              <w:rPr>
                <w:b/>
                <w:bCs/>
                <w:sz w:val="22"/>
                <w:szCs w:val="22"/>
              </w:rPr>
              <w:t>217</w:t>
            </w:r>
          </w:p>
        </w:tc>
      </w:tr>
      <w:tr w:rsidR="004C38F9" w:rsidTr="000B20D2">
        <w:tc>
          <w:tcPr>
            <w:tcW w:w="1543" w:type="dxa"/>
          </w:tcPr>
          <w:p w:rsidR="004C38F9" w:rsidRPr="00A87C6D" w:rsidRDefault="00A87C6D" w:rsidP="008D5BA7">
            <w:pPr>
              <w:spacing w:line="216" w:lineRule="auto"/>
              <w:rPr>
                <w:b/>
                <w:bCs/>
              </w:rPr>
            </w:pPr>
            <w:r w:rsidRPr="00A87C6D">
              <w:rPr>
                <w:b/>
                <w:bCs/>
                <w:sz w:val="22"/>
                <w:szCs w:val="22"/>
              </w:rPr>
              <w:t>Всего</w:t>
            </w:r>
          </w:p>
        </w:tc>
        <w:tc>
          <w:tcPr>
            <w:tcW w:w="1600" w:type="dxa"/>
          </w:tcPr>
          <w:p w:rsidR="004C38F9" w:rsidRPr="00A87C6D" w:rsidRDefault="004C38F9" w:rsidP="00A87C6D">
            <w:pPr>
              <w:spacing w:line="216" w:lineRule="auto"/>
              <w:jc w:val="center"/>
              <w:rPr>
                <w:b/>
                <w:bCs/>
              </w:rPr>
            </w:pPr>
          </w:p>
        </w:tc>
        <w:tc>
          <w:tcPr>
            <w:tcW w:w="1583" w:type="dxa"/>
          </w:tcPr>
          <w:p w:rsidR="004C38F9" w:rsidRPr="00A87C6D" w:rsidRDefault="004C38F9" w:rsidP="00A87C6D">
            <w:pPr>
              <w:spacing w:line="216" w:lineRule="auto"/>
              <w:jc w:val="center"/>
              <w:rPr>
                <w:b/>
                <w:bCs/>
              </w:rPr>
            </w:pPr>
          </w:p>
        </w:tc>
        <w:tc>
          <w:tcPr>
            <w:tcW w:w="1511" w:type="dxa"/>
          </w:tcPr>
          <w:p w:rsidR="004C38F9" w:rsidRPr="00A87C6D" w:rsidRDefault="00A87C6D" w:rsidP="00A87C6D">
            <w:pPr>
              <w:spacing w:line="216" w:lineRule="auto"/>
              <w:jc w:val="center"/>
              <w:rPr>
                <w:b/>
                <w:bCs/>
              </w:rPr>
            </w:pPr>
            <w:r w:rsidRPr="00A87C6D">
              <w:rPr>
                <w:sz w:val="22"/>
                <w:szCs w:val="22"/>
              </w:rPr>
              <w:t>~</w:t>
            </w:r>
            <w:r>
              <w:rPr>
                <w:sz w:val="22"/>
                <w:szCs w:val="22"/>
              </w:rPr>
              <w:t xml:space="preserve"> </w:t>
            </w:r>
            <w:r w:rsidRPr="00A87C6D">
              <w:rPr>
                <w:sz w:val="22"/>
                <w:szCs w:val="22"/>
              </w:rPr>
              <w:t>8626</w:t>
            </w:r>
          </w:p>
        </w:tc>
      </w:tr>
    </w:tbl>
    <w:p w:rsidR="00FB7411" w:rsidRPr="00FB7411" w:rsidRDefault="00FB7411" w:rsidP="00FB7411">
      <w:pPr>
        <w:spacing w:before="120" w:line="216" w:lineRule="auto"/>
        <w:ind w:firstLine="397"/>
        <w:jc w:val="both"/>
      </w:pPr>
      <w:r w:rsidRPr="00FB7411">
        <w:lastRenderedPageBreak/>
        <w:t>Всего действует, строится и планируется 86 ускорителей протонов</w:t>
      </w:r>
      <w:r w:rsidRPr="00FB7411">
        <w:rPr>
          <w:vertAlign w:val="superscript"/>
        </w:rPr>
        <w:footnoteReference w:id="108"/>
      </w:r>
      <w:r w:rsidRPr="00FB7411">
        <w:t xml:space="preserve"> и ионов (табл. 4.2). Ускорителей протонов строится 25 и 11 в стадии разработки. Также строится 2 ускорителя ионов. В 19 странах мира действует 41 ускоритель протонов и 7 ускорителей ионов.</w:t>
      </w:r>
    </w:p>
    <w:p w:rsidR="00FB7411" w:rsidRPr="00FB7411" w:rsidRDefault="00FB7411" w:rsidP="00FB7411">
      <w:pPr>
        <w:spacing w:line="216" w:lineRule="auto"/>
        <w:ind w:firstLine="397"/>
        <w:jc w:val="both"/>
      </w:pPr>
      <w:r w:rsidRPr="00FB7411">
        <w:t>С конца 1950-х годов в медицине расширяется использование адронной лучевой терапии на пучках протонов и легких ионов. Как видно из табл. 4.2, количество ускорителей протонов и ионов, действующих, строящихся и планируемых, приближается к сотне. Пока рано говорить об их решающей роли в лучевой терапии, но в будущем они точно займут существенное место в лечении онкологических заболеваний. Одной из важнейших задач для этого является уменьшение размеров ускорителей и соответственно снижение их цены.</w:t>
      </w:r>
    </w:p>
    <w:p w:rsidR="00FB7411" w:rsidRPr="00FB7411" w:rsidRDefault="00FB7411" w:rsidP="008D5BA7">
      <w:pPr>
        <w:overflowPunct w:val="0"/>
        <w:autoSpaceDE w:val="0"/>
        <w:autoSpaceDN w:val="0"/>
        <w:adjustRightInd w:val="0"/>
        <w:spacing w:before="180" w:after="120" w:line="216" w:lineRule="auto"/>
        <w:jc w:val="center"/>
        <w:textAlignment w:val="baseline"/>
        <w:rPr>
          <w:b/>
        </w:rPr>
      </w:pPr>
      <w:r w:rsidRPr="00FB7411">
        <w:rPr>
          <w:b/>
        </w:rPr>
        <w:t xml:space="preserve">4.1.1. </w:t>
      </w:r>
      <w:r w:rsidRPr="004512B6">
        <w:rPr>
          <w:rFonts w:ascii="Georgia" w:hAnsi="Georgia"/>
          <w:i/>
        </w:rPr>
        <w:t>Медицинские ускорители электронов</w:t>
      </w:r>
    </w:p>
    <w:p w:rsidR="00FB7411" w:rsidRPr="00FB7411" w:rsidRDefault="00FB7411" w:rsidP="00FB7411">
      <w:pPr>
        <w:overflowPunct w:val="0"/>
        <w:autoSpaceDE w:val="0"/>
        <w:autoSpaceDN w:val="0"/>
        <w:adjustRightInd w:val="0"/>
        <w:spacing w:line="216" w:lineRule="auto"/>
        <w:ind w:firstLine="397"/>
        <w:jc w:val="both"/>
        <w:textAlignment w:val="baseline"/>
      </w:pPr>
      <w:r w:rsidRPr="00FB7411">
        <w:t>Использование ускорителей в медицине</w:t>
      </w:r>
      <w:r w:rsidRPr="00FB7411">
        <w:rPr>
          <w:vertAlign w:val="superscript"/>
        </w:rPr>
        <w:t xml:space="preserve"> </w:t>
      </w:r>
      <w:r w:rsidRPr="00FB7411">
        <w:t>преследовало несколько целей. Во-первых, это позволило повысить энергию и интенсивность пучка электронов. Ткани можно облучать как электронами, так и тормозными фотонами. Во-вторых, в отличие радиоактивных источников их можно выключить и радиации не будет. В настоящее время одна из важнейших задач физиков – создание компактных ускорителей, желательно,</w:t>
      </w:r>
      <w:r w:rsidR="008D5BA7">
        <w:t xml:space="preserve"> </w:t>
      </w:r>
      <w:r w:rsidRPr="00FB7411">
        <w:t>с легкой перестройкой энергии пучка.</w:t>
      </w:r>
    </w:p>
    <w:p w:rsidR="00FB7411" w:rsidRPr="00FB7411" w:rsidRDefault="00FB7411" w:rsidP="00FB7411">
      <w:pPr>
        <w:overflowPunct w:val="0"/>
        <w:autoSpaceDE w:val="0"/>
        <w:autoSpaceDN w:val="0"/>
        <w:adjustRightInd w:val="0"/>
        <w:spacing w:line="216" w:lineRule="auto"/>
        <w:ind w:firstLine="397"/>
        <w:jc w:val="both"/>
        <w:textAlignment w:val="baseline"/>
      </w:pPr>
      <w:r w:rsidRPr="00FB7411">
        <w:t>Развитие ускорителей электронов в дистанционной лучевой терапии начиналось с высоковольтных ускорителей и бетатронов. Позднее появились циклотроны и линейные резонансные ускорители.</w:t>
      </w:r>
    </w:p>
    <w:p w:rsidR="00FB7411" w:rsidRPr="00FB7411" w:rsidRDefault="00FB7411" w:rsidP="00FB7411">
      <w:pPr>
        <w:overflowPunct w:val="0"/>
        <w:autoSpaceDE w:val="0"/>
        <w:autoSpaceDN w:val="0"/>
        <w:adjustRightInd w:val="0"/>
        <w:spacing w:line="216" w:lineRule="auto"/>
        <w:ind w:firstLine="397"/>
        <w:jc w:val="both"/>
        <w:textAlignment w:val="baseline"/>
      </w:pPr>
      <w:r w:rsidRPr="00FB7411">
        <w:rPr>
          <w:b/>
        </w:rPr>
        <w:t xml:space="preserve">Высоковольтные ускорители и бетатроны. </w:t>
      </w:r>
      <w:r w:rsidRPr="00FB7411">
        <w:t>Первые ускорители были построены в конце 1920-х–начале 1930-х гг.</w:t>
      </w:r>
      <w:r w:rsidRPr="00FB7411">
        <w:rPr>
          <w:vertAlign w:val="superscript"/>
        </w:rPr>
        <w:footnoteReference w:id="109"/>
      </w:r>
      <w:r w:rsidRPr="00FB7411">
        <w:t xml:space="preserve"> Схемы ускорителей основывались на использовании </w:t>
      </w:r>
      <w:r w:rsidRPr="00FB7411">
        <w:lastRenderedPageBreak/>
        <w:t xml:space="preserve">законов электростатики – рост энергии частицы достигается путем увеличения энергии в постоянном электрическом поле, которое осуществляет ускорение. В этом случае энергия </w:t>
      </w:r>
      <w:r w:rsidRPr="00FB7411">
        <w:rPr>
          <w:i/>
          <w:lang w:val="en-US"/>
        </w:rPr>
        <w:t>W</w:t>
      </w:r>
      <w:r w:rsidRPr="00FB7411">
        <w:rPr>
          <w:i/>
        </w:rPr>
        <w:t xml:space="preserve"> </w:t>
      </w:r>
      <w:r w:rsidRPr="00FB7411">
        <w:t xml:space="preserve">заряженной частицы с зарядом </w:t>
      </w:r>
      <w:r w:rsidRPr="00FB7411">
        <w:rPr>
          <w:i/>
          <w:lang w:val="en-US"/>
        </w:rPr>
        <w:t>q</w:t>
      </w:r>
      <w:r w:rsidRPr="00FB7411">
        <w:t xml:space="preserve"> составляет</w:t>
      </w:r>
    </w:p>
    <w:p w:rsidR="00FB7411" w:rsidRPr="00FB7411" w:rsidRDefault="00FB7411" w:rsidP="00FB7411">
      <w:pPr>
        <w:overflowPunct w:val="0"/>
        <w:autoSpaceDE w:val="0"/>
        <w:autoSpaceDN w:val="0"/>
        <w:adjustRightInd w:val="0"/>
        <w:spacing w:before="60" w:line="216" w:lineRule="auto"/>
        <w:ind w:firstLine="397"/>
        <w:jc w:val="right"/>
        <w:textAlignment w:val="baseline"/>
      </w:pPr>
      <w:r w:rsidRPr="00FB7411">
        <w:rPr>
          <w:i/>
          <w:lang w:val="en-US"/>
        </w:rPr>
        <w:t>W</w:t>
      </w:r>
      <w:r w:rsidRPr="00FB7411">
        <w:rPr>
          <w:i/>
        </w:rPr>
        <w:t xml:space="preserve"> = </w:t>
      </w:r>
      <w:r w:rsidRPr="00FB7411">
        <w:rPr>
          <w:i/>
          <w:lang w:val="en-US"/>
        </w:rPr>
        <w:t>qU</w:t>
      </w:r>
      <w:r w:rsidRPr="00FB7411">
        <w:t>,</w:t>
      </w:r>
      <w:r w:rsidRPr="00FB7411">
        <w:tab/>
      </w:r>
      <w:r w:rsidRPr="00FB7411">
        <w:tab/>
      </w:r>
      <w:r w:rsidRPr="00FB7411">
        <w:tab/>
      </w:r>
      <w:r w:rsidRPr="00FB7411">
        <w:tab/>
        <w:t>(4.1)</w:t>
      </w:r>
    </w:p>
    <w:p w:rsidR="00FB7411" w:rsidRPr="00FB7411" w:rsidRDefault="00FB7411" w:rsidP="00FB7411">
      <w:pPr>
        <w:overflowPunct w:val="0"/>
        <w:autoSpaceDE w:val="0"/>
        <w:autoSpaceDN w:val="0"/>
        <w:adjustRightInd w:val="0"/>
        <w:spacing w:line="216" w:lineRule="auto"/>
        <w:jc w:val="both"/>
        <w:textAlignment w:val="baseline"/>
      </w:pPr>
      <w:r w:rsidRPr="00FB7411">
        <w:t xml:space="preserve">где </w:t>
      </w:r>
      <w:r w:rsidRPr="00FB7411">
        <w:rPr>
          <w:i/>
          <w:lang w:val="en-US"/>
        </w:rPr>
        <w:t>U</w:t>
      </w:r>
      <w:r w:rsidRPr="00FB7411">
        <w:t xml:space="preserve"> – разность потенциалов между высоковольтными электродами ускорителя.</w:t>
      </w:r>
    </w:p>
    <w:p w:rsidR="00FB7411" w:rsidRPr="00FB7411" w:rsidRDefault="00FB7411" w:rsidP="00FB7411">
      <w:pPr>
        <w:overflowPunct w:val="0"/>
        <w:autoSpaceDE w:val="0"/>
        <w:autoSpaceDN w:val="0"/>
        <w:adjustRightInd w:val="0"/>
        <w:spacing w:line="216" w:lineRule="auto"/>
        <w:ind w:firstLine="397"/>
        <w:jc w:val="both"/>
        <w:textAlignment w:val="baseline"/>
        <w:rPr>
          <w:i/>
        </w:rPr>
      </w:pPr>
      <w:r w:rsidRPr="00FB7411">
        <w:t>На этих законах физики работают ускорители, получившие название высоковольтных. К ним относятся высоковольтные трансформаторы, каскадные ускорители, электростатический генератор Ван-де-Граафа. Отличаются они способом получения высокого напряжения и тем, какое напряжение используется между электродами – постоянное или переменное.</w:t>
      </w:r>
    </w:p>
    <w:p w:rsidR="00FB7411" w:rsidRPr="00FB7411" w:rsidRDefault="00FB7411" w:rsidP="00FB7411">
      <w:pPr>
        <w:overflowPunct w:val="0"/>
        <w:autoSpaceDE w:val="0"/>
        <w:autoSpaceDN w:val="0"/>
        <w:adjustRightInd w:val="0"/>
        <w:spacing w:line="216" w:lineRule="auto"/>
        <w:ind w:firstLine="397"/>
        <w:jc w:val="both"/>
        <w:textAlignment w:val="baseline"/>
      </w:pPr>
      <w:r w:rsidRPr="00FB7411">
        <w:t>Однако процесс увеличения напряжения имеет пределы – между электродами возникает пробой. При очень высоких электрических полях диэлектрик становится проводником электричества. Поэтому высоковольтные ускорители имеют энергию, как правило, не более нескольких мегаэлектронвольт (МэВ).</w:t>
      </w:r>
      <w:r w:rsidRPr="00FB7411">
        <w:rPr>
          <w:vertAlign w:val="superscript"/>
        </w:rPr>
        <w:footnoteReference w:id="110"/>
      </w:r>
      <w:r w:rsidRPr="00FB7411">
        <w:t xml:space="preserve"> </w:t>
      </w:r>
    </w:p>
    <w:p w:rsidR="00FB7411" w:rsidRPr="00FB7411" w:rsidRDefault="00FB7411" w:rsidP="00FB7411">
      <w:pPr>
        <w:overflowPunct w:val="0"/>
        <w:autoSpaceDE w:val="0"/>
        <w:autoSpaceDN w:val="0"/>
        <w:adjustRightInd w:val="0"/>
        <w:spacing w:line="216" w:lineRule="auto"/>
        <w:ind w:firstLine="397"/>
        <w:jc w:val="both"/>
        <w:textAlignment w:val="baseline"/>
      </w:pPr>
      <w:r w:rsidRPr="00FB7411">
        <w:t xml:space="preserve">Высоковольтные ускорители в медицине широко использовались в лучевой терапии в значительной части </w:t>
      </w:r>
      <w:r w:rsidRPr="00FB7411">
        <w:rPr>
          <w:lang w:val="en-US"/>
        </w:rPr>
        <w:t>XX</w:t>
      </w:r>
      <w:r w:rsidRPr="00FB7411">
        <w:t xml:space="preserve"> в.</w:t>
      </w:r>
      <w:r w:rsidRPr="00FB7411">
        <w:rPr>
          <w:vertAlign w:val="superscript"/>
        </w:rPr>
        <w:footnoteReference w:id="111"/>
      </w:r>
      <w:r w:rsidRPr="00FB7411">
        <w:t xml:space="preserve"> </w:t>
      </w:r>
      <w:r w:rsidRPr="00FB7411">
        <w:lastRenderedPageBreak/>
        <w:t>Они и в настоящее время используются в ядерной медицине для получения радиоактивных изотопов, которые применяются</w:t>
      </w:r>
      <w:r w:rsidR="008D5BA7">
        <w:t xml:space="preserve"> </w:t>
      </w:r>
      <w:r w:rsidRPr="00FB7411">
        <w:t>в диагностике во многих областях медицины, например, в онкологии, кардиологии. Большое количество таких ускорителей работает в различных отраслях промышлен</w:t>
      </w:r>
      <w:r w:rsidR="008D5BA7">
        <w:t>-</w:t>
      </w:r>
      <w:r w:rsidRPr="00FB7411">
        <w:t>ности.</w:t>
      </w:r>
    </w:p>
    <w:p w:rsidR="00FB7411" w:rsidRPr="00FB7411" w:rsidRDefault="00FB7411" w:rsidP="00FB7411">
      <w:pPr>
        <w:overflowPunct w:val="0"/>
        <w:autoSpaceDE w:val="0"/>
        <w:autoSpaceDN w:val="0"/>
        <w:adjustRightInd w:val="0"/>
        <w:spacing w:line="216" w:lineRule="auto"/>
        <w:ind w:firstLine="397"/>
        <w:jc w:val="both"/>
        <w:textAlignment w:val="baseline"/>
      </w:pPr>
      <w:r w:rsidRPr="00FB7411">
        <w:t>Другими ускорителями, которые стали применять в медицине стали бетатроны. Они работают на другом принципе, используя закон Фарадея:</w:t>
      </w:r>
    </w:p>
    <w:p w:rsidR="00FB7411" w:rsidRPr="00FB7411" w:rsidRDefault="008D5BA7" w:rsidP="00FB7411">
      <w:pPr>
        <w:spacing w:line="216" w:lineRule="auto"/>
        <w:ind w:firstLine="397"/>
        <w:jc w:val="right"/>
      </w:pPr>
      <w:r w:rsidRPr="00FB7411">
        <w:rPr>
          <w:position w:val="-24"/>
          <w:lang w:val="en-US"/>
        </w:rPr>
        <w:object w:dxaOrig="920" w:dyaOrig="620">
          <v:shape id="_x0000_i1181" type="#_x0000_t75" style="width:43.5pt;height:28.5pt" o:ole="">
            <v:imagedata r:id="rId401" o:title=""/>
          </v:shape>
          <o:OLEObject Type="Embed" ProgID="Equation.DSMT4" ShapeID="_x0000_i1181" DrawAspect="Content" ObjectID="_1596830420" r:id="rId402"/>
        </w:object>
      </w:r>
      <w:r w:rsidR="00FB7411" w:rsidRPr="00FB7411">
        <w:t>,</w:t>
      </w:r>
      <w:r w:rsidR="00FB7411" w:rsidRPr="00FB7411">
        <w:tab/>
      </w:r>
      <w:r w:rsidR="00FB7411" w:rsidRPr="00FB7411">
        <w:tab/>
        <w:t xml:space="preserve">              </w:t>
      </w:r>
      <w:r>
        <w:t xml:space="preserve">         </w:t>
      </w:r>
      <w:r w:rsidR="00FB7411" w:rsidRPr="00FB7411">
        <w:t xml:space="preserve"> (4.2)</w:t>
      </w:r>
    </w:p>
    <w:p w:rsidR="00FB7411" w:rsidRPr="00FB7411" w:rsidRDefault="00FB7411" w:rsidP="00AF374E">
      <w:pPr>
        <w:spacing w:after="120" w:line="216" w:lineRule="auto"/>
        <w:jc w:val="both"/>
      </w:pPr>
      <w:proofErr w:type="gramStart"/>
      <w:r w:rsidRPr="00FB7411">
        <w:t>где</w:t>
      </w:r>
      <w:proofErr w:type="gramEnd"/>
      <w:r w:rsidRPr="00FB7411">
        <w:t xml:space="preserve"> </w:t>
      </w:r>
      <w:r w:rsidR="008D5BA7" w:rsidRPr="00AF374E">
        <w:rPr>
          <w:b/>
        </w:rPr>
        <w:t>ε</w:t>
      </w:r>
      <w:r w:rsidRPr="008D5BA7">
        <w:t xml:space="preserve"> </w:t>
      </w:r>
      <w:r w:rsidRPr="00FB7411">
        <w:t xml:space="preserve">– ЭДС индукции на замкнутом контуре, Ф </w:t>
      </w:r>
      <w:r w:rsidR="00AF374E">
        <w:t xml:space="preserve">– </w:t>
      </w:r>
      <w:r w:rsidRPr="00FB7411">
        <w:t xml:space="preserve">магнитный поток </w:t>
      </w:r>
      <w:r w:rsidR="008D5BA7" w:rsidRPr="00FB7411">
        <w:rPr>
          <w:position w:val="-16"/>
          <w:lang w:val="en-US"/>
        </w:rPr>
        <w:object w:dxaOrig="2020" w:dyaOrig="440">
          <v:shape id="_x0000_i1182" type="#_x0000_t75" style="width:93.75pt;height:21.75pt" o:ole="">
            <v:imagedata r:id="rId403" o:title=""/>
          </v:shape>
          <o:OLEObject Type="Embed" ProgID="Equation.DSMT4" ShapeID="_x0000_i1182" DrawAspect="Content" ObjectID="_1596830421" r:id="rId404"/>
        </w:object>
      </w:r>
      <w:r w:rsidRPr="00FB7411">
        <w:t xml:space="preserve">. В них </w:t>
      </w:r>
      <w:r w:rsidRPr="000B20D2">
        <w:t>происходит</w:t>
      </w:r>
      <w:r w:rsidRPr="00FB7411">
        <w:t xml:space="preserve"> </w:t>
      </w:r>
      <w:r w:rsidR="000B20D2" w:rsidRPr="00FB7411">
        <w:t xml:space="preserve">ускорение </w:t>
      </w:r>
      <w:r w:rsidRPr="00FB7411">
        <w:t>вихревым электрическим полем в течении четверти периода колебания. На рис. 4.2 представлен компактный медицинский бетатрон МИБ-6Э с энергией 6 МэВ, созданный в Томском политехническом институте. Бетатроны широко применяются в дистанционной и интраоперационной лучевой терапии.</w:t>
      </w:r>
    </w:p>
    <w:p w:rsidR="00FB7411" w:rsidRPr="00FB7411" w:rsidRDefault="00FB7411" w:rsidP="008D5BA7">
      <w:pPr>
        <w:spacing w:after="120" w:line="216" w:lineRule="auto"/>
        <w:jc w:val="center"/>
      </w:pPr>
      <w:r w:rsidRPr="00FB7411">
        <w:rPr>
          <w:noProof/>
        </w:rPr>
        <w:drawing>
          <wp:inline distT="0" distB="0" distL="0" distR="0" wp14:anchorId="230C021F" wp14:editId="1EBA21E0">
            <wp:extent cx="2374004" cy="1872000"/>
            <wp:effectExtent l="0" t="0" r="0" b="0"/>
            <wp:docPr id="77" name="Рисунок 77" descr="http://introscopy.tpu.ru/device/medm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ntroscopy.tpu.ru/device/medmib.jpg"/>
                    <pic:cNvPicPr>
                      <a:picLocks noChangeAspect="1" noChangeArrowheads="1"/>
                    </pic:cNvPicPr>
                  </pic:nvPicPr>
                  <pic:blipFill rotWithShape="1">
                    <a:blip r:embed="rId405" cstate="print">
                      <a:extLst>
                        <a:ext uri="{28A0092B-C50C-407E-A947-70E740481C1C}">
                          <a14:useLocalDpi xmlns:a14="http://schemas.microsoft.com/office/drawing/2010/main" val="0"/>
                        </a:ext>
                      </a:extLst>
                    </a:blip>
                    <a:srcRect t="3577" r="5909" b="3249"/>
                    <a:stretch/>
                  </pic:blipFill>
                  <pic:spPr bwMode="auto">
                    <a:xfrm>
                      <a:off x="0" y="0"/>
                      <a:ext cx="2379125" cy="1876038"/>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spacing w:after="120" w:line="216" w:lineRule="auto"/>
        <w:jc w:val="center"/>
        <w:rPr>
          <w:sz w:val="22"/>
          <w:szCs w:val="22"/>
        </w:rPr>
      </w:pPr>
      <w:r w:rsidRPr="00FB7411">
        <w:rPr>
          <w:sz w:val="22"/>
          <w:szCs w:val="22"/>
        </w:rPr>
        <w:t>Рис. 4.2. Медицинский бетатрон МИБ-6Э</w:t>
      </w:r>
    </w:p>
    <w:p w:rsidR="00FB7411" w:rsidRPr="00FB7411" w:rsidRDefault="00FB7411" w:rsidP="00FB7411">
      <w:pPr>
        <w:overflowPunct w:val="0"/>
        <w:autoSpaceDE w:val="0"/>
        <w:autoSpaceDN w:val="0"/>
        <w:adjustRightInd w:val="0"/>
        <w:spacing w:line="216" w:lineRule="auto"/>
        <w:ind w:firstLine="397"/>
        <w:jc w:val="both"/>
        <w:textAlignment w:val="baseline"/>
      </w:pPr>
      <w:r w:rsidRPr="00FB7411">
        <w:rPr>
          <w:b/>
        </w:rPr>
        <w:t>Резонансные линейные ускорители электронов.</w:t>
      </w:r>
      <w:r w:rsidRPr="00FB7411">
        <w:rPr>
          <w:i/>
        </w:rPr>
        <w:t xml:space="preserve"> </w:t>
      </w:r>
      <w:r w:rsidRPr="00FB7411">
        <w:t>Следующий виток развития ускорительной техники связан с созданием резонансных ускорителей</w:t>
      </w:r>
      <w:r w:rsidRPr="00FB7411">
        <w:rPr>
          <w:vertAlign w:val="superscript"/>
        </w:rPr>
        <w:footnoteReference w:id="112"/>
      </w:r>
      <w:r w:rsidRPr="00FB7411">
        <w:t>.</w:t>
      </w:r>
      <w:r w:rsidRPr="00FB7411">
        <w:rPr>
          <w:color w:val="000000"/>
          <w:spacing w:val="-1"/>
        </w:rPr>
        <w:t xml:space="preserve"> Смысл их заключается </w:t>
      </w:r>
      <w:r w:rsidRPr="00FB7411">
        <w:rPr>
          <w:color w:val="000000"/>
          <w:spacing w:val="-1"/>
        </w:rPr>
        <w:lastRenderedPageBreak/>
        <w:t>в том, чтобы частицы периодически подталкивать электрическим полем как мы подталкиваем качели, чтобы они не остановились.</w:t>
      </w:r>
    </w:p>
    <w:p w:rsidR="00FB7411" w:rsidRPr="00FB7411" w:rsidRDefault="00FB7411" w:rsidP="00FB7411">
      <w:pPr>
        <w:spacing w:line="216" w:lineRule="auto"/>
        <w:ind w:firstLine="397"/>
        <w:jc w:val="both"/>
        <w:rPr>
          <w:bCs/>
        </w:rPr>
      </w:pPr>
      <w:r w:rsidRPr="00FB7411">
        <w:rPr>
          <w:color w:val="000000"/>
          <w:spacing w:val="-1"/>
        </w:rPr>
        <w:t>К таким ускорителям относятся</w:t>
      </w:r>
      <w:r w:rsidRPr="00FB7411">
        <w:rPr>
          <w:bCs/>
        </w:rPr>
        <w:t xml:space="preserve"> линейные резонансные ускорители</w:t>
      </w:r>
      <w:r w:rsidRPr="00FB7411">
        <w:rPr>
          <w:bCs/>
          <w:vertAlign w:val="superscript"/>
        </w:rPr>
        <w:footnoteReference w:id="113"/>
      </w:r>
      <w:r w:rsidRPr="00FB7411">
        <w:rPr>
          <w:b/>
          <w:bCs/>
        </w:rPr>
        <w:t xml:space="preserve"> – </w:t>
      </w:r>
      <w:r w:rsidRPr="00FB7411">
        <w:t xml:space="preserve">наиболее распространенный тип линейных ускорителей, особенно до энергии 10–25 МэВ. Они отличаются от высоковольтных ускорителей тем, что конечная энергия частицы много больше приложенного напряжения, умноженного на заряд (4.1) и число ускоряющих секций. </w:t>
      </w:r>
      <w:r w:rsidRPr="00FB7411">
        <w:rPr>
          <w:bCs/>
        </w:rPr>
        <w:t xml:space="preserve">Электрическое поле, используемое в резонансных ускорителях, в отличие от высоковольтных ускорителей всегда переменное. Современные медицинские резонансные ускорители используют диафрагмированный волновод (рис. 4.3, </w:t>
      </w:r>
      <w:r w:rsidRPr="00FB7411">
        <w:rPr>
          <w:bCs/>
          <w:i/>
        </w:rPr>
        <w:t>а</w:t>
      </w:r>
      <w:r w:rsidRPr="00FB7411">
        <w:rPr>
          <w:bCs/>
        </w:rPr>
        <w:t>), в котором движение электромагнитной волны описывается уравнением</w:t>
      </w:r>
    </w:p>
    <w:p w:rsidR="00FB7411" w:rsidRPr="00FB7411" w:rsidRDefault="00FB7411" w:rsidP="00FB7411">
      <w:pPr>
        <w:spacing w:before="60" w:line="216" w:lineRule="auto"/>
        <w:ind w:firstLine="397"/>
        <w:jc w:val="right"/>
      </w:pPr>
      <w:r w:rsidRPr="00FB7411">
        <w:rPr>
          <w:position w:val="-30"/>
        </w:rPr>
        <w:object w:dxaOrig="2280" w:dyaOrig="720">
          <v:shape id="_x0000_i1183" type="#_x0000_t75" style="width:115.5pt;height:36pt" o:ole="">
            <v:imagedata r:id="rId406" o:title=""/>
          </v:shape>
          <o:OLEObject Type="Embed" ProgID="Equation.DSMT4" ShapeID="_x0000_i1183" DrawAspect="Content" ObjectID="_1596830422" r:id="rId407"/>
        </w:object>
      </w:r>
      <w:r w:rsidRPr="00FB7411">
        <w:t>,</w:t>
      </w:r>
      <w:r w:rsidRPr="00FB7411">
        <w:tab/>
      </w:r>
      <w:r w:rsidRPr="00FB7411">
        <w:tab/>
      </w:r>
      <w:r w:rsidRPr="00FB7411">
        <w:tab/>
        <w:t>(4.3)</w:t>
      </w:r>
    </w:p>
    <w:p w:rsidR="00FB7411" w:rsidRPr="00FB7411" w:rsidRDefault="00FB7411" w:rsidP="00FB7411">
      <w:pPr>
        <w:spacing w:line="216" w:lineRule="auto"/>
      </w:pPr>
      <w:r w:rsidRPr="00FB7411">
        <w:t>или</w:t>
      </w:r>
    </w:p>
    <w:p w:rsidR="00FB7411" w:rsidRPr="00FB7411" w:rsidRDefault="00FB7411" w:rsidP="00FB7411">
      <w:pPr>
        <w:spacing w:line="216" w:lineRule="auto"/>
        <w:ind w:firstLine="397"/>
        <w:jc w:val="right"/>
      </w:pPr>
      <w:r w:rsidRPr="00FB7411">
        <w:rPr>
          <w:position w:val="-30"/>
        </w:rPr>
        <w:object w:dxaOrig="5140" w:dyaOrig="720">
          <v:shape id="_x0000_i1184" type="#_x0000_t75" style="width:237.75pt;height:36pt" o:ole="">
            <v:imagedata r:id="rId408" o:title=""/>
          </v:shape>
          <o:OLEObject Type="Embed" ProgID="Equation.DSMT4" ShapeID="_x0000_i1184" DrawAspect="Content" ObjectID="_1596830423" r:id="rId409"/>
        </w:object>
      </w:r>
      <w:r w:rsidRPr="00FB7411">
        <w:t>.      (4.4)</w:t>
      </w:r>
    </w:p>
    <w:p w:rsidR="00AF374E" w:rsidRDefault="00FB7411" w:rsidP="00FB7411">
      <w:pPr>
        <w:spacing w:before="60" w:line="216" w:lineRule="auto"/>
        <w:jc w:val="both"/>
      </w:pPr>
      <w:r w:rsidRPr="00FB7411">
        <w:t xml:space="preserve">Такие ускорители называют ускорителями на бегущей или стоячей волне соответственно. Блок схема медицинского линейного резонансного ускорителя представлена на рис. 4.3, </w:t>
      </w:r>
      <w:r w:rsidRPr="00FB7411">
        <w:rPr>
          <w:i/>
        </w:rPr>
        <w:t>а</w:t>
      </w:r>
      <w:r w:rsidRPr="00FB7411">
        <w:t xml:space="preserve">. Из источника электронов (электронной пушки испускается </w:t>
      </w:r>
      <w:r w:rsidRPr="00FB7411">
        <w:lastRenderedPageBreak/>
        <w:t>интенсивный низкоэнергетический пучок электронов. Пучок модулируется в сгустки модулятором, который питается</w:t>
      </w:r>
      <w:r w:rsidRPr="00FB7411">
        <w:br/>
        <w:t>от источника высокого напряжения. Модулятор модулирует электромагнитную волну, которая через волновод попадает</w:t>
      </w:r>
      <w:r w:rsidRPr="00FB7411">
        <w:br/>
        <w:t>в ускоряющую секцию.</w:t>
      </w:r>
    </w:p>
    <w:p w:rsidR="00FB7411" w:rsidRPr="00FB7411" w:rsidRDefault="00FB7411" w:rsidP="00FB7411">
      <w:pPr>
        <w:spacing w:before="120" w:line="216" w:lineRule="auto"/>
        <w:ind w:firstLine="397"/>
        <w:jc w:val="both"/>
      </w:pPr>
      <w:r w:rsidRPr="00FB7411">
        <w:rPr>
          <w:i/>
        </w:rPr>
        <w:t>а</w:t>
      </w:r>
    </w:p>
    <w:p w:rsidR="00FB7411" w:rsidRPr="00FB7411" w:rsidRDefault="00FB7411" w:rsidP="00FB7411">
      <w:pPr>
        <w:spacing w:after="120" w:line="216" w:lineRule="auto"/>
        <w:jc w:val="center"/>
        <w:rPr>
          <w:noProof/>
        </w:rPr>
      </w:pPr>
      <w:r w:rsidRPr="00FB7411">
        <w:rPr>
          <w:noProof/>
        </w:rPr>
        <w:drawing>
          <wp:inline distT="0" distB="0" distL="0" distR="0" wp14:anchorId="65B25435" wp14:editId="05555A30">
            <wp:extent cx="3795647" cy="1860605"/>
            <wp:effectExtent l="0" t="0" r="0" b="0"/>
            <wp:docPr id="78" name="Рисунок 3" descr="C:\Users\Slowest Runner\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owest Runner\AppData\Local\Microsoft\Windows\INetCache\Content.Word\1.png"/>
                    <pic:cNvPicPr>
                      <a:picLocks noChangeAspect="1" noChangeArrowheads="1"/>
                    </pic:cNvPicPr>
                  </pic:nvPicPr>
                  <pic:blipFill rotWithShape="1">
                    <a:blip r:embed="rId410" cstate="print">
                      <a:extLst>
                        <a:ext uri="{28A0092B-C50C-407E-A947-70E740481C1C}">
                          <a14:useLocalDpi xmlns:a14="http://schemas.microsoft.com/office/drawing/2010/main" val="0"/>
                        </a:ext>
                      </a:extLst>
                    </a:blip>
                    <a:srcRect l="961" t="1896" r="1505" b="3740"/>
                    <a:stretch/>
                  </pic:blipFill>
                  <pic:spPr bwMode="auto">
                    <a:xfrm>
                      <a:off x="0" y="0"/>
                      <a:ext cx="3864825" cy="1894515"/>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AF374E">
      <w:pPr>
        <w:spacing w:before="120" w:after="120" w:line="216" w:lineRule="auto"/>
        <w:ind w:firstLine="397"/>
        <w:rPr>
          <w:lang w:val="en-US"/>
        </w:rPr>
      </w:pPr>
      <w:r w:rsidRPr="00FB7411">
        <w:rPr>
          <w:i/>
        </w:rPr>
        <w:t>б</w:t>
      </w:r>
    </w:p>
    <w:p w:rsidR="00FB7411" w:rsidRPr="00FB7411" w:rsidRDefault="00FB7411" w:rsidP="00FB7411">
      <w:pPr>
        <w:spacing w:after="120" w:line="216" w:lineRule="auto"/>
        <w:jc w:val="center"/>
      </w:pPr>
      <w:r w:rsidRPr="00FB7411">
        <w:rPr>
          <w:b/>
          <w:bCs/>
          <w:iCs/>
          <w:noProof/>
        </w:rPr>
        <w:drawing>
          <wp:inline distT="0" distB="0" distL="0" distR="0" wp14:anchorId="36718A40" wp14:editId="3CD19689">
            <wp:extent cx="3453765" cy="2160000"/>
            <wp:effectExtent l="0" t="0" r="0" b="0"/>
            <wp:docPr id="80"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1" cstate="print">
                      <a:extLst>
                        <a:ext uri="{28A0092B-C50C-407E-A947-70E740481C1C}">
                          <a14:useLocalDpi xmlns:a14="http://schemas.microsoft.com/office/drawing/2010/main" val="0"/>
                        </a:ext>
                      </a:extLst>
                    </a:blip>
                    <a:srcRect l="3943" t="4663" r="663" b="1232"/>
                    <a:stretch/>
                  </pic:blipFill>
                  <pic:spPr bwMode="auto">
                    <a:xfrm>
                      <a:off x="0" y="0"/>
                      <a:ext cx="3485038" cy="2179558"/>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spacing w:line="216" w:lineRule="auto"/>
        <w:jc w:val="center"/>
        <w:rPr>
          <w:sz w:val="22"/>
          <w:szCs w:val="22"/>
        </w:rPr>
      </w:pPr>
      <w:r w:rsidRPr="00FB7411">
        <w:rPr>
          <w:sz w:val="22"/>
          <w:szCs w:val="22"/>
        </w:rPr>
        <w:t xml:space="preserve">Рис. 4.3: </w:t>
      </w:r>
      <w:r w:rsidRPr="00FB7411">
        <w:rPr>
          <w:i/>
          <w:sz w:val="22"/>
          <w:szCs w:val="22"/>
        </w:rPr>
        <w:t>а</w:t>
      </w:r>
      <w:r w:rsidRPr="00FB7411">
        <w:rPr>
          <w:sz w:val="22"/>
          <w:szCs w:val="22"/>
        </w:rPr>
        <w:t>) схема ускорителя на бегущей волне:</w:t>
      </w:r>
    </w:p>
    <w:p w:rsidR="00FB7411" w:rsidRPr="00FB7411" w:rsidRDefault="00FB7411" w:rsidP="00FB7411">
      <w:pPr>
        <w:spacing w:after="120" w:line="216" w:lineRule="auto"/>
        <w:jc w:val="center"/>
        <w:rPr>
          <w:sz w:val="22"/>
          <w:szCs w:val="22"/>
        </w:rPr>
      </w:pPr>
      <w:r w:rsidRPr="00FB7411">
        <w:rPr>
          <w:i/>
          <w:sz w:val="22"/>
          <w:szCs w:val="22"/>
        </w:rPr>
        <w:t>1</w:t>
      </w:r>
      <w:r w:rsidRPr="00FB7411">
        <w:rPr>
          <w:sz w:val="22"/>
          <w:szCs w:val="22"/>
        </w:rPr>
        <w:t xml:space="preserve"> – инжектор, </w:t>
      </w:r>
      <w:r w:rsidRPr="00FB7411">
        <w:rPr>
          <w:i/>
          <w:sz w:val="22"/>
          <w:szCs w:val="22"/>
        </w:rPr>
        <w:t>2</w:t>
      </w:r>
      <w:r w:rsidRPr="00FB7411">
        <w:rPr>
          <w:sz w:val="22"/>
          <w:szCs w:val="22"/>
        </w:rPr>
        <w:t xml:space="preserve"> –диафрагмированный волновод, </w:t>
      </w:r>
      <w:r w:rsidRPr="00FB7411">
        <w:rPr>
          <w:i/>
          <w:sz w:val="22"/>
          <w:szCs w:val="22"/>
        </w:rPr>
        <w:t>3</w:t>
      </w:r>
      <w:r w:rsidRPr="00FB7411">
        <w:rPr>
          <w:sz w:val="22"/>
          <w:szCs w:val="22"/>
        </w:rPr>
        <w:t xml:space="preserve"> – шунт для отвода СВЧ мощности; </w:t>
      </w:r>
      <w:r w:rsidRPr="00FB7411">
        <w:rPr>
          <w:i/>
          <w:sz w:val="22"/>
          <w:szCs w:val="22"/>
        </w:rPr>
        <w:t>б</w:t>
      </w:r>
      <w:r w:rsidRPr="00FB7411">
        <w:rPr>
          <w:sz w:val="22"/>
          <w:szCs w:val="22"/>
        </w:rPr>
        <w:t>) общий вид медицинского ускорителя</w:t>
      </w:r>
    </w:p>
    <w:p w:rsidR="00AF374E" w:rsidRDefault="00AF374E" w:rsidP="00AF374E">
      <w:pPr>
        <w:spacing w:line="216" w:lineRule="auto"/>
        <w:ind w:firstLine="397"/>
        <w:jc w:val="both"/>
      </w:pPr>
    </w:p>
    <w:p w:rsidR="00AF374E" w:rsidRPr="00FB7411" w:rsidRDefault="00AF374E" w:rsidP="00AF374E">
      <w:pPr>
        <w:spacing w:line="216" w:lineRule="auto"/>
        <w:ind w:firstLine="397"/>
        <w:jc w:val="both"/>
      </w:pPr>
      <w:r w:rsidRPr="00FB7411">
        <w:lastRenderedPageBreak/>
        <w:t xml:space="preserve">Ускорительная секция на рис. 4.3, </w:t>
      </w:r>
      <w:r w:rsidRPr="00FB7411">
        <w:rPr>
          <w:i/>
        </w:rPr>
        <w:t xml:space="preserve">а </w:t>
      </w:r>
      <w:r w:rsidRPr="00FB7411">
        <w:t>для ускорителя на бегущей волне представляет собой</w:t>
      </w:r>
      <w:r w:rsidRPr="00FB7411">
        <w:rPr>
          <w:i/>
        </w:rPr>
        <w:t xml:space="preserve"> диафрагмированный волновод</w:t>
      </w:r>
      <w:r w:rsidRPr="00FB7411">
        <w:t xml:space="preserve">, внутри которого располагаются диафрагмы с отверстиями разного диаметра. Наличие диафрагм позволяет изменять фазовую скорость электромагнитной волны и удерживать частицы в одной фазе с волной. Для того чтобы происходило ускорение на бегущей волне, частица должна находиться с ней в одной фазе. Именно с этой целью модулятор модулирует электромагнитную волну и пучок электронов. В ускоряющей секции пучок ускоряется до необходимой энергии. В диафрагмированный волновод по волноводам подаются СВЧ электромагнитные волны с частотой порядка 3 ГГц от клистрона или магнетрона (генераторов СВЧ поля). Создание ускорителей на бегущей волне позволило существенно уменьшить размеры ускорителя. На рис. 4.3, </w:t>
      </w:r>
      <w:r w:rsidRPr="00FB7411">
        <w:rPr>
          <w:i/>
        </w:rPr>
        <w:t>б</w:t>
      </w:r>
      <w:r w:rsidRPr="00FB7411">
        <w:t xml:space="preserve"> приводится общий вид медицинского линейного ускорителя электронов.</w:t>
      </w:r>
    </w:p>
    <w:p w:rsidR="00AF374E" w:rsidRPr="00FB7411" w:rsidRDefault="00AF374E" w:rsidP="00AF374E">
      <w:pPr>
        <w:spacing w:line="216" w:lineRule="auto"/>
        <w:ind w:firstLine="397"/>
        <w:jc w:val="both"/>
      </w:pPr>
      <w:r w:rsidRPr="00FB7411">
        <w:t xml:space="preserve">В ускоряющей секции электроны ускоряются обычно до энергий 4–25 МэВ. На рис. 4.4 </w:t>
      </w:r>
      <w:r>
        <w:t xml:space="preserve">в качестве примера </w:t>
      </w:r>
      <w:r w:rsidRPr="00FB7411">
        <w:t>пред</w:t>
      </w:r>
      <w:r>
        <w:t>-</w:t>
      </w:r>
      <w:r w:rsidRPr="00FB7411">
        <w:t>ставлена ускоряющая секция с клистроном предприятия «Торий».</w:t>
      </w:r>
    </w:p>
    <w:p w:rsidR="00AF374E" w:rsidRDefault="00AF374E" w:rsidP="00AF374E">
      <w:pPr>
        <w:spacing w:line="216" w:lineRule="auto"/>
        <w:ind w:firstLine="397"/>
        <w:jc w:val="both"/>
      </w:pPr>
      <w:r w:rsidRPr="00FB7411">
        <w:t>Развитие медицинских ускорителей было направлено на уменьшение их размеров. Для создания таких компактных медицинских ускорителей в дальнейшем стали использовать стоячие волны.</w:t>
      </w:r>
    </w:p>
    <w:p w:rsidR="00AF374E" w:rsidRPr="00FB7411" w:rsidRDefault="00AF374E" w:rsidP="00AF374E">
      <w:pPr>
        <w:spacing w:line="216" w:lineRule="auto"/>
        <w:ind w:firstLine="397"/>
        <w:jc w:val="both"/>
      </w:pPr>
      <w:r w:rsidRPr="00FB7411">
        <w:t xml:space="preserve">Как видно из рис. </w:t>
      </w:r>
      <w:r w:rsidRPr="000B20D2">
        <w:t>4.3,</w:t>
      </w:r>
      <w:r w:rsidRPr="00FB7411">
        <w:t xml:space="preserve"> в отклоняющем магните, пучок ус-коренных электронов разворачивается на 270° и перпендикулярно направляется на тормозную мишень для формирования пучка тормозных фотонов. Мишень состоит из тяжелого материала, например вольфрама. При необходимости облучения непосредственно электронным пучком, тормозная</w:t>
      </w:r>
      <w:r w:rsidR="00AC5155">
        <w:br/>
      </w:r>
      <w:r w:rsidRPr="00FB7411">
        <w:t>мишень убирается и наружу выходит пучок электронов</w:t>
      </w:r>
      <w:r w:rsidR="00AC5155">
        <w:br/>
      </w:r>
      <w:r w:rsidRPr="00FB7411">
        <w:t>(рис. 4.5). Для формирования поля сложной формы в 1970-е гг. были созданы коллиматоры, которые позволяли формировать поля разной формы близкой к форме облучаемого объекта.</w:t>
      </w:r>
    </w:p>
    <w:p w:rsidR="00FB7411" w:rsidRPr="00FB7411" w:rsidRDefault="00FB7411" w:rsidP="00FB7411">
      <w:pPr>
        <w:spacing w:before="120" w:after="120" w:line="216" w:lineRule="auto"/>
        <w:jc w:val="center"/>
        <w:rPr>
          <w:noProof/>
        </w:rPr>
      </w:pPr>
      <w:r w:rsidRPr="00FB7411">
        <w:rPr>
          <w:noProof/>
        </w:rPr>
        <w:lastRenderedPageBreak/>
        <w:drawing>
          <wp:inline distT="0" distB="0" distL="0" distR="0" wp14:anchorId="4F88E514" wp14:editId="51C90BE7">
            <wp:extent cx="3482975" cy="1944000"/>
            <wp:effectExtent l="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12" cstate="print">
                      <a:extLst>
                        <a:ext uri="{28A0092B-C50C-407E-A947-70E740481C1C}">
                          <a14:useLocalDpi xmlns:a14="http://schemas.microsoft.com/office/drawing/2010/main" val="0"/>
                        </a:ext>
                      </a:extLst>
                    </a:blip>
                    <a:srcRect l="4498" t="17527" r="7784" b="2996"/>
                    <a:stretch/>
                  </pic:blipFill>
                  <pic:spPr bwMode="auto">
                    <a:xfrm>
                      <a:off x="0" y="0"/>
                      <a:ext cx="3509709" cy="1958921"/>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Default="00FB7411" w:rsidP="00FB7411">
      <w:pPr>
        <w:spacing w:after="120" w:line="216" w:lineRule="auto"/>
        <w:jc w:val="center"/>
        <w:rPr>
          <w:sz w:val="22"/>
          <w:szCs w:val="22"/>
        </w:rPr>
      </w:pPr>
      <w:r w:rsidRPr="00FB7411">
        <w:rPr>
          <w:sz w:val="22"/>
          <w:szCs w:val="22"/>
        </w:rPr>
        <w:t>Рис. 4.4. Ускоряющая секция на энергию 4 МэВ</w:t>
      </w:r>
      <w:r w:rsidRPr="00FB7411">
        <w:rPr>
          <w:sz w:val="22"/>
          <w:szCs w:val="22"/>
        </w:rPr>
        <w:br/>
        <w:t>и клистрон на частоту 5712 МГц производства НПП «Торий»</w:t>
      </w:r>
    </w:p>
    <w:p w:rsidR="00AC5155" w:rsidRPr="00FB7411" w:rsidRDefault="00AC5155" w:rsidP="00AC5155">
      <w:pPr>
        <w:spacing w:after="120" w:line="216" w:lineRule="auto"/>
        <w:jc w:val="both"/>
        <w:rPr>
          <w:sz w:val="22"/>
          <w:szCs w:val="22"/>
        </w:rPr>
      </w:pPr>
    </w:p>
    <w:p w:rsidR="00FB7411" w:rsidRPr="00FB7411" w:rsidRDefault="00FB7411" w:rsidP="00FB7411">
      <w:pPr>
        <w:spacing w:before="240" w:line="216" w:lineRule="auto"/>
        <w:jc w:val="center"/>
        <w:rPr>
          <w:i/>
        </w:rPr>
      </w:pPr>
      <w:r w:rsidRPr="00FB7411">
        <w:rPr>
          <w:noProof/>
        </w:rPr>
        <w:drawing>
          <wp:inline distT="0" distB="0" distL="0" distR="0" wp14:anchorId="28DA7C61" wp14:editId="60E25873">
            <wp:extent cx="3943789" cy="2751151"/>
            <wp:effectExtent l="0" t="0" r="0" b="0"/>
            <wp:docPr id="89" name="Рисунок 7" descr="B9780443074868000786_f08-06c-978044307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9780443074868000786_f08-06c-9780443074868"/>
                    <pic:cNvPicPr>
                      <a:picLocks noChangeAspect="1" noChangeArrowheads="1"/>
                    </pic:cNvPicPr>
                  </pic:nvPicPr>
                  <pic:blipFill rotWithShape="1">
                    <a:blip r:embed="rId413" cstate="print"/>
                    <a:srcRect l="808" t="9003" r="28" b="1607"/>
                    <a:stretch/>
                  </pic:blipFill>
                  <pic:spPr bwMode="auto">
                    <a:xfrm>
                      <a:off x="0" y="0"/>
                      <a:ext cx="3994322" cy="2786402"/>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spacing w:before="120" w:after="120" w:line="216" w:lineRule="auto"/>
        <w:jc w:val="center"/>
        <w:rPr>
          <w:sz w:val="22"/>
          <w:szCs w:val="22"/>
        </w:rPr>
      </w:pPr>
      <w:r w:rsidRPr="00FB7411">
        <w:rPr>
          <w:sz w:val="22"/>
          <w:szCs w:val="22"/>
        </w:rPr>
        <w:t>Рис. 4.5. Устройство облучающей головки ускорителя</w:t>
      </w:r>
    </w:p>
    <w:p w:rsidR="00FB7411" w:rsidRPr="00FB7411" w:rsidRDefault="00FB7411" w:rsidP="00FB7411">
      <w:pPr>
        <w:spacing w:line="216" w:lineRule="auto"/>
        <w:ind w:firstLine="397"/>
        <w:jc w:val="center"/>
      </w:pPr>
    </w:p>
    <w:p w:rsidR="00AC5155" w:rsidRPr="00FB7411" w:rsidRDefault="00AC5155" w:rsidP="00AC5155">
      <w:pPr>
        <w:spacing w:line="216" w:lineRule="auto"/>
        <w:ind w:firstLine="397"/>
        <w:jc w:val="both"/>
      </w:pPr>
      <w:r w:rsidRPr="00FB7411">
        <w:lastRenderedPageBreak/>
        <w:t xml:space="preserve">Схема головки современного медицинского ускорителя представлена на рис. 4.5. В ней происходит поворот пучка электронов перпендикулярно первоначальному направлению движения. Далее пучок электронов сбрасывается на тормозную мишень (схема А) для создания пучка тормозных фотонов или выводится непосредственно из ускорителя (схема Б). после прохождения первого фильтра пучок фотонов или электронов падает на специальную заслонку – карусель. Обе схемы отличаются положением карусели. В зависимости от ее положения работают то схема А, то схема Б. Для выравнивания пространственного распределения пучка, в схеме А используется фильтр, сглаживающий распределение фотонов на плоскости, во втором – рассеивающая фольга, которая выравнивает распределение пучка электронов на плоскости. Как видно из рис. 4.5, </w:t>
      </w:r>
      <w:r w:rsidRPr="00FB7411">
        <w:rPr>
          <w:i/>
        </w:rPr>
        <w:t>в</w:t>
      </w:r>
      <w:r w:rsidRPr="00FB7411">
        <w:t>, конечный пучок формируется первичным и вторичным коллиматорами.</w:t>
      </w:r>
    </w:p>
    <w:p w:rsidR="00FB7411" w:rsidRPr="00FB7411" w:rsidRDefault="00FB7411" w:rsidP="00FB7411">
      <w:pPr>
        <w:shd w:val="clear" w:color="auto" w:fill="FFFFFF"/>
        <w:spacing w:line="216" w:lineRule="auto"/>
        <w:ind w:firstLine="397"/>
        <w:jc w:val="both"/>
      </w:pPr>
      <w:r w:rsidRPr="00FB7411">
        <w:t xml:space="preserve">Стремление физиков повысить качество лучевой терапии и решить важную для медицины задачу – обеспечение максимального совпадения контуров опухоли и формы пучка фотонов, т.е. придания объему высокой дозы формы опухоли при ограничении до минимума дозы на окружающие здоровые ткани, определило новое направление – </w:t>
      </w:r>
      <w:r w:rsidRPr="00FB7411">
        <w:rPr>
          <w:i/>
          <w:iCs/>
        </w:rPr>
        <w:t xml:space="preserve">конформную лучевую терапию </w:t>
      </w:r>
      <w:r w:rsidRPr="00FB7411">
        <w:rPr>
          <w:iCs/>
        </w:rPr>
        <w:t>(КЛТ).</w:t>
      </w:r>
      <w:r w:rsidRPr="00FB7411">
        <w:t xml:space="preserve"> С клинической точки зрения это «попытка обеспечить разрушение паталогического очага без переоблучения здоровых тканей.</w:t>
      </w:r>
    </w:p>
    <w:p w:rsidR="00FB7411" w:rsidRPr="00FB7411" w:rsidRDefault="00FB7411" w:rsidP="00FB7411">
      <w:pPr>
        <w:spacing w:line="216" w:lineRule="auto"/>
        <w:ind w:firstLine="397"/>
        <w:jc w:val="both"/>
      </w:pPr>
      <w:r w:rsidRPr="00FB7411">
        <w:t>При конформном радиационном воздействии для со-</w:t>
      </w:r>
      <w:r w:rsidRPr="00FB7411">
        <w:br/>
        <w:t>здания требуемой формы поля необходимы различные варианты фигурных блоков. Конформная лучевая терапия требует обязательного применения трехмерного планирования об-</w:t>
      </w:r>
      <w:r w:rsidRPr="00FB7411">
        <w:br/>
        <w:t>лучения. Дополнительное формирование пучка достигается</w:t>
      </w:r>
      <w:r w:rsidRPr="00FB7411">
        <w:br/>
        <w:t xml:space="preserve"> использованием комбинации коллиматоров и специальных блоков. Блоки перекрывают части прямоугольного поля вне объема мишени и защищают здоровые ткани за границами</w:t>
      </w:r>
      <w:r w:rsidRPr="00FB7411">
        <w:br/>
        <w:t>мишени.</w:t>
      </w:r>
    </w:p>
    <w:p w:rsidR="00FB7411" w:rsidRPr="00FB7411" w:rsidRDefault="00FB7411" w:rsidP="00FB7411">
      <w:pPr>
        <w:spacing w:line="216" w:lineRule="auto"/>
        <w:ind w:firstLine="397"/>
        <w:jc w:val="both"/>
      </w:pPr>
      <w:r w:rsidRPr="00FB7411">
        <w:t>Дальнейшее повышение качества лучевой терапии связано с созданием многолепестковых коллиматоров (МЛК).</w:t>
      </w:r>
    </w:p>
    <w:p w:rsidR="00FB7411" w:rsidRPr="00FB7411" w:rsidRDefault="00FB7411" w:rsidP="00AC5155">
      <w:pPr>
        <w:spacing w:after="120" w:line="216" w:lineRule="auto"/>
        <w:ind w:firstLine="397"/>
        <w:jc w:val="both"/>
        <w:rPr>
          <w:noProof/>
        </w:rPr>
      </w:pPr>
      <w:r w:rsidRPr="00FB7411">
        <w:t>В 1980-е годы были разработаны специализированные системы коллиматоров с механизировано изменяемой фор</w:t>
      </w:r>
      <w:r w:rsidRPr="00FB7411">
        <w:lastRenderedPageBreak/>
        <w:t xml:space="preserve">мой – многолепестковые коллиматоры (multileaf collimator – MLC). Они состоят из множества тонких пластин, плотно прилегающих друг к другу, сделанных из тяжелого металла (например свинец, вольфрам). Поглощение фотонов в них пропорционально </w:t>
      </w:r>
      <w:r w:rsidRPr="00FB7411">
        <w:rPr>
          <w:i/>
          <w:lang w:val="en-US"/>
        </w:rPr>
        <w:t>z</w:t>
      </w:r>
      <w:r w:rsidRPr="00FB7411">
        <w:rPr>
          <w:vertAlign w:val="superscript"/>
        </w:rPr>
        <w:t>3</w:t>
      </w:r>
      <w:r w:rsidRPr="00FB7411">
        <w:t xml:space="preserve">. Каждая пластина независимо передвигается под управлением компьютера. Специальные компьютерные программы (системы планирования) с учетом локализации опухоли и здоровых органов формирует передвижения каждого лепестка в коллиматоре на основе заданий врача. В результате формируется индивидуальный коллиматор, который обеспечивает оптимальное облучение каждого больного со всех направлений облучения. На рис. 4.6 представлены формы лепестков коллиматоров. Обычно в качестве МЛК </w:t>
      </w:r>
      <w:r w:rsidRPr="00FB7411">
        <w:rPr>
          <w:noProof/>
        </w:rPr>
        <w:t>применяются так называемые язычки и пазы, по типу ключа (</w:t>
      </w:r>
      <w:r w:rsidRPr="00FB7411">
        <w:rPr>
          <w:noProof/>
          <w:lang w:val="en-US"/>
        </w:rPr>
        <w:t>Varian</w:t>
      </w:r>
      <w:r w:rsidRPr="00FB7411">
        <w:rPr>
          <w:noProof/>
        </w:rPr>
        <w:t xml:space="preserve">, </w:t>
      </w:r>
      <w:r w:rsidRPr="00FB7411">
        <w:rPr>
          <w:noProof/>
          <w:lang w:val="en-US"/>
        </w:rPr>
        <w:t>Siemens</w:t>
      </w:r>
      <w:r w:rsidRPr="00FB7411">
        <w:rPr>
          <w:noProof/>
        </w:rPr>
        <w:t>), либо лепестки располагаются под накло</w:t>
      </w:r>
      <w:r w:rsidR="00AC5155">
        <w:rPr>
          <w:noProof/>
        </w:rPr>
        <w:t>-</w:t>
      </w:r>
      <w:r w:rsidRPr="00FB7411">
        <w:rPr>
          <w:noProof/>
        </w:rPr>
        <w:t>ном и имеют молниеобразную форму (</w:t>
      </w:r>
      <w:r w:rsidRPr="00FB7411">
        <w:rPr>
          <w:noProof/>
          <w:lang w:val="en-US"/>
        </w:rPr>
        <w:t>Elekta</w:t>
      </w:r>
      <w:r w:rsidRPr="00FB7411">
        <w:rPr>
          <w:noProof/>
        </w:rPr>
        <w:t>).</w:t>
      </w:r>
    </w:p>
    <w:p w:rsidR="00FB7411" w:rsidRPr="00FB7411" w:rsidRDefault="00FB7411" w:rsidP="00FB7411">
      <w:pPr>
        <w:spacing w:line="216" w:lineRule="auto"/>
        <w:ind w:firstLine="397"/>
        <w:jc w:val="center"/>
        <w:rPr>
          <w:noProof/>
        </w:rPr>
      </w:pPr>
      <w:r w:rsidRPr="00FB7411">
        <w:rPr>
          <w:noProof/>
        </w:rPr>
        <w:drawing>
          <wp:inline distT="0" distB="0" distL="0" distR="0" wp14:anchorId="66680AFE" wp14:editId="407A9C99">
            <wp:extent cx="1431235" cy="1082728"/>
            <wp:effectExtent l="0" t="0" r="0" b="0"/>
            <wp:docPr id="90" name="Рисунок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rotWithShape="1">
                    <a:blip r:embed="rId414" cstate="print"/>
                    <a:srcRect l="7435" t="5387" r="6784" b="554"/>
                    <a:stretch/>
                  </pic:blipFill>
                  <pic:spPr bwMode="auto">
                    <a:xfrm>
                      <a:off x="0" y="0"/>
                      <a:ext cx="1484406" cy="1122951"/>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spacing w:before="120" w:after="120" w:line="216" w:lineRule="auto"/>
        <w:jc w:val="center"/>
        <w:rPr>
          <w:bCs/>
          <w:noProof/>
          <w:sz w:val="22"/>
          <w:szCs w:val="22"/>
        </w:rPr>
      </w:pPr>
      <w:r w:rsidRPr="00FB7411">
        <w:rPr>
          <w:bCs/>
          <w:sz w:val="22"/>
          <w:szCs w:val="22"/>
        </w:rPr>
        <w:t>Рис. 4.6. Формы лепестков МЛК</w:t>
      </w:r>
    </w:p>
    <w:p w:rsidR="00FB7411" w:rsidRPr="00FB7411" w:rsidRDefault="00FB7411" w:rsidP="00FB7411">
      <w:pPr>
        <w:shd w:val="clear" w:color="auto" w:fill="FFFFFF"/>
        <w:spacing w:before="120" w:after="120" w:line="216" w:lineRule="auto"/>
        <w:jc w:val="center"/>
        <w:rPr>
          <w:color w:val="424242"/>
        </w:rPr>
      </w:pPr>
      <w:r w:rsidRPr="00FB7411">
        <w:rPr>
          <w:noProof/>
          <w:color w:val="424242"/>
        </w:rPr>
        <w:drawing>
          <wp:inline distT="0" distB="0" distL="0" distR="0" wp14:anchorId="3AD669C2" wp14:editId="4EA3F897">
            <wp:extent cx="2003728" cy="1781835"/>
            <wp:effectExtent l="0" t="0" r="0" b="0"/>
            <wp:docPr id="91" name="Рисунок 91" descr="http://ok-t.ru/studopedia/baza13/1925171379625.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studopedia/baza13/1925171379625.files/image045.jpg"/>
                    <pic:cNvPicPr>
                      <a:picLocks noChangeAspect="1" noChangeArrowheads="1"/>
                    </pic:cNvPicPr>
                  </pic:nvPicPr>
                  <pic:blipFill rotWithShape="1">
                    <a:blip r:embed="rId415" cstate="print">
                      <a:extLst>
                        <a:ext uri="{28A0092B-C50C-407E-A947-70E740481C1C}">
                          <a14:useLocalDpi xmlns:a14="http://schemas.microsoft.com/office/drawing/2010/main" val="0"/>
                        </a:ext>
                      </a:extLst>
                    </a:blip>
                    <a:srcRect l="995" t="1107" r="586" b="1330"/>
                    <a:stretch/>
                  </pic:blipFill>
                  <pic:spPr bwMode="auto">
                    <a:xfrm>
                      <a:off x="0" y="0"/>
                      <a:ext cx="2015947" cy="1792701"/>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shd w:val="clear" w:color="auto" w:fill="FFFFFF"/>
        <w:spacing w:after="120" w:line="216" w:lineRule="auto"/>
        <w:jc w:val="center"/>
        <w:rPr>
          <w:sz w:val="22"/>
          <w:szCs w:val="22"/>
        </w:rPr>
      </w:pPr>
      <w:r w:rsidRPr="00FB7411">
        <w:rPr>
          <w:sz w:val="22"/>
          <w:szCs w:val="22"/>
        </w:rPr>
        <w:t>Рис. 4.7. Многолепестковый коллиматор. 54 лепестка формируют поле облучения, соответствующее очертаниям опухоли</w:t>
      </w:r>
    </w:p>
    <w:p w:rsidR="00AC5155" w:rsidRPr="00FB7411" w:rsidRDefault="00AC5155" w:rsidP="00AC5155">
      <w:pPr>
        <w:shd w:val="clear" w:color="auto" w:fill="FFFFFF"/>
        <w:spacing w:line="216" w:lineRule="auto"/>
        <w:ind w:firstLine="397"/>
        <w:jc w:val="both"/>
      </w:pPr>
      <w:r w:rsidRPr="00FB7411">
        <w:lastRenderedPageBreak/>
        <w:t>Современные медицинские линейные ускорители оснащены многолепестковым коллиматором (МЛК), сформированным из 48–120 лепестков. С помощью системы планирования лучевого лечения из этих лепестков создаются поля облучения любой конфигурации. На рис. 4.7 представлен внешний вид такого много лепесткового коллиматора.</w:t>
      </w:r>
    </w:p>
    <w:p w:rsidR="00FB7411" w:rsidRPr="00FB7411" w:rsidRDefault="00FB7411" w:rsidP="00FB7411">
      <w:pPr>
        <w:spacing w:line="216" w:lineRule="auto"/>
        <w:ind w:firstLine="397"/>
        <w:jc w:val="both"/>
      </w:pPr>
      <w:r w:rsidRPr="00FB7411">
        <w:t>В настоящее время в комплект медицинского ускорителя обязательно входит такой многолепестковый коллиматор. Улучшению качества планирования лучевого лечения способствовало появление объемных томографических изображений с помощью компьютерных томографов (КT) и магнитно-резонансных томографов (МРТ) десятилетия спустя.</w:t>
      </w:r>
    </w:p>
    <w:p w:rsidR="00FB7411" w:rsidRPr="00FB7411" w:rsidRDefault="00FB7411" w:rsidP="00FB7411">
      <w:pPr>
        <w:spacing w:line="216" w:lineRule="auto"/>
        <w:ind w:firstLine="397"/>
        <w:jc w:val="both"/>
      </w:pPr>
      <w:r w:rsidRPr="00FB7411">
        <w:t>Для реализации этой задачи стало развиваться прямое и инверсионное планирование лечения. При прямом методе планирования задается интенсивность и форма падающих пучков, а полученные дозы рассчитываются с помощью численных алгоритмов. Вручную или полуавтоматически подбирают такие характеристики пучков, при которых распределение дозовых полей будет максимально приближаться к заданному. При инверсном планировании задается желаемое распределение доз, а программный алгоритм самостоятельно (или с ограниченной помощью человека) находит оптимальные характеристики пучков. Инверсное планирование более удобно и эффективно, но сложнее с точки зрения математической реализации. Поэтому такие методы стали появляться позже, на современных компьютерах высокой мощности.</w:t>
      </w:r>
    </w:p>
    <w:p w:rsidR="00FB7411" w:rsidRPr="00FB7411" w:rsidRDefault="00FB7411" w:rsidP="00FB7411">
      <w:pPr>
        <w:spacing w:line="216" w:lineRule="auto"/>
        <w:ind w:firstLine="397"/>
        <w:jc w:val="both"/>
      </w:pPr>
      <w:r w:rsidRPr="00FB7411">
        <w:t>Для повышения точности совпадения томограмм и результатов планирования лечения появились системы лазерного и механического позиционирования. Стали использовать реперные точки для привязки томограмм к ускорителю. Таким образом, была достигнута точность реализации плана лечения выше 2 мм.</w:t>
      </w:r>
    </w:p>
    <w:p w:rsidR="00FB7411" w:rsidRPr="00FB7411" w:rsidRDefault="00FB7411" w:rsidP="00FB7411">
      <w:pPr>
        <w:spacing w:line="216" w:lineRule="auto"/>
        <w:ind w:firstLine="397"/>
        <w:jc w:val="both"/>
      </w:pPr>
      <w:r w:rsidRPr="00FB7411">
        <w:t>Кроме этого, дальнейшим развитием лучевой терапии стала лучевая терапия с модулированным по интенсивности пучком (Intensity-Modulated Radiation Therapy). Ее преимущество по сравнению с конформной лучевой терапией – варьирование интенсивности пучков с разных направлений в процессе облучения.</w:t>
      </w:r>
    </w:p>
    <w:p w:rsidR="00FB7411" w:rsidRPr="00FB7411" w:rsidRDefault="00FB7411" w:rsidP="00FB7411">
      <w:pPr>
        <w:spacing w:line="216" w:lineRule="auto"/>
        <w:ind w:firstLine="397"/>
        <w:jc w:val="both"/>
      </w:pPr>
      <w:r w:rsidRPr="00FB7411">
        <w:lastRenderedPageBreak/>
        <w:t>Однако в процессе облучения происходят естественные неконтролируемые движения внутренних органов человека, а следовательно, и опухоли. Для учета этих движений последние годы развивается еще одно направление дистанционной лучевой терапии – лучевая терапия под визуальным контролем (image guided radiotherapy – IGRT).</w:t>
      </w:r>
    </w:p>
    <w:p w:rsidR="00FB7411" w:rsidRPr="00FB7411" w:rsidRDefault="00FB7411" w:rsidP="00FB7411">
      <w:pPr>
        <w:spacing w:line="216" w:lineRule="auto"/>
        <w:ind w:firstLine="397"/>
        <w:jc w:val="both"/>
      </w:pPr>
      <w:r w:rsidRPr="00FB7411">
        <w:t>Таким образом, современный медицинский ускоритель – это не просто ускоритель, а целая система, включающий системы диагностики и планирования лечения, системы позиционирования, системы коллиматоров и другие. Физика действия пучка на раковую клетку везде одинакова. Главная задача, решаемая физиками и математиками, – точность попадания в нее и уменьшение числа таких попаданий в здоровые клетки.</w:t>
      </w:r>
    </w:p>
    <w:p w:rsidR="00FB7411" w:rsidRPr="00FB7411" w:rsidRDefault="00FB7411" w:rsidP="00FB7411">
      <w:pPr>
        <w:spacing w:line="216" w:lineRule="auto"/>
        <w:ind w:firstLine="397"/>
        <w:jc w:val="both"/>
      </w:pPr>
      <w:r w:rsidRPr="00FB7411">
        <w:t>Следующие разделы будут посвящены опять ускорителям. Но в силу специфики мы их выделяем. Это ускорители электронов, лежащие в основе самых современных высокотехнологичных установок – кибер-нож, томотерапия и интраоперационная лучевая терапия.</w:t>
      </w:r>
    </w:p>
    <w:p w:rsidR="00FB7411" w:rsidRPr="00FB7411" w:rsidRDefault="00FB7411" w:rsidP="00FB7411">
      <w:pPr>
        <w:spacing w:line="216" w:lineRule="auto"/>
        <w:ind w:firstLine="397"/>
        <w:jc w:val="both"/>
      </w:pPr>
      <w:r w:rsidRPr="00FB7411">
        <w:t xml:space="preserve">К таким же установкам относятся ускорители протонов и ионов, которые, пока остаются редкими, можно сказать экзотическими, установками. Но за ними точно большое будущее в медицине </w:t>
      </w:r>
      <w:r w:rsidRPr="00FB7411">
        <w:rPr>
          <w:lang w:val="en-US"/>
        </w:rPr>
        <w:t>XXI</w:t>
      </w:r>
      <w:r w:rsidRPr="00FB7411">
        <w:t xml:space="preserve"> и последующих веков.</w:t>
      </w:r>
    </w:p>
    <w:p w:rsidR="00FB7411" w:rsidRPr="00FB7411" w:rsidRDefault="00FB7411" w:rsidP="00FB7411">
      <w:pPr>
        <w:spacing w:line="216" w:lineRule="auto"/>
        <w:ind w:firstLine="397"/>
        <w:jc w:val="both"/>
      </w:pPr>
    </w:p>
    <w:p w:rsidR="00FB7411" w:rsidRPr="00FB7411" w:rsidRDefault="00FB7411" w:rsidP="00FB7411">
      <w:pPr>
        <w:overflowPunct w:val="0"/>
        <w:autoSpaceDE w:val="0"/>
        <w:autoSpaceDN w:val="0"/>
        <w:adjustRightInd w:val="0"/>
        <w:spacing w:after="120" w:line="216" w:lineRule="auto"/>
        <w:jc w:val="center"/>
        <w:textAlignment w:val="baseline"/>
        <w:rPr>
          <w:b/>
        </w:rPr>
      </w:pPr>
      <w:r w:rsidRPr="00FB7411">
        <w:rPr>
          <w:b/>
        </w:rPr>
        <w:t xml:space="preserve">4.1.2. </w:t>
      </w:r>
      <w:r w:rsidRPr="004512B6">
        <w:rPr>
          <w:rFonts w:ascii="Georgia" w:hAnsi="Georgia"/>
          <w:i/>
        </w:rPr>
        <w:t>Ускорители в стереотаксической хирургии</w:t>
      </w:r>
    </w:p>
    <w:p w:rsidR="00AC5155" w:rsidRDefault="00FB7411" w:rsidP="00FB7411">
      <w:pPr>
        <w:overflowPunct w:val="0"/>
        <w:autoSpaceDE w:val="0"/>
        <w:autoSpaceDN w:val="0"/>
        <w:adjustRightInd w:val="0"/>
        <w:spacing w:line="216" w:lineRule="auto"/>
        <w:ind w:firstLine="397"/>
        <w:jc w:val="both"/>
        <w:textAlignment w:val="baseline"/>
      </w:pPr>
      <w:r w:rsidRPr="00FB7411">
        <w:t>Стереотаксическая (иногда говорят стереотактическая) хирургия</w:t>
      </w:r>
      <w:r w:rsidRPr="00FB7411">
        <w:rPr>
          <w:vertAlign w:val="superscript"/>
        </w:rPr>
        <w:footnoteReference w:id="114"/>
      </w:r>
      <w:r w:rsidRPr="00FB7411">
        <w:t xml:space="preserve"> – это высокопрецизионное облучение очагов поражения. В настоящее время в этом методе существует два варианта распределения дозы во времени. Однократное подведение высоких доз к небольшим (обычно до 3 см в максимальном размере) патологическим образованиям называют радиохирургией. Радиотерапией называют фракционирование дозы во времени (в этом случае могут облучаться очаги большего размера).</w:t>
      </w:r>
    </w:p>
    <w:p w:rsidR="00FB7411" w:rsidRPr="00FB7411" w:rsidRDefault="00FB7411" w:rsidP="00863ED1">
      <w:pPr>
        <w:overflowPunct w:val="0"/>
        <w:autoSpaceDE w:val="0"/>
        <w:autoSpaceDN w:val="0"/>
        <w:adjustRightInd w:val="0"/>
        <w:spacing w:line="216" w:lineRule="auto"/>
        <w:ind w:firstLine="397"/>
        <w:jc w:val="both"/>
        <w:textAlignment w:val="baseline"/>
      </w:pPr>
      <w:r w:rsidRPr="00FB7411">
        <w:lastRenderedPageBreak/>
        <w:t>Стереотаксическая радиохирургия – это метод передачи высокой дозы лучевой терапии в однократной фракции с использованием множества пучков, направленных в одну точку.</w:t>
      </w:r>
      <w:r w:rsidR="00863ED1">
        <w:t xml:space="preserve"> </w:t>
      </w:r>
      <w:r w:rsidRPr="00FB7411">
        <w:t>Таким образом, стереотаксическая радиохирургия (СРХ) есть методика трехмерной доставки дозы в лучевой терапии путем передачи высокой дозы в однократной фракции с использованием множества некомпланарных пучков.</w:t>
      </w:r>
    </w:p>
    <w:p w:rsidR="00FB7411" w:rsidRPr="00FB7411" w:rsidRDefault="00FB7411" w:rsidP="00FB7411">
      <w:pPr>
        <w:spacing w:line="216" w:lineRule="auto"/>
        <w:ind w:firstLine="397"/>
        <w:jc w:val="both"/>
      </w:pPr>
      <w:r w:rsidRPr="00FB7411">
        <w:t>В радиохирургии к источникам ионизирующих излучений предъявляются следующие требования: возможность поставки очень высокой дозы радиации (обычно за одну фракцию) и наличие сверхточной системы доставки дозы; возможность создания крутого градиента спада дозы, для обеспечения минимального воздействия на окружающие ткани; использование компьютеризированных систем дозиметрического планирования.</w:t>
      </w:r>
    </w:p>
    <w:p w:rsidR="00FB7411" w:rsidRPr="00FB7411" w:rsidRDefault="00FB7411" w:rsidP="00FB7411">
      <w:pPr>
        <w:spacing w:line="216" w:lineRule="auto"/>
        <w:ind w:firstLine="397"/>
        <w:jc w:val="both"/>
      </w:pPr>
      <w:r w:rsidRPr="00FB7411">
        <w:t>В стереотаксическом лечении используется два основных типа ионизирующего излучения: фотонные пучки и протонные пучки.</w:t>
      </w:r>
    </w:p>
    <w:p w:rsidR="00FB7411" w:rsidRPr="00FB7411" w:rsidRDefault="00FB7411" w:rsidP="00FB7411">
      <w:pPr>
        <w:spacing w:line="216" w:lineRule="auto"/>
        <w:ind w:firstLine="397"/>
        <w:jc w:val="both"/>
      </w:pPr>
      <w:r w:rsidRPr="00FB7411">
        <w:t>В настоящее время в медицине используются установки стереотаксической</w:t>
      </w:r>
      <w:r w:rsidRPr="00FB7411">
        <w:rPr>
          <w:vertAlign w:val="superscript"/>
        </w:rPr>
        <w:footnoteReference w:id="115"/>
      </w:r>
      <w:r w:rsidRPr="00FB7411">
        <w:t xml:space="preserve"> хирургии на пучках фотонов с множественными источниками – «</w:t>
      </w:r>
      <w:r w:rsidRPr="00FB7411">
        <w:rPr>
          <w:lang w:val="en-US"/>
        </w:rPr>
        <w:t>Leksell</w:t>
      </w:r>
      <w:r w:rsidRPr="00FB7411">
        <w:t xml:space="preserve"> </w:t>
      </w:r>
      <w:r w:rsidRPr="00FB7411">
        <w:rPr>
          <w:lang w:val="en-US"/>
        </w:rPr>
        <w:t>Gamma</w:t>
      </w:r>
      <w:r w:rsidRPr="00FB7411">
        <w:t xml:space="preserve"> </w:t>
      </w:r>
      <w:r w:rsidRPr="00FB7411">
        <w:rPr>
          <w:lang w:val="en-US"/>
        </w:rPr>
        <w:t>Knife</w:t>
      </w:r>
      <w:r w:rsidRPr="00FB7411">
        <w:t>» и «</w:t>
      </w:r>
      <w:r w:rsidRPr="00FB7411">
        <w:rPr>
          <w:lang w:val="en-US"/>
        </w:rPr>
        <w:t>Gamma</w:t>
      </w:r>
      <w:r w:rsidRPr="00FB7411">
        <w:t xml:space="preserve"> </w:t>
      </w:r>
      <w:r w:rsidRPr="00FB7411">
        <w:rPr>
          <w:lang w:val="en-US"/>
        </w:rPr>
        <w:t>Art</w:t>
      </w:r>
      <w:r w:rsidRPr="00FB7411">
        <w:t xml:space="preserve"> 6000», а также с одиночными источниками – системы</w:t>
      </w:r>
      <w:r w:rsidRPr="00FB7411">
        <w:br/>
        <w:t>с линейными ускорителями «</w:t>
      </w:r>
      <w:r w:rsidRPr="00FB7411">
        <w:rPr>
          <w:lang w:val="en-US"/>
        </w:rPr>
        <w:t>Axesse</w:t>
      </w:r>
      <w:r w:rsidRPr="00FB7411">
        <w:t>», «</w:t>
      </w:r>
      <w:r w:rsidRPr="00FB7411">
        <w:rPr>
          <w:lang w:val="en-US"/>
        </w:rPr>
        <w:t>Cyberknife</w:t>
      </w:r>
      <w:r w:rsidRPr="00FB7411">
        <w:t xml:space="preserve">», </w:t>
      </w:r>
      <w:r w:rsidRPr="00FB7411">
        <w:rPr>
          <w:lang w:val="en-US"/>
        </w:rPr>
        <w:t>MHI</w:t>
      </w:r>
      <w:r w:rsidRPr="00FB7411">
        <w:t>-</w:t>
      </w:r>
      <w:r w:rsidRPr="00FB7411">
        <w:rPr>
          <w:lang w:val="en-US"/>
        </w:rPr>
        <w:t>TM</w:t>
      </w:r>
      <w:r w:rsidRPr="00FB7411">
        <w:t xml:space="preserve"> 2000, «</w:t>
      </w:r>
      <w:r w:rsidRPr="00FB7411">
        <w:rPr>
          <w:lang w:val="en-US"/>
        </w:rPr>
        <w:t>Novalis</w:t>
      </w:r>
      <w:r w:rsidRPr="00FB7411">
        <w:t>» (</w:t>
      </w:r>
      <w:r w:rsidRPr="00FB7411">
        <w:rPr>
          <w:lang w:val="en-US"/>
        </w:rPr>
        <w:t>Tx</w:t>
      </w:r>
      <w:r w:rsidRPr="00FB7411">
        <w:t>), «</w:t>
      </w:r>
      <w:r w:rsidRPr="00FB7411">
        <w:rPr>
          <w:lang w:val="en-US"/>
        </w:rPr>
        <w:t>Oncor</w:t>
      </w:r>
      <w:r w:rsidRPr="00FB7411">
        <w:t xml:space="preserve"> </w:t>
      </w:r>
      <w:r w:rsidRPr="00FB7411">
        <w:rPr>
          <w:lang w:val="en-US"/>
        </w:rPr>
        <w:t>Artiste</w:t>
      </w:r>
      <w:r w:rsidRPr="00FB7411">
        <w:t>», «</w:t>
      </w:r>
      <w:r w:rsidRPr="00FB7411">
        <w:rPr>
          <w:lang w:val="en-US"/>
        </w:rPr>
        <w:t>Synergy</w:t>
      </w:r>
      <w:r w:rsidRPr="00FB7411">
        <w:t xml:space="preserve"> </w:t>
      </w:r>
      <w:r w:rsidRPr="00FB7411">
        <w:rPr>
          <w:lang w:val="en-US"/>
        </w:rPr>
        <w:t>S</w:t>
      </w:r>
      <w:r w:rsidRPr="00FB7411">
        <w:t>», «</w:t>
      </w:r>
      <w:r w:rsidRPr="00FB7411">
        <w:rPr>
          <w:lang w:val="en-US"/>
        </w:rPr>
        <w:t>Tomo</w:t>
      </w:r>
      <w:r w:rsidRPr="00FB7411">
        <w:t>-</w:t>
      </w:r>
      <w:r w:rsidRPr="00FB7411">
        <w:rPr>
          <w:lang w:val="en-US"/>
        </w:rPr>
        <w:t>therapy</w:t>
      </w:r>
      <w:r w:rsidRPr="00FB7411">
        <w:t xml:space="preserve"> </w:t>
      </w:r>
      <w:r w:rsidRPr="00FB7411">
        <w:rPr>
          <w:lang w:val="en-US"/>
        </w:rPr>
        <w:t>Hi</w:t>
      </w:r>
      <w:r w:rsidRPr="00FB7411">
        <w:t>-</w:t>
      </w:r>
      <w:r w:rsidRPr="00FB7411">
        <w:rPr>
          <w:lang w:val="en-US"/>
        </w:rPr>
        <w:t>Art</w:t>
      </w:r>
      <w:r w:rsidRPr="00FB7411">
        <w:t>», «</w:t>
      </w:r>
      <w:r w:rsidRPr="00FB7411">
        <w:rPr>
          <w:lang w:val="en-US"/>
        </w:rPr>
        <w:t>Trilogy</w:t>
      </w:r>
      <w:r w:rsidRPr="00FB7411">
        <w:t>», «</w:t>
      </w:r>
      <w:r w:rsidRPr="00FB7411">
        <w:rPr>
          <w:lang w:val="en-US"/>
        </w:rPr>
        <w:t>Omni</w:t>
      </w:r>
      <w:r w:rsidRPr="00FB7411">
        <w:t xml:space="preserve"> </w:t>
      </w:r>
      <w:r w:rsidRPr="00FB7411">
        <w:rPr>
          <w:lang w:val="en-US"/>
        </w:rPr>
        <w:t>Beam</w:t>
      </w:r>
      <w:r w:rsidRPr="00FB7411">
        <w:t>», «</w:t>
      </w:r>
      <w:r w:rsidRPr="00FB7411">
        <w:rPr>
          <w:lang w:val="en-US"/>
        </w:rPr>
        <w:t>Primaton</w:t>
      </w:r>
      <w:r w:rsidRPr="00FB7411">
        <w:t>».</w:t>
      </w:r>
    </w:p>
    <w:p w:rsidR="00FB7411" w:rsidRPr="00FB7411" w:rsidRDefault="00FB7411" w:rsidP="00FB7411">
      <w:pPr>
        <w:spacing w:line="216" w:lineRule="auto"/>
        <w:ind w:firstLine="397"/>
        <w:jc w:val="both"/>
      </w:pPr>
      <w:r w:rsidRPr="00FB7411">
        <w:t>Первой установкой стереотаксической</w:t>
      </w:r>
      <w:r w:rsidRPr="00FB7411">
        <w:rPr>
          <w:vertAlign w:val="superscript"/>
        </w:rPr>
        <w:footnoteReference w:id="116"/>
      </w:r>
      <w:r w:rsidRPr="00FB7411">
        <w:t xml:space="preserve"> хирургии стал гамма-нож. Суть этой установки в том, что множество пуч</w:t>
      </w:r>
      <w:r w:rsidRPr="00FB7411">
        <w:lastRenderedPageBreak/>
        <w:t xml:space="preserve">ков </w:t>
      </w:r>
      <w:r w:rsidRPr="00FB7411">
        <w:rPr>
          <w:i/>
        </w:rPr>
        <w:t>γ</w:t>
      </w:r>
      <w:r w:rsidRPr="00FB7411">
        <w:t xml:space="preserve">-излучения от источников </w:t>
      </w:r>
      <w:r w:rsidRPr="00FB7411">
        <w:rPr>
          <w:vertAlign w:val="superscript"/>
        </w:rPr>
        <w:t>60</w:t>
      </w:r>
      <w:r w:rsidRPr="00FB7411">
        <w:t xml:space="preserve">Со направлено в небольшой объем мишени. Доза в нем возрастает многократно по сравнению с окружающими облучаемый объем тканями. В первой модели гамма-ножа Лекселл использовал 179 источников </w:t>
      </w:r>
      <w:r w:rsidRPr="00FB7411">
        <w:rPr>
          <w:vertAlign w:val="superscript"/>
        </w:rPr>
        <w:t>60</w:t>
      </w:r>
      <w:r w:rsidRPr="00FB7411">
        <w:t>Со, а в следующей – 201. Они располагались на поверхности полусферы (шлема), как показано на рис. 4.8. Тонкие радиоактивные пучки фотонов в гамма-ноже прецизионно направляются в одну точку. Совокупность источников обеспечивает мощность дозы в облучаемом объеме порядка 300 сГр/мин. Накапливаемая в нем доза во почти на порядок превышает дозу на поверхности тела человека. При подводимой к опухоли дозе до 10 Гр она погибает. В 1968 г. в Стокгольме впервые провели операцию на гамма-ноже. Один из недостатков установки – радиационная опасность и в выключенном состоянии, а также необходимость замены источников через некоторое время (5–10 лет). Такие проблемы отсутствуют, если вместо кобальтовых источников использовать ускорители.</w:t>
      </w:r>
    </w:p>
    <w:p w:rsidR="00FB7411" w:rsidRPr="00FB7411" w:rsidRDefault="00FB7411" w:rsidP="00863ED1">
      <w:pPr>
        <w:spacing w:after="180" w:line="216" w:lineRule="auto"/>
        <w:ind w:firstLine="397"/>
        <w:jc w:val="both"/>
      </w:pPr>
      <w:r w:rsidRPr="00FB7411">
        <w:t>Эта же идея лежит и в основе стереотаксической установки на пучках фотонов или протонов из ускорителя.</w:t>
      </w:r>
    </w:p>
    <w:p w:rsidR="00FB7411" w:rsidRPr="00FB7411" w:rsidRDefault="00FB7411" w:rsidP="00AC5155">
      <w:pPr>
        <w:spacing w:before="120" w:after="120" w:line="216" w:lineRule="auto"/>
        <w:jc w:val="center"/>
      </w:pPr>
      <w:r w:rsidRPr="00FB7411">
        <w:rPr>
          <w:noProof/>
        </w:rPr>
        <w:drawing>
          <wp:inline distT="0" distB="0" distL="0" distR="0" wp14:anchorId="03848CC7" wp14:editId="0F19728E">
            <wp:extent cx="1515515" cy="1590261"/>
            <wp:effectExtent l="0" t="0" r="0" b="0"/>
            <wp:docPr id="92" name="Рисунок 92" descr="http://www.forsmi.ru/images/announce_image/image/2/1294_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orsmi.ru/images/announce_image/image/2/1294_378.jpg"/>
                    <pic:cNvPicPr>
                      <a:picLocks noChangeAspect="1" noChangeArrowheads="1"/>
                    </pic:cNvPicPr>
                  </pic:nvPicPr>
                  <pic:blipFill>
                    <a:blip r:embed="rId416" cstate="print">
                      <a:extLst>
                        <a:ext uri="{28A0092B-C50C-407E-A947-70E740481C1C}">
                          <a14:useLocalDpi xmlns:a14="http://schemas.microsoft.com/office/drawing/2010/main" val="0"/>
                        </a:ext>
                      </a:extLst>
                    </a:blip>
                    <a:srcRect b="5213"/>
                    <a:stretch>
                      <a:fillRect/>
                    </a:stretch>
                  </pic:blipFill>
                  <pic:spPr bwMode="auto">
                    <a:xfrm>
                      <a:off x="0" y="0"/>
                      <a:ext cx="1557799" cy="1634631"/>
                    </a:xfrm>
                    <a:prstGeom prst="rect">
                      <a:avLst/>
                    </a:prstGeom>
                    <a:noFill/>
                    <a:ln>
                      <a:noFill/>
                    </a:ln>
                  </pic:spPr>
                </pic:pic>
              </a:graphicData>
            </a:graphic>
          </wp:inline>
        </w:drawing>
      </w:r>
    </w:p>
    <w:p w:rsidR="00FB7411" w:rsidRPr="00FB7411" w:rsidRDefault="00FB7411" w:rsidP="00FB7411">
      <w:pPr>
        <w:spacing w:line="216" w:lineRule="auto"/>
        <w:jc w:val="center"/>
        <w:rPr>
          <w:sz w:val="22"/>
          <w:szCs w:val="22"/>
        </w:rPr>
      </w:pPr>
      <w:r w:rsidRPr="00FB7411">
        <w:rPr>
          <w:sz w:val="22"/>
          <w:szCs w:val="22"/>
        </w:rPr>
        <w:t>Рис. 4.8. Схематическое изображение действия</w:t>
      </w:r>
    </w:p>
    <w:p w:rsidR="00FB7411" w:rsidRPr="00FB7411" w:rsidRDefault="00FB7411" w:rsidP="00FB7411">
      <w:pPr>
        <w:spacing w:after="120" w:line="216" w:lineRule="auto"/>
        <w:jc w:val="center"/>
        <w:rPr>
          <w:sz w:val="22"/>
          <w:szCs w:val="22"/>
        </w:rPr>
      </w:pPr>
      <w:r w:rsidRPr="00FB7411">
        <w:rPr>
          <w:sz w:val="22"/>
          <w:szCs w:val="22"/>
        </w:rPr>
        <w:t>установки гамма-нож</w:t>
      </w:r>
    </w:p>
    <w:p w:rsidR="00AC5155" w:rsidRPr="00FB7411" w:rsidRDefault="00AC5155" w:rsidP="00AC5155">
      <w:pPr>
        <w:autoSpaceDE w:val="0"/>
        <w:autoSpaceDN w:val="0"/>
        <w:adjustRightInd w:val="0"/>
        <w:spacing w:line="216" w:lineRule="auto"/>
        <w:ind w:firstLine="397"/>
        <w:jc w:val="both"/>
      </w:pPr>
      <w:r w:rsidRPr="00FB7411">
        <w:rPr>
          <w:b/>
        </w:rPr>
        <w:lastRenderedPageBreak/>
        <w:t>Кибер-нож.</w:t>
      </w:r>
      <w:r w:rsidRPr="00FB7411">
        <w:t xml:space="preserve"> Одной из наиболее совершенных установок стереотаксической радиохирургии</w:t>
      </w:r>
      <w:r w:rsidRPr="00FB7411">
        <w:rPr>
          <w:vertAlign w:val="superscript"/>
        </w:rPr>
        <w:footnoteReference w:id="117"/>
      </w:r>
      <w:r w:rsidRPr="00FB7411">
        <w:t>является кибер-нож</w:t>
      </w:r>
      <w:r w:rsidRPr="00FB7411">
        <w:rPr>
          <w:vertAlign w:val="superscript"/>
        </w:rPr>
        <w:footnoteReference w:id="118"/>
      </w:r>
      <w:r w:rsidRPr="00FB7411">
        <w:rPr>
          <w:i/>
        </w:rPr>
        <w:t xml:space="preserve">. </w:t>
      </w:r>
      <w:r w:rsidRPr="00FB7411">
        <w:t>Его основа – все тот же ускоритель электронов. При использовании в лучевой терапии кибер-ножа удалось наиболее эффективно передавать дозу пучка фотонов облучаемому паталогическому очагу.</w:t>
      </w:r>
    </w:p>
    <w:p w:rsidR="00FB7411" w:rsidRPr="00FB7411" w:rsidRDefault="00FB7411" w:rsidP="00FB7411">
      <w:pPr>
        <w:autoSpaceDE w:val="0"/>
        <w:autoSpaceDN w:val="0"/>
        <w:adjustRightInd w:val="0"/>
        <w:spacing w:line="216" w:lineRule="auto"/>
        <w:ind w:firstLine="397"/>
        <w:jc w:val="both"/>
      </w:pPr>
      <w:r w:rsidRPr="00FB7411">
        <w:t>Распределение дозы в облучаемой мишени соответствует требованиям радиохирургии: возможности доставки очень высокой дозы (обычно за одну фракцию); наличию крутого спада (градиента) дозы, необходимого для обеспечения минимального воздействия на окружающие ткани; высокой точности попадания пучка в заданную область мишени; использованию компьютеризированных систем дозиметрического планирования; наличию сверхточной системы доставки дозы.</w:t>
      </w:r>
    </w:p>
    <w:p w:rsidR="00FB7411" w:rsidRPr="00FB7411" w:rsidRDefault="00FB7411" w:rsidP="00FB7411">
      <w:pPr>
        <w:autoSpaceDE w:val="0"/>
        <w:autoSpaceDN w:val="0"/>
        <w:adjustRightInd w:val="0"/>
        <w:spacing w:line="216" w:lineRule="auto"/>
        <w:ind w:firstLine="397"/>
        <w:jc w:val="both"/>
      </w:pPr>
      <w:r w:rsidRPr="00FB7411">
        <w:t>Кибер-нож содержит два основных элемента: легкий линейный ускоритель, мобильная контролируемая компьютером роботизированная рука, имеющая шесть степеней свободы. Это позволяет обеспечить доставку пучка фотонов</w:t>
      </w:r>
      <w:r w:rsidRPr="00FB7411">
        <w:br/>
        <w:t xml:space="preserve">к сотне локаций в теле пациента, причем с 1200 направлений к каждой локации. Энергия используемого в кибер-ноже линейного ускорителя 4–6 МэВ. Его масса ~120 кг. Тормозное излучение генерируется на вольфрамово-медной мишени. Точность попадания пучка в мишень достигает </w:t>
      </w:r>
      <w:smartTag w:uri="urn:schemas-microsoft-com:office:smarttags" w:element="metricconverter">
        <w:smartTagPr>
          <w:attr w:name="ProductID" w:val="0.5 мм"/>
        </w:smartTagPr>
        <w:r w:rsidRPr="00FB7411">
          <w:t>0.5 мм</w:t>
        </w:r>
      </w:smartTag>
      <w:r w:rsidRPr="00FB7411">
        <w:t xml:space="preserve">. Мощность дозы 4 Гр/мин. Пример такой системы и основные элементы представлены на рис. 4.9, </w:t>
      </w:r>
      <w:r w:rsidRPr="00FB7411">
        <w:rPr>
          <w:i/>
        </w:rPr>
        <w:t>а</w:t>
      </w:r>
      <w:r w:rsidRPr="00FB7411">
        <w:t xml:space="preserve">. Принцип действия кибер-ножа на пораженный очаг представлен на рис. 4.9, </w:t>
      </w:r>
      <w:r w:rsidRPr="00FB7411">
        <w:rPr>
          <w:i/>
        </w:rPr>
        <w:t>б</w:t>
      </w:r>
      <w:r w:rsidRPr="00FB7411">
        <w:t>.</w:t>
      </w:r>
    </w:p>
    <w:p w:rsidR="00FB7411" w:rsidRPr="00FB7411" w:rsidRDefault="00FB7411" w:rsidP="00FB7411">
      <w:pPr>
        <w:autoSpaceDE w:val="0"/>
        <w:autoSpaceDN w:val="0"/>
        <w:adjustRightInd w:val="0"/>
        <w:spacing w:line="216" w:lineRule="auto"/>
        <w:ind w:firstLine="397"/>
        <w:jc w:val="both"/>
      </w:pPr>
      <w:r w:rsidRPr="00FB7411">
        <w:t xml:space="preserve">При использовании кибер-ножа юстировка пациента осуществляется с помощью двух ортогональных рентгеновских трубок (элементы </w:t>
      </w:r>
      <w:r w:rsidRPr="00FB7411">
        <w:rPr>
          <w:i/>
        </w:rPr>
        <w:t>6</w:t>
      </w:r>
      <w:r w:rsidRPr="00FB7411">
        <w:t xml:space="preserve">, </w:t>
      </w:r>
      <w:r w:rsidRPr="00FB7411">
        <w:rPr>
          <w:i/>
        </w:rPr>
        <w:t xml:space="preserve">7 </w:t>
      </w:r>
      <w:r w:rsidRPr="00FB7411">
        <w:t xml:space="preserve">на рис .4.9, </w:t>
      </w:r>
      <w:r w:rsidRPr="00FB7411">
        <w:rPr>
          <w:i/>
        </w:rPr>
        <w:t>а</w:t>
      </w:r>
      <w:r w:rsidRPr="00FB7411">
        <w:t xml:space="preserve">) с энергией 2 кВ и расположенных за ним флюоресцентных экранов. Точность </w:t>
      </w:r>
      <w:r w:rsidRPr="00FB7411">
        <w:lastRenderedPageBreak/>
        <w:t>расположения пациента составляет 0.95 мм. Для создания узких пучков фотонов используются цилиндрические коллиматоры от 5 до 60 мм в диаметре.</w:t>
      </w:r>
    </w:p>
    <w:p w:rsidR="00FB7411" w:rsidRPr="00FB7411" w:rsidRDefault="00FB7411" w:rsidP="00FB7411">
      <w:pPr>
        <w:autoSpaceDE w:val="0"/>
        <w:autoSpaceDN w:val="0"/>
        <w:adjustRightInd w:val="0"/>
        <w:spacing w:line="216" w:lineRule="auto"/>
        <w:ind w:firstLine="397"/>
        <w:jc w:val="both"/>
      </w:pPr>
      <w:r w:rsidRPr="00FB7411">
        <w:t xml:space="preserve">Процесс стереотаксической радиотерапии осуществляет-ся двумя шагами: планирование лечения и система доставки. Сначала получают диагностическую информацию с помощью магнито-резонансной томографии, компьютерной томографии и ангиографии. На следующем шаге выполняется позиционирование пациента на лечебном устройстве. Затем создается план лечения, т.е. медицинскими физиками выбирается число и направления сеансов облучения, энергия пучка тормозных фотонов, а также форма и размер пучков. После определения положения опухоли и метастазов, разработки плана лечения каждый из объектов с высокой точностью облучается с многих направлений в одном сеансе. Это оказывается возможным благодаря размещению легкого ускорителя (элемент </w:t>
      </w:r>
      <w:r w:rsidRPr="00FB7411">
        <w:rPr>
          <w:i/>
        </w:rPr>
        <w:t>2</w:t>
      </w:r>
      <w:r w:rsidRPr="00FB7411">
        <w:t xml:space="preserve"> на рис. 4.9, </w:t>
      </w:r>
      <w:r w:rsidRPr="00FB7411">
        <w:rPr>
          <w:i/>
        </w:rPr>
        <w:t>а</w:t>
      </w:r>
      <w:r w:rsidRPr="00FB7411">
        <w:t>) на манипуляторе (</w:t>
      </w:r>
      <w:r w:rsidRPr="00FB7411">
        <w:rPr>
          <w:i/>
        </w:rPr>
        <w:t>3</w:t>
      </w:r>
      <w:r w:rsidRPr="00FB7411">
        <w:t xml:space="preserve"> на рис. 4.9, </w:t>
      </w:r>
      <w:r w:rsidRPr="00FB7411">
        <w:rPr>
          <w:i/>
        </w:rPr>
        <w:t>а</w:t>
      </w:r>
      <w:r w:rsidRPr="00FB7411">
        <w:t>) и роботизированной системе подводки пучка (</w:t>
      </w:r>
      <w:r w:rsidRPr="00FB7411">
        <w:rPr>
          <w:i/>
        </w:rPr>
        <w:t>4</w:t>
      </w:r>
      <w:r w:rsidRPr="00FB7411">
        <w:t xml:space="preserve"> на рис.4.9а).</w:t>
      </w:r>
    </w:p>
    <w:p w:rsidR="00FB7411" w:rsidRPr="00FB7411" w:rsidRDefault="00FB7411" w:rsidP="00FB7411">
      <w:pPr>
        <w:autoSpaceDE w:val="0"/>
        <w:autoSpaceDN w:val="0"/>
        <w:adjustRightInd w:val="0"/>
        <w:spacing w:line="216" w:lineRule="auto"/>
        <w:ind w:firstLine="397"/>
        <w:jc w:val="both"/>
      </w:pPr>
      <w:r w:rsidRPr="00FB7411">
        <w:t>Автоматизированная рука имеет 6 степеней свободы и способна обеспечить доставку пучка к сотне локаций в теле пациента с 12 направлений к каждой локации. Кибер-нож позволяет в одном сеансе облучать опухоль и множество метастаз. Таким образом, он позволяет излечивать большое количество локализаций в теле человека. Эффект от использования данной установки оказался настолько ощутим, что за последнее десятилетие число используемых в лучевой терапии установок класса кибер-нож выросло почти на порядок.</w:t>
      </w:r>
    </w:p>
    <w:p w:rsidR="00863ED1" w:rsidRDefault="00FB7411" w:rsidP="00FB7411">
      <w:pPr>
        <w:spacing w:line="216" w:lineRule="auto"/>
        <w:ind w:firstLine="397"/>
        <w:jc w:val="both"/>
      </w:pPr>
      <w:r w:rsidRPr="00FB7411">
        <w:t xml:space="preserve">Производитель </w:t>
      </w:r>
      <w:r w:rsidRPr="00FB7411">
        <w:rPr>
          <w:lang w:val="en-US"/>
        </w:rPr>
        <w:t>Gamma</w:t>
      </w:r>
      <w:r w:rsidRPr="00FB7411">
        <w:t xml:space="preserve"> </w:t>
      </w:r>
      <w:r w:rsidRPr="00FB7411">
        <w:rPr>
          <w:lang w:val="en-US"/>
        </w:rPr>
        <w:t>Knife</w:t>
      </w:r>
      <w:r w:rsidRPr="00FB7411">
        <w:t xml:space="preserve"> Фирма «</w:t>
      </w:r>
      <w:r w:rsidRPr="00FB7411">
        <w:rPr>
          <w:lang w:val="en-US"/>
        </w:rPr>
        <w:t>Elekta</w:t>
      </w:r>
      <w:r w:rsidRPr="00FB7411">
        <w:t>»</w:t>
      </w:r>
      <w:r w:rsidRPr="00FB7411">
        <w:rPr>
          <w:vertAlign w:val="superscript"/>
          <w:lang w:val="en-US"/>
        </w:rPr>
        <w:footnoteReference w:id="119"/>
      </w:r>
      <w:r w:rsidRPr="00FB7411">
        <w:t xml:space="preserve"> выпустила первую трехмерную систему, для лучевой терапии основанную на изображениях с КТ томографа. В этой системе устройства доставки дозы и получения изображений интегрированы в единую систему. Система портальных снимков позволяет непрерывно отслеживать и изменять положение пациента в процессе лечения.</w:t>
      </w:r>
    </w:p>
    <w:p w:rsidR="00863ED1" w:rsidRDefault="00863ED1">
      <w:pPr>
        <w:spacing w:after="160" w:line="259" w:lineRule="auto"/>
      </w:pPr>
      <w:r>
        <w:br w:type="page"/>
      </w:r>
    </w:p>
    <w:p w:rsidR="00FB7411" w:rsidRPr="00FB7411" w:rsidRDefault="00FB7411" w:rsidP="00FB7411">
      <w:pPr>
        <w:spacing w:before="60" w:after="60" w:line="216" w:lineRule="auto"/>
        <w:ind w:firstLine="397"/>
        <w:jc w:val="both"/>
        <w:rPr>
          <w:i/>
        </w:rPr>
      </w:pPr>
      <w:r w:rsidRPr="00FB7411">
        <w:rPr>
          <w:i/>
        </w:rPr>
        <w:lastRenderedPageBreak/>
        <w:tab/>
        <w:t>а</w:t>
      </w:r>
      <w:r w:rsidRPr="00FB7411">
        <w:rPr>
          <w:i/>
        </w:rPr>
        <w:tab/>
      </w:r>
      <w:r w:rsidRPr="00FB7411">
        <w:rPr>
          <w:i/>
        </w:rPr>
        <w:tab/>
      </w:r>
      <w:r w:rsidRPr="00FB7411">
        <w:rPr>
          <w:i/>
        </w:rPr>
        <w:tab/>
        <w:t xml:space="preserve">          б</w:t>
      </w:r>
    </w:p>
    <w:p w:rsidR="00FB7411" w:rsidRPr="00FB7411" w:rsidRDefault="00FB7411" w:rsidP="00FB7411">
      <w:pPr>
        <w:autoSpaceDE w:val="0"/>
        <w:autoSpaceDN w:val="0"/>
        <w:spacing w:after="120" w:line="216" w:lineRule="auto"/>
        <w:jc w:val="center"/>
      </w:pPr>
      <w:r w:rsidRPr="00FB7411">
        <w:rPr>
          <w:noProof/>
        </w:rPr>
        <w:drawing>
          <wp:inline distT="0" distB="0" distL="0" distR="0" wp14:anchorId="5E4C7745" wp14:editId="3688690F">
            <wp:extent cx="1787330" cy="1613664"/>
            <wp:effectExtent l="0" t="0" r="3810" b="5715"/>
            <wp:docPr id="93" name="Рисунок 9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417" cstate="print">
                      <a:extLst>
                        <a:ext uri="{28A0092B-C50C-407E-A947-70E740481C1C}">
                          <a14:useLocalDpi xmlns:a14="http://schemas.microsoft.com/office/drawing/2010/main" val="0"/>
                        </a:ext>
                      </a:extLst>
                    </a:blip>
                    <a:srcRect b="3662"/>
                    <a:stretch>
                      <a:fillRect/>
                    </a:stretch>
                  </pic:blipFill>
                  <pic:spPr bwMode="auto">
                    <a:xfrm>
                      <a:off x="0" y="0"/>
                      <a:ext cx="1816776" cy="1640249"/>
                    </a:xfrm>
                    <a:prstGeom prst="rect">
                      <a:avLst/>
                    </a:prstGeom>
                    <a:noFill/>
                    <a:ln>
                      <a:noFill/>
                    </a:ln>
                  </pic:spPr>
                </pic:pic>
              </a:graphicData>
            </a:graphic>
          </wp:inline>
        </w:drawing>
      </w:r>
      <w:r w:rsidRPr="00FB7411">
        <w:t xml:space="preserve">      </w:t>
      </w:r>
      <w:r w:rsidRPr="00FB7411">
        <w:rPr>
          <w:noProof/>
        </w:rPr>
        <w:drawing>
          <wp:inline distT="0" distB="0" distL="0" distR="0" wp14:anchorId="2A3339DE" wp14:editId="0A3FD630">
            <wp:extent cx="1757238" cy="1605302"/>
            <wp:effectExtent l="0" t="0" r="0" b="0"/>
            <wp:docPr id="94" name="Рисунок 94" descr="https://im2-tub-ru.yandex.net/i?id=fa9eaef4de9738faba7c2b674d8856b5&amp;n=33&amp;h=190&amp;w=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2-tub-ru.yandex.net/i?id=fa9eaef4de9738faba7c2b674d8856b5&amp;n=33&amp;h=190&amp;w=276"/>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775629" cy="1622103"/>
                    </a:xfrm>
                    <a:prstGeom prst="rect">
                      <a:avLst/>
                    </a:prstGeom>
                    <a:noFill/>
                    <a:ln>
                      <a:noFill/>
                    </a:ln>
                  </pic:spPr>
                </pic:pic>
              </a:graphicData>
            </a:graphic>
          </wp:inline>
        </w:drawing>
      </w:r>
    </w:p>
    <w:p w:rsidR="00FB7411" w:rsidRPr="00FB7411" w:rsidRDefault="00FB7411" w:rsidP="00FB7411">
      <w:pPr>
        <w:autoSpaceDE w:val="0"/>
        <w:autoSpaceDN w:val="0"/>
        <w:spacing w:after="120" w:line="216" w:lineRule="auto"/>
        <w:jc w:val="center"/>
        <w:rPr>
          <w:sz w:val="22"/>
          <w:szCs w:val="22"/>
        </w:rPr>
      </w:pPr>
      <w:r w:rsidRPr="00FB7411">
        <w:rPr>
          <w:sz w:val="22"/>
          <w:szCs w:val="22"/>
        </w:rPr>
        <w:t>Рис. 4.9. Система кибер-нож (</w:t>
      </w:r>
      <w:r w:rsidRPr="00FB7411">
        <w:rPr>
          <w:i/>
          <w:sz w:val="22"/>
          <w:szCs w:val="22"/>
        </w:rPr>
        <w:t>а</w:t>
      </w:r>
      <w:r w:rsidRPr="00FB7411">
        <w:rPr>
          <w:sz w:val="22"/>
          <w:szCs w:val="22"/>
        </w:rPr>
        <w:t>) включает в себя:</w:t>
      </w:r>
      <w:r w:rsidRPr="00FB7411">
        <w:rPr>
          <w:sz w:val="22"/>
          <w:szCs w:val="22"/>
        </w:rPr>
        <w:br/>
      </w:r>
      <w:r w:rsidRPr="00FB7411">
        <w:rPr>
          <w:i/>
          <w:sz w:val="22"/>
          <w:szCs w:val="22"/>
        </w:rPr>
        <w:t>1</w:t>
      </w:r>
      <w:r w:rsidRPr="00FB7411">
        <w:rPr>
          <w:sz w:val="22"/>
          <w:szCs w:val="22"/>
        </w:rPr>
        <w:t xml:space="preserve"> – камеру </w:t>
      </w:r>
      <w:r w:rsidRPr="00FB7411">
        <w:rPr>
          <w:sz w:val="22"/>
          <w:szCs w:val="22"/>
          <w:lang w:val="en-US"/>
        </w:rPr>
        <w:t>Synchrony</w:t>
      </w:r>
      <w:r w:rsidRPr="00FB7411">
        <w:rPr>
          <w:sz w:val="22"/>
          <w:szCs w:val="22"/>
        </w:rPr>
        <w:t xml:space="preserve">, </w:t>
      </w:r>
      <w:r w:rsidRPr="00FB7411">
        <w:rPr>
          <w:i/>
          <w:sz w:val="22"/>
          <w:szCs w:val="22"/>
        </w:rPr>
        <w:t>2</w:t>
      </w:r>
      <w:r w:rsidRPr="00FB7411">
        <w:rPr>
          <w:sz w:val="22"/>
          <w:szCs w:val="22"/>
        </w:rPr>
        <w:t xml:space="preserve"> – линейный ускоритель, </w:t>
      </w:r>
      <w:r w:rsidRPr="00FB7411">
        <w:rPr>
          <w:i/>
          <w:sz w:val="22"/>
          <w:szCs w:val="22"/>
        </w:rPr>
        <w:t>3</w:t>
      </w:r>
      <w:r w:rsidRPr="00FB7411">
        <w:rPr>
          <w:sz w:val="22"/>
          <w:szCs w:val="22"/>
        </w:rPr>
        <w:t xml:space="preserve"> – манипулятор,</w:t>
      </w:r>
      <w:r w:rsidRPr="00FB7411">
        <w:rPr>
          <w:sz w:val="22"/>
          <w:szCs w:val="22"/>
        </w:rPr>
        <w:br/>
      </w:r>
      <w:r w:rsidRPr="00FB7411">
        <w:rPr>
          <w:i/>
          <w:sz w:val="22"/>
          <w:szCs w:val="22"/>
        </w:rPr>
        <w:t>4</w:t>
      </w:r>
      <w:r w:rsidRPr="00FB7411">
        <w:rPr>
          <w:sz w:val="22"/>
          <w:szCs w:val="22"/>
        </w:rPr>
        <w:t xml:space="preserve"> – роботизированную систему подводки пучка,</w:t>
      </w:r>
      <w:r w:rsidRPr="00FB7411">
        <w:rPr>
          <w:sz w:val="22"/>
          <w:szCs w:val="22"/>
        </w:rPr>
        <w:br/>
      </w:r>
      <w:r w:rsidRPr="00FB7411">
        <w:rPr>
          <w:i/>
          <w:sz w:val="22"/>
          <w:szCs w:val="22"/>
        </w:rPr>
        <w:t>5</w:t>
      </w:r>
      <w:r w:rsidRPr="00FB7411">
        <w:rPr>
          <w:sz w:val="22"/>
          <w:szCs w:val="22"/>
        </w:rPr>
        <w:t xml:space="preserve"> – детекторы изображения,</w:t>
      </w:r>
      <w:r w:rsidRPr="00FB7411">
        <w:rPr>
          <w:sz w:val="22"/>
          <w:szCs w:val="22"/>
        </w:rPr>
        <w:br/>
      </w:r>
      <w:r w:rsidRPr="00FB7411">
        <w:rPr>
          <w:i/>
          <w:sz w:val="22"/>
          <w:szCs w:val="22"/>
        </w:rPr>
        <w:t>6</w:t>
      </w:r>
      <w:r w:rsidRPr="00FB7411">
        <w:rPr>
          <w:sz w:val="22"/>
          <w:szCs w:val="22"/>
        </w:rPr>
        <w:t xml:space="preserve">, </w:t>
      </w:r>
      <w:r w:rsidRPr="00FB7411">
        <w:rPr>
          <w:i/>
          <w:sz w:val="22"/>
          <w:szCs w:val="22"/>
        </w:rPr>
        <w:t>7</w:t>
      </w:r>
      <w:r w:rsidRPr="00FB7411">
        <w:rPr>
          <w:sz w:val="22"/>
          <w:szCs w:val="22"/>
        </w:rPr>
        <w:t xml:space="preserve"> –  рентгеновскую систему нацеливания;</w:t>
      </w:r>
      <w:r w:rsidRPr="00FB7411">
        <w:rPr>
          <w:sz w:val="22"/>
          <w:szCs w:val="22"/>
        </w:rPr>
        <w:br/>
        <w:t>б) принцип действия кибер-ножа</w:t>
      </w:r>
    </w:p>
    <w:p w:rsidR="00FB7411" w:rsidRPr="00FB7411" w:rsidRDefault="00FB7411" w:rsidP="00FB7411">
      <w:pPr>
        <w:autoSpaceDE w:val="0"/>
        <w:autoSpaceDN w:val="0"/>
        <w:adjustRightInd w:val="0"/>
        <w:spacing w:line="216" w:lineRule="auto"/>
        <w:ind w:firstLine="397"/>
        <w:jc w:val="both"/>
      </w:pPr>
      <w:r w:rsidRPr="00FB7411">
        <w:t>В настоящее время в медицинских центрах мира функционируют около 500 гамма-ножей и 550 кибер-ножей. Больше половины установок приходится на США и Японию. За последние 3–4 года медицинскими центрами России были приобретены 5 установок для радиохирургии (всего их стало 11), что позволило нашей стране по общему количеству таких установок занять 10 место. Лечение на стереотаксических комплексах в мире получили более 40 тыс. пациентов, значительная часть которых считались безнадежными. Курс лечения составлял около одного часа. После одного или нескольких сеансов состояние больных, улучшалось, а через некоторое время многие больные возвращались к нормальной жизни.</w:t>
      </w:r>
    </w:p>
    <w:p w:rsidR="00FB7411" w:rsidRPr="00FB7411" w:rsidRDefault="00FB7411" w:rsidP="00FB7411">
      <w:pPr>
        <w:autoSpaceDE w:val="0"/>
        <w:autoSpaceDN w:val="0"/>
        <w:adjustRightInd w:val="0"/>
        <w:spacing w:line="216" w:lineRule="auto"/>
        <w:ind w:firstLine="397"/>
        <w:jc w:val="both"/>
      </w:pPr>
      <w:r w:rsidRPr="00FB7411">
        <w:t>К основным преимуществам установки следует отнести: высокую точность попадания пучка в мишень; наличие системы мониторинга положения пациента и его движения</w:t>
      </w:r>
      <w:r w:rsidRPr="00FB7411">
        <w:br/>
        <w:t>с коррекцией облучения; высокую надежность роботизированной руки (подобные устройства широко применяются</w:t>
      </w:r>
      <w:r w:rsidRPr="00FB7411">
        <w:br/>
        <w:t>в производстве).</w:t>
      </w:r>
    </w:p>
    <w:p w:rsidR="00FB7411" w:rsidRPr="00FB7411" w:rsidRDefault="00FB7411" w:rsidP="00FB7411">
      <w:pPr>
        <w:autoSpaceDE w:val="0"/>
        <w:autoSpaceDN w:val="0"/>
        <w:adjustRightInd w:val="0"/>
        <w:spacing w:line="216" w:lineRule="auto"/>
        <w:ind w:firstLine="397"/>
        <w:jc w:val="both"/>
      </w:pPr>
      <w:r w:rsidRPr="00FB7411">
        <w:lastRenderedPageBreak/>
        <w:t>К недостаткам можно отнести дороговизну лечения (на установке можно пролечить 2–4 пациента в день) и достаточно частое возникновение неисправностей.</w:t>
      </w:r>
    </w:p>
    <w:p w:rsidR="00FB7411" w:rsidRPr="00FB7411" w:rsidRDefault="00FB7411" w:rsidP="00FB7411">
      <w:pPr>
        <w:spacing w:line="216" w:lineRule="auto"/>
        <w:ind w:firstLine="397"/>
        <w:jc w:val="both"/>
      </w:pPr>
      <w:r w:rsidRPr="00FB7411">
        <w:rPr>
          <w:b/>
        </w:rPr>
        <w:t>Линейные ускорители.</w:t>
      </w:r>
      <w:r w:rsidRPr="00FB7411">
        <w:t xml:space="preserve"> В стереотаксической хирургии применяются и медицинские линейные ускорители. Приведем пример использования ускорителей </w:t>
      </w:r>
      <w:r w:rsidRPr="00FB7411">
        <w:rPr>
          <w:lang w:val="en-US"/>
        </w:rPr>
        <w:t>Senergy</w:t>
      </w:r>
      <w:r w:rsidRPr="00FB7411">
        <w:t xml:space="preserve"> и </w:t>
      </w:r>
      <w:r w:rsidRPr="00FB7411">
        <w:rPr>
          <w:lang w:val="en-US"/>
        </w:rPr>
        <w:t>Trilogy</w:t>
      </w:r>
      <w:r w:rsidRPr="00FB7411">
        <w:t>, представленные на рис. 4.10.</w:t>
      </w:r>
    </w:p>
    <w:p w:rsidR="00FB7411" w:rsidRPr="00FB7411" w:rsidRDefault="00FB7411" w:rsidP="00FB7411">
      <w:pPr>
        <w:spacing w:before="120" w:after="120" w:line="216" w:lineRule="auto"/>
        <w:ind w:firstLine="397"/>
        <w:jc w:val="both"/>
        <w:rPr>
          <w:i/>
        </w:rPr>
      </w:pPr>
      <w:r w:rsidRPr="00FB7411">
        <w:rPr>
          <w:i/>
        </w:rPr>
        <w:t>а                                                      б</w:t>
      </w:r>
    </w:p>
    <w:p w:rsidR="00FB7411" w:rsidRPr="00FB7411" w:rsidRDefault="00FB7411" w:rsidP="00FB7411">
      <w:pPr>
        <w:autoSpaceDE w:val="0"/>
        <w:autoSpaceDN w:val="0"/>
        <w:adjustRightInd w:val="0"/>
        <w:spacing w:line="216" w:lineRule="auto"/>
        <w:jc w:val="center"/>
      </w:pPr>
      <w:r w:rsidRPr="00FB7411">
        <w:rPr>
          <w:noProof/>
        </w:rPr>
        <w:drawing>
          <wp:inline distT="0" distB="0" distL="0" distR="0" wp14:anchorId="4E08AF6D" wp14:editId="3E3EC715">
            <wp:extent cx="1692000" cy="1287145"/>
            <wp:effectExtent l="0" t="0" r="3810" b="8255"/>
            <wp:docPr id="95" name="Рисунок 95" descr="t_sy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syner1"/>
                    <pic:cNvPicPr>
                      <a:picLocks noChangeAspect="1" noChangeArrowheads="1"/>
                    </pic:cNvPicPr>
                  </pic:nvPicPr>
                  <pic:blipFill rotWithShape="1">
                    <a:blip r:embed="rId419" cstate="print">
                      <a:extLst>
                        <a:ext uri="{28A0092B-C50C-407E-A947-70E740481C1C}">
                          <a14:useLocalDpi xmlns:a14="http://schemas.microsoft.com/office/drawing/2010/main" val="0"/>
                        </a:ext>
                      </a:extLst>
                    </a:blip>
                    <a:srcRect l="4046" r="-209"/>
                    <a:stretch/>
                  </pic:blipFill>
                  <pic:spPr bwMode="auto">
                    <a:xfrm>
                      <a:off x="0" y="0"/>
                      <a:ext cx="1711099" cy="1301674"/>
                    </a:xfrm>
                    <a:prstGeom prst="rect">
                      <a:avLst/>
                    </a:prstGeom>
                    <a:noFill/>
                    <a:ln>
                      <a:noFill/>
                    </a:ln>
                    <a:extLst>
                      <a:ext uri="{53640926-AAD7-44D8-BBD7-CCE9431645EC}">
                        <a14:shadowObscured xmlns:a14="http://schemas.microsoft.com/office/drawing/2010/main"/>
                      </a:ext>
                    </a:extLst>
                  </pic:spPr>
                </pic:pic>
              </a:graphicData>
            </a:graphic>
          </wp:inline>
        </w:drawing>
      </w:r>
      <w:r w:rsidRPr="00FB7411">
        <w:t xml:space="preserve">              </w:t>
      </w:r>
      <w:r w:rsidRPr="00FB7411">
        <w:rPr>
          <w:noProof/>
        </w:rPr>
        <w:drawing>
          <wp:inline distT="0" distB="0" distL="0" distR="0" wp14:anchorId="09684C58" wp14:editId="01458C09">
            <wp:extent cx="1259256" cy="1260000"/>
            <wp:effectExtent l="0" t="0" r="0" b="0"/>
            <wp:docPr id="304" name="Рисунок 304" descr="Trilogy+with+On-Board+Im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logy+with+On-Board+Imager"/>
                    <pic:cNvPicPr>
                      <a:picLocks noChangeAspect="1" noChangeArrowheads="1"/>
                    </pic:cNvPicPr>
                  </pic:nvPicPr>
                  <pic:blipFill rotWithShape="1">
                    <a:blip r:embed="rId420" cstate="print">
                      <a:extLst>
                        <a:ext uri="{28A0092B-C50C-407E-A947-70E740481C1C}">
                          <a14:useLocalDpi xmlns:a14="http://schemas.microsoft.com/office/drawing/2010/main" val="0"/>
                        </a:ext>
                      </a:extLst>
                    </a:blip>
                    <a:srcRect l="18799" t="2730" r="6860" b="44"/>
                    <a:stretch/>
                  </pic:blipFill>
                  <pic:spPr bwMode="auto">
                    <a:xfrm>
                      <a:off x="0" y="0"/>
                      <a:ext cx="1281324" cy="1282081"/>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autoSpaceDE w:val="0"/>
        <w:autoSpaceDN w:val="0"/>
        <w:adjustRightInd w:val="0"/>
        <w:spacing w:before="120" w:after="120" w:line="216" w:lineRule="auto"/>
        <w:jc w:val="center"/>
        <w:rPr>
          <w:sz w:val="22"/>
          <w:szCs w:val="22"/>
        </w:rPr>
      </w:pPr>
      <w:r w:rsidRPr="00FB7411">
        <w:rPr>
          <w:sz w:val="22"/>
          <w:szCs w:val="22"/>
        </w:rPr>
        <w:t xml:space="preserve">Рис. 4.10. Внешний вид ускорителей </w:t>
      </w:r>
      <w:r w:rsidRPr="00FB7411">
        <w:rPr>
          <w:sz w:val="22"/>
          <w:szCs w:val="22"/>
          <w:lang w:val="en-US"/>
        </w:rPr>
        <w:t>Senergy</w:t>
      </w:r>
      <w:r w:rsidRPr="00FB7411">
        <w:rPr>
          <w:sz w:val="22"/>
          <w:szCs w:val="22"/>
        </w:rPr>
        <w:t xml:space="preserve"> (</w:t>
      </w:r>
      <w:r w:rsidRPr="00FB7411">
        <w:rPr>
          <w:i/>
          <w:sz w:val="22"/>
          <w:szCs w:val="22"/>
        </w:rPr>
        <w:t>а</w:t>
      </w:r>
      <w:r w:rsidRPr="00FB7411">
        <w:rPr>
          <w:sz w:val="22"/>
          <w:szCs w:val="22"/>
        </w:rPr>
        <w:t xml:space="preserve">) и </w:t>
      </w:r>
      <w:r w:rsidRPr="00FB7411">
        <w:rPr>
          <w:sz w:val="22"/>
          <w:szCs w:val="22"/>
          <w:lang w:val="en-US"/>
        </w:rPr>
        <w:t>Trilogy</w:t>
      </w:r>
      <w:r w:rsidRPr="00FB7411">
        <w:rPr>
          <w:sz w:val="22"/>
          <w:szCs w:val="22"/>
        </w:rPr>
        <w:t xml:space="preserve"> (</w:t>
      </w:r>
      <w:r w:rsidRPr="00FB7411">
        <w:rPr>
          <w:i/>
          <w:sz w:val="22"/>
          <w:szCs w:val="22"/>
        </w:rPr>
        <w:t>б</w:t>
      </w:r>
      <w:r w:rsidRPr="00FB7411">
        <w:rPr>
          <w:sz w:val="22"/>
          <w:szCs w:val="22"/>
        </w:rPr>
        <w:t>)</w:t>
      </w:r>
    </w:p>
    <w:p w:rsidR="00FB7411" w:rsidRPr="00FB7411" w:rsidRDefault="00FB7411" w:rsidP="00FB7411">
      <w:pPr>
        <w:spacing w:line="216" w:lineRule="auto"/>
        <w:ind w:firstLine="397"/>
        <w:jc w:val="both"/>
      </w:pPr>
      <w:r w:rsidRPr="00FB7411">
        <w:t>Фирма «</w:t>
      </w:r>
      <w:r w:rsidRPr="00FB7411">
        <w:rPr>
          <w:lang w:val="en-US"/>
        </w:rPr>
        <w:t>Elekta</w:t>
      </w:r>
      <w:r w:rsidRPr="00FB7411">
        <w:t xml:space="preserve">» выпустила трехмерную систему лучевого планирования, основанную на изображениях с КТ томографа. В этой системе ускоритель </w:t>
      </w:r>
      <w:r w:rsidRPr="00FB7411">
        <w:rPr>
          <w:lang w:val="en-US"/>
        </w:rPr>
        <w:t>Senergy</w:t>
      </w:r>
      <w:r w:rsidRPr="00FB7411">
        <w:t xml:space="preserve"> и КТ томограф представляют собой единый комплекс. В этом случае в процессе облучения непрерывно отслеживается и изменяется положение пациента.</w:t>
      </w:r>
    </w:p>
    <w:p w:rsidR="00FB7411" w:rsidRPr="00FB7411" w:rsidRDefault="00FB7411" w:rsidP="00FB7411">
      <w:pPr>
        <w:spacing w:line="216" w:lineRule="auto"/>
        <w:ind w:firstLine="397"/>
        <w:jc w:val="both"/>
      </w:pPr>
      <w:r w:rsidRPr="00FB7411">
        <w:t xml:space="preserve">Система </w:t>
      </w:r>
      <w:r w:rsidRPr="00FB7411">
        <w:rPr>
          <w:lang w:val="en-US"/>
        </w:rPr>
        <w:t>Trilogy</w:t>
      </w:r>
      <w:r w:rsidRPr="00FB7411">
        <w:t xml:space="preserve"> разработанная фирмой «</w:t>
      </w:r>
      <w:r w:rsidRPr="00FB7411">
        <w:rPr>
          <w:lang w:val="en-US"/>
        </w:rPr>
        <w:t>Varian</w:t>
      </w:r>
      <w:r w:rsidRPr="00FB7411">
        <w:t xml:space="preserve">», позволяет использовать однократную или фракционированную по дозе и модулированную по интенсивности трехмерную конформную стереотаксическую лучевую терапию. Ускоритель </w:t>
      </w:r>
      <w:r w:rsidRPr="00FB7411">
        <w:rPr>
          <w:lang w:val="en-US"/>
        </w:rPr>
        <w:t>Trilogy</w:t>
      </w:r>
      <w:r w:rsidRPr="00FB7411">
        <w:t xml:space="preserve"> позволяет использовать до шести наборов энергий электронов от 4 до 22 МэВ и две энергии фотонов 2 или</w:t>
      </w:r>
      <w:r w:rsidRPr="00FB7411">
        <w:br/>
        <w:t xml:space="preserve">20 (25) МэВ. Основные компоненты системы: ускоритель </w:t>
      </w:r>
      <w:r w:rsidRPr="00FB7411">
        <w:rPr>
          <w:lang w:val="en-US"/>
        </w:rPr>
        <w:t>Tri</w:t>
      </w:r>
      <w:r w:rsidRPr="00FB7411">
        <w:t>-</w:t>
      </w:r>
      <w:r w:rsidRPr="00FB7411">
        <w:rPr>
          <w:lang w:val="en-US"/>
        </w:rPr>
        <w:t>logy</w:t>
      </w:r>
      <w:r w:rsidRPr="00FB7411">
        <w:t>, лечебная кушетка, многолепестковый коллиматор, программное обеспечение для динамической коллимации, система согласования с дыханием пациента, лазерная система наведения, интегрированная консоль управления; встроенная система позиционирования и определения объема мишени; конические коллиматоры для дуговой терапии, стереотаксическая рамка для интракраниальных заболеваний, оп</w:t>
      </w:r>
      <w:r w:rsidRPr="00FB7411">
        <w:lastRenderedPageBreak/>
        <w:t>тическая система позиционирования для СРХ. Отличительная особенность данной системы высокая мощность дозы до 600 сГр/мин на расстоянии 100 см от источника.</w:t>
      </w:r>
    </w:p>
    <w:p w:rsidR="00FB7411" w:rsidRPr="00FB7411" w:rsidRDefault="00FB7411" w:rsidP="00FB7411">
      <w:pPr>
        <w:autoSpaceDE w:val="0"/>
        <w:autoSpaceDN w:val="0"/>
        <w:adjustRightInd w:val="0"/>
        <w:spacing w:line="216" w:lineRule="auto"/>
        <w:ind w:firstLine="397"/>
        <w:jc w:val="both"/>
      </w:pPr>
      <w:r w:rsidRPr="00FB7411">
        <w:t xml:space="preserve">Кроме упомянутых систем стереотаксической радиохирургии действует система </w:t>
      </w:r>
      <w:r w:rsidRPr="00FB7411">
        <w:rPr>
          <w:lang w:val="en-US"/>
        </w:rPr>
        <w:t>Brain</w:t>
      </w:r>
      <w:r w:rsidRPr="00FB7411">
        <w:t xml:space="preserve"> </w:t>
      </w:r>
      <w:r w:rsidRPr="00FB7411">
        <w:rPr>
          <w:lang w:val="en-US"/>
        </w:rPr>
        <w:t>Lab</w:t>
      </w:r>
      <w:r w:rsidRPr="00FB7411">
        <w:t xml:space="preserve"> </w:t>
      </w:r>
      <w:r w:rsidRPr="00FB7411">
        <w:rPr>
          <w:lang w:val="en-US"/>
        </w:rPr>
        <w:t>Novalis</w:t>
      </w:r>
      <w:r w:rsidRPr="00FB7411">
        <w:t>, совместная разработка «</w:t>
      </w:r>
      <w:r w:rsidRPr="00FB7411">
        <w:rPr>
          <w:lang w:val="en-US"/>
        </w:rPr>
        <w:t>Varian</w:t>
      </w:r>
      <w:r w:rsidRPr="00FB7411">
        <w:t>» и «</w:t>
      </w:r>
      <w:r w:rsidRPr="00FB7411">
        <w:rPr>
          <w:lang w:val="en-US"/>
        </w:rPr>
        <w:t>Brain</w:t>
      </w:r>
      <w:r w:rsidRPr="00FB7411">
        <w:t xml:space="preserve"> </w:t>
      </w:r>
      <w:r w:rsidRPr="00FB7411">
        <w:rPr>
          <w:lang w:val="en-US"/>
        </w:rPr>
        <w:t>Lab</w:t>
      </w:r>
      <w:r w:rsidRPr="00FB7411">
        <w:t>», оснащенная многолепестковым коллиматором для достижения конформной модулированной по интенсивности лучевой терапии. Энергия фотонов 6 МэВ, размеры поля до 10 см</w:t>
      </w:r>
      <w:r w:rsidRPr="00FB7411">
        <w:rPr>
          <w:vertAlign w:val="superscript"/>
        </w:rPr>
        <w:t>2</w:t>
      </w:r>
      <w:r w:rsidRPr="00FB7411">
        <w:t>. Распределение установок стереотаксической хирургии гамма-нож и кибер-нож в ведущих странах мира на 2012 г. представлено в табл. 4.4.</w:t>
      </w:r>
    </w:p>
    <w:p w:rsidR="00FB7411" w:rsidRPr="00FB7411" w:rsidRDefault="00FB7411" w:rsidP="00FB7411">
      <w:pPr>
        <w:spacing w:line="216" w:lineRule="auto"/>
        <w:ind w:firstLine="397"/>
        <w:jc w:val="both"/>
      </w:pPr>
      <w:r w:rsidRPr="00FB7411">
        <w:t>К достоинствам систем, базирующихся на линейных ускорителях по сравнению с гамма-ножами следует отнести отсутствие контакта с радиоактивными материалами и изменений мощности дозы, а к недостаткам – несколько худшая точность попадания пучка в мишень. Гамма-нож создает более однородное поле, чем линейные ускорители, вплоть до поперечных размеров порядка 3 мм.</w:t>
      </w:r>
    </w:p>
    <w:p w:rsidR="00FB7411" w:rsidRPr="00FB7411" w:rsidRDefault="00FB7411" w:rsidP="00FB7411">
      <w:pPr>
        <w:spacing w:line="216" w:lineRule="auto"/>
        <w:ind w:firstLine="397"/>
        <w:jc w:val="right"/>
      </w:pPr>
      <w:r w:rsidRPr="00FB7411">
        <w:rPr>
          <w:i/>
        </w:rPr>
        <w:t>Таблица</w:t>
      </w:r>
      <w:r w:rsidRPr="00FB7411">
        <w:t xml:space="preserve"> 4.4</w:t>
      </w:r>
    </w:p>
    <w:p w:rsidR="00FB7411" w:rsidRPr="00FB7411" w:rsidRDefault="00FB7411" w:rsidP="00FB7411">
      <w:pPr>
        <w:spacing w:before="120" w:after="120" w:line="216" w:lineRule="auto"/>
        <w:jc w:val="center"/>
        <w:rPr>
          <w:b/>
          <w:sz w:val="22"/>
          <w:szCs w:val="22"/>
        </w:rPr>
      </w:pPr>
      <w:r w:rsidRPr="00FB7411">
        <w:rPr>
          <w:b/>
          <w:sz w:val="22"/>
          <w:szCs w:val="22"/>
        </w:rPr>
        <w:t xml:space="preserve">Распределение гамма- и кибер-ножей в мире </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3493"/>
        <w:gridCol w:w="1417"/>
        <w:gridCol w:w="1327"/>
      </w:tblGrid>
      <w:tr w:rsidR="00FB7411" w:rsidRPr="00FB7411" w:rsidTr="00FB7411">
        <w:trPr>
          <w:jc w:val="center"/>
        </w:trPr>
        <w:tc>
          <w:tcPr>
            <w:tcW w:w="2800" w:type="pct"/>
          </w:tcPr>
          <w:p w:rsidR="00FB7411" w:rsidRPr="00FB7411" w:rsidRDefault="00FB7411" w:rsidP="00FB7411">
            <w:pPr>
              <w:spacing w:line="216" w:lineRule="auto"/>
              <w:jc w:val="center"/>
              <w:rPr>
                <w:b/>
              </w:rPr>
            </w:pPr>
            <w:r w:rsidRPr="00FB7411">
              <w:rPr>
                <w:b/>
                <w:sz w:val="22"/>
                <w:szCs w:val="22"/>
              </w:rPr>
              <w:t>Страна или регион</w:t>
            </w:r>
          </w:p>
        </w:tc>
        <w:tc>
          <w:tcPr>
            <w:tcW w:w="1136" w:type="pct"/>
          </w:tcPr>
          <w:p w:rsidR="00FB7411" w:rsidRPr="00FB7411" w:rsidRDefault="00FB7411" w:rsidP="00FB7411">
            <w:pPr>
              <w:spacing w:line="216" w:lineRule="auto"/>
              <w:jc w:val="both"/>
              <w:rPr>
                <w:b/>
              </w:rPr>
            </w:pPr>
            <w:r w:rsidRPr="00FB7411">
              <w:rPr>
                <w:b/>
                <w:sz w:val="22"/>
                <w:szCs w:val="22"/>
              </w:rPr>
              <w:t>Гамма-нож</w:t>
            </w:r>
          </w:p>
        </w:tc>
        <w:tc>
          <w:tcPr>
            <w:tcW w:w="1064" w:type="pct"/>
          </w:tcPr>
          <w:p w:rsidR="00FB7411" w:rsidRPr="00FB7411" w:rsidRDefault="00FB7411" w:rsidP="00FB7411">
            <w:pPr>
              <w:spacing w:line="216" w:lineRule="auto"/>
              <w:jc w:val="both"/>
              <w:rPr>
                <w:b/>
              </w:rPr>
            </w:pPr>
            <w:r w:rsidRPr="00FB7411">
              <w:rPr>
                <w:b/>
                <w:sz w:val="22"/>
                <w:szCs w:val="22"/>
              </w:rPr>
              <w:t>Кибер-нож</w:t>
            </w:r>
          </w:p>
        </w:tc>
      </w:tr>
      <w:tr w:rsidR="00FB7411" w:rsidRPr="00FB7411" w:rsidTr="00FB7411">
        <w:trPr>
          <w:jc w:val="center"/>
        </w:trPr>
        <w:tc>
          <w:tcPr>
            <w:tcW w:w="2800" w:type="pct"/>
          </w:tcPr>
          <w:p w:rsidR="00FB7411" w:rsidRPr="00FB7411" w:rsidRDefault="00FB7411" w:rsidP="00FB7411">
            <w:pPr>
              <w:spacing w:line="216" w:lineRule="auto"/>
              <w:jc w:val="both"/>
            </w:pPr>
            <w:r w:rsidRPr="00FB7411">
              <w:rPr>
                <w:sz w:val="22"/>
                <w:szCs w:val="22"/>
              </w:rPr>
              <w:t>США</w:t>
            </w:r>
          </w:p>
        </w:tc>
        <w:tc>
          <w:tcPr>
            <w:tcW w:w="1136" w:type="pct"/>
          </w:tcPr>
          <w:p w:rsidR="00FB7411" w:rsidRPr="00FB7411" w:rsidRDefault="00FB7411" w:rsidP="00FB7411">
            <w:pPr>
              <w:spacing w:line="216" w:lineRule="auto"/>
              <w:jc w:val="center"/>
              <w:rPr>
                <w:lang w:val="en-US"/>
              </w:rPr>
            </w:pPr>
            <w:r w:rsidRPr="00FB7411">
              <w:rPr>
                <w:sz w:val="22"/>
                <w:szCs w:val="22"/>
              </w:rPr>
              <w:t>11</w:t>
            </w:r>
            <w:r w:rsidRPr="00FB7411">
              <w:rPr>
                <w:sz w:val="22"/>
                <w:szCs w:val="22"/>
                <w:lang w:val="en-US"/>
              </w:rPr>
              <w:t>7</w:t>
            </w:r>
          </w:p>
        </w:tc>
        <w:tc>
          <w:tcPr>
            <w:tcW w:w="1064" w:type="pct"/>
          </w:tcPr>
          <w:p w:rsidR="00FB7411" w:rsidRPr="00FB7411" w:rsidRDefault="00FB7411" w:rsidP="00FB7411">
            <w:pPr>
              <w:spacing w:line="216" w:lineRule="auto"/>
              <w:jc w:val="center"/>
            </w:pPr>
            <w:r w:rsidRPr="00FB7411">
              <w:rPr>
                <w:sz w:val="22"/>
                <w:szCs w:val="22"/>
              </w:rPr>
              <w:t>153</w:t>
            </w:r>
          </w:p>
        </w:tc>
      </w:tr>
      <w:tr w:rsidR="00FB7411" w:rsidRPr="00FB7411" w:rsidTr="00FB7411">
        <w:trPr>
          <w:jc w:val="center"/>
        </w:trPr>
        <w:tc>
          <w:tcPr>
            <w:tcW w:w="2800" w:type="pct"/>
          </w:tcPr>
          <w:p w:rsidR="00FB7411" w:rsidRPr="00FB7411" w:rsidRDefault="00FB7411" w:rsidP="00FB7411">
            <w:pPr>
              <w:spacing w:line="216" w:lineRule="auto"/>
              <w:jc w:val="both"/>
            </w:pPr>
            <w:r w:rsidRPr="00FB7411">
              <w:rPr>
                <w:sz w:val="22"/>
                <w:szCs w:val="22"/>
              </w:rPr>
              <w:t>Япония</w:t>
            </w:r>
          </w:p>
        </w:tc>
        <w:tc>
          <w:tcPr>
            <w:tcW w:w="1136" w:type="pct"/>
          </w:tcPr>
          <w:p w:rsidR="00FB7411" w:rsidRPr="00FB7411" w:rsidRDefault="00FB7411" w:rsidP="00FB7411">
            <w:pPr>
              <w:spacing w:line="216" w:lineRule="auto"/>
              <w:jc w:val="center"/>
              <w:rPr>
                <w:lang w:val="en-US"/>
              </w:rPr>
            </w:pPr>
            <w:r w:rsidRPr="00FB7411">
              <w:rPr>
                <w:sz w:val="22"/>
                <w:szCs w:val="22"/>
                <w:lang w:val="en-US"/>
              </w:rPr>
              <w:t>52</w:t>
            </w:r>
          </w:p>
        </w:tc>
        <w:tc>
          <w:tcPr>
            <w:tcW w:w="1064" w:type="pct"/>
          </w:tcPr>
          <w:p w:rsidR="00FB7411" w:rsidRPr="00FB7411" w:rsidRDefault="00FB7411" w:rsidP="00FB7411">
            <w:pPr>
              <w:spacing w:line="216" w:lineRule="auto"/>
              <w:jc w:val="center"/>
            </w:pPr>
            <w:r w:rsidRPr="00FB7411">
              <w:rPr>
                <w:sz w:val="22"/>
                <w:szCs w:val="22"/>
              </w:rPr>
              <w:t>29</w:t>
            </w:r>
          </w:p>
        </w:tc>
      </w:tr>
      <w:tr w:rsidR="00FB7411" w:rsidRPr="00FB7411" w:rsidTr="00FB7411">
        <w:trPr>
          <w:jc w:val="center"/>
        </w:trPr>
        <w:tc>
          <w:tcPr>
            <w:tcW w:w="2800" w:type="pct"/>
          </w:tcPr>
          <w:p w:rsidR="00FB7411" w:rsidRPr="00FB7411" w:rsidRDefault="00FB7411" w:rsidP="00FB7411">
            <w:pPr>
              <w:spacing w:line="216" w:lineRule="auto"/>
              <w:jc w:val="both"/>
            </w:pPr>
            <w:r w:rsidRPr="00FB7411">
              <w:rPr>
                <w:sz w:val="22"/>
                <w:szCs w:val="22"/>
              </w:rPr>
              <w:t>Китай</w:t>
            </w:r>
          </w:p>
        </w:tc>
        <w:tc>
          <w:tcPr>
            <w:tcW w:w="1136" w:type="pct"/>
          </w:tcPr>
          <w:p w:rsidR="00FB7411" w:rsidRPr="00FB7411" w:rsidRDefault="00FB7411" w:rsidP="00FB7411">
            <w:pPr>
              <w:spacing w:line="216" w:lineRule="auto"/>
              <w:jc w:val="center"/>
              <w:rPr>
                <w:lang w:val="en-US"/>
              </w:rPr>
            </w:pPr>
            <w:r w:rsidRPr="00FB7411">
              <w:rPr>
                <w:sz w:val="22"/>
                <w:szCs w:val="22"/>
                <w:lang w:val="en-US"/>
              </w:rPr>
              <w:t>20</w:t>
            </w:r>
          </w:p>
        </w:tc>
        <w:tc>
          <w:tcPr>
            <w:tcW w:w="1064" w:type="pct"/>
          </w:tcPr>
          <w:p w:rsidR="00FB7411" w:rsidRPr="00FB7411" w:rsidRDefault="00FB7411" w:rsidP="00FB7411">
            <w:pPr>
              <w:spacing w:line="216" w:lineRule="auto"/>
              <w:jc w:val="center"/>
            </w:pPr>
            <w:r w:rsidRPr="00FB7411">
              <w:rPr>
                <w:sz w:val="22"/>
                <w:szCs w:val="22"/>
              </w:rPr>
              <w:t>21</w:t>
            </w:r>
          </w:p>
        </w:tc>
      </w:tr>
      <w:tr w:rsidR="00FB7411" w:rsidRPr="00FB7411" w:rsidTr="00FB7411">
        <w:trPr>
          <w:jc w:val="center"/>
        </w:trPr>
        <w:tc>
          <w:tcPr>
            <w:tcW w:w="2800" w:type="pct"/>
          </w:tcPr>
          <w:p w:rsidR="00FB7411" w:rsidRPr="00FB7411" w:rsidRDefault="00FB7411" w:rsidP="00FB7411">
            <w:pPr>
              <w:spacing w:line="216" w:lineRule="auto"/>
              <w:jc w:val="both"/>
            </w:pPr>
            <w:r w:rsidRPr="00FB7411">
              <w:rPr>
                <w:sz w:val="22"/>
                <w:szCs w:val="22"/>
              </w:rPr>
              <w:t>Россия</w:t>
            </w:r>
          </w:p>
        </w:tc>
        <w:tc>
          <w:tcPr>
            <w:tcW w:w="1136" w:type="pct"/>
          </w:tcPr>
          <w:p w:rsidR="00FB7411" w:rsidRPr="00FB7411" w:rsidRDefault="00FB7411" w:rsidP="00FB7411">
            <w:pPr>
              <w:spacing w:line="216" w:lineRule="auto"/>
              <w:jc w:val="center"/>
            </w:pPr>
            <w:r w:rsidRPr="00FB7411">
              <w:rPr>
                <w:sz w:val="22"/>
                <w:szCs w:val="22"/>
              </w:rPr>
              <w:t>5</w:t>
            </w:r>
          </w:p>
        </w:tc>
        <w:tc>
          <w:tcPr>
            <w:tcW w:w="1064" w:type="pct"/>
          </w:tcPr>
          <w:p w:rsidR="00FB7411" w:rsidRPr="00FB7411" w:rsidRDefault="00FB7411" w:rsidP="00FB7411">
            <w:pPr>
              <w:spacing w:line="216" w:lineRule="auto"/>
              <w:jc w:val="center"/>
            </w:pPr>
            <w:r w:rsidRPr="00FB7411">
              <w:rPr>
                <w:sz w:val="22"/>
                <w:szCs w:val="22"/>
              </w:rPr>
              <w:t>9</w:t>
            </w:r>
          </w:p>
        </w:tc>
      </w:tr>
      <w:tr w:rsidR="00FB7411" w:rsidRPr="00FB7411" w:rsidTr="00FB7411">
        <w:trPr>
          <w:jc w:val="center"/>
        </w:trPr>
        <w:tc>
          <w:tcPr>
            <w:tcW w:w="2800" w:type="pct"/>
          </w:tcPr>
          <w:p w:rsidR="00FB7411" w:rsidRPr="00FB7411" w:rsidRDefault="00FB7411" w:rsidP="00FB7411">
            <w:pPr>
              <w:spacing w:line="216" w:lineRule="auto"/>
              <w:jc w:val="both"/>
            </w:pPr>
            <w:r w:rsidRPr="00FB7411">
              <w:rPr>
                <w:sz w:val="22"/>
                <w:szCs w:val="22"/>
              </w:rPr>
              <w:t>Европа (исключая Россию)</w:t>
            </w:r>
          </w:p>
        </w:tc>
        <w:tc>
          <w:tcPr>
            <w:tcW w:w="1136" w:type="pct"/>
          </w:tcPr>
          <w:p w:rsidR="00FB7411" w:rsidRPr="00FB7411" w:rsidRDefault="00FB7411" w:rsidP="00FB7411">
            <w:pPr>
              <w:spacing w:line="216" w:lineRule="auto"/>
              <w:jc w:val="center"/>
            </w:pPr>
            <w:r w:rsidRPr="00FB7411">
              <w:rPr>
                <w:sz w:val="22"/>
                <w:szCs w:val="22"/>
              </w:rPr>
              <w:t>37</w:t>
            </w:r>
          </w:p>
        </w:tc>
        <w:tc>
          <w:tcPr>
            <w:tcW w:w="1064" w:type="pct"/>
          </w:tcPr>
          <w:p w:rsidR="00FB7411" w:rsidRPr="00FB7411" w:rsidRDefault="00FB7411" w:rsidP="00FB7411">
            <w:pPr>
              <w:spacing w:line="216" w:lineRule="auto"/>
              <w:jc w:val="center"/>
            </w:pPr>
            <w:r w:rsidRPr="00FB7411">
              <w:rPr>
                <w:sz w:val="22"/>
                <w:szCs w:val="22"/>
              </w:rPr>
              <w:t>54</w:t>
            </w:r>
          </w:p>
        </w:tc>
      </w:tr>
      <w:tr w:rsidR="00FB7411" w:rsidRPr="00FB7411" w:rsidTr="00FB7411">
        <w:trPr>
          <w:jc w:val="center"/>
        </w:trPr>
        <w:tc>
          <w:tcPr>
            <w:tcW w:w="2800" w:type="pct"/>
          </w:tcPr>
          <w:p w:rsidR="00FB7411" w:rsidRPr="00FB7411" w:rsidRDefault="00FB7411" w:rsidP="00FB7411">
            <w:pPr>
              <w:spacing w:line="216" w:lineRule="auto"/>
              <w:jc w:val="both"/>
            </w:pPr>
            <w:r w:rsidRPr="00FB7411">
              <w:rPr>
                <w:sz w:val="22"/>
                <w:szCs w:val="22"/>
              </w:rPr>
              <w:t>Азия (исключая Китай и Японию)</w:t>
            </w:r>
          </w:p>
        </w:tc>
        <w:tc>
          <w:tcPr>
            <w:tcW w:w="1136" w:type="pct"/>
          </w:tcPr>
          <w:p w:rsidR="00FB7411" w:rsidRPr="00FB7411" w:rsidRDefault="00FB7411" w:rsidP="00FB7411">
            <w:pPr>
              <w:spacing w:line="216" w:lineRule="auto"/>
              <w:jc w:val="center"/>
            </w:pPr>
            <w:r w:rsidRPr="00FB7411">
              <w:rPr>
                <w:sz w:val="22"/>
                <w:szCs w:val="22"/>
              </w:rPr>
              <w:t>51</w:t>
            </w:r>
          </w:p>
        </w:tc>
        <w:tc>
          <w:tcPr>
            <w:tcW w:w="1064" w:type="pct"/>
          </w:tcPr>
          <w:p w:rsidR="00FB7411" w:rsidRPr="00FB7411" w:rsidRDefault="00FB7411" w:rsidP="00FB7411">
            <w:pPr>
              <w:spacing w:line="216" w:lineRule="auto"/>
              <w:jc w:val="center"/>
            </w:pPr>
            <w:r w:rsidRPr="00FB7411">
              <w:rPr>
                <w:sz w:val="22"/>
                <w:szCs w:val="22"/>
              </w:rPr>
              <w:t>48</w:t>
            </w:r>
          </w:p>
        </w:tc>
      </w:tr>
      <w:tr w:rsidR="00FB7411" w:rsidRPr="00FB7411" w:rsidTr="00FB7411">
        <w:trPr>
          <w:jc w:val="center"/>
        </w:trPr>
        <w:tc>
          <w:tcPr>
            <w:tcW w:w="2800" w:type="pct"/>
          </w:tcPr>
          <w:p w:rsidR="00FB7411" w:rsidRPr="00FB7411" w:rsidRDefault="00FB7411" w:rsidP="00FB7411">
            <w:pPr>
              <w:spacing w:line="216" w:lineRule="auto"/>
              <w:jc w:val="both"/>
            </w:pPr>
            <w:r w:rsidRPr="00FB7411">
              <w:rPr>
                <w:sz w:val="22"/>
                <w:szCs w:val="22"/>
              </w:rPr>
              <w:t>Северная Америка</w:t>
            </w:r>
          </w:p>
          <w:p w:rsidR="00FB7411" w:rsidRPr="00FB7411" w:rsidRDefault="00FB7411" w:rsidP="00FB7411">
            <w:pPr>
              <w:spacing w:line="216" w:lineRule="auto"/>
              <w:jc w:val="both"/>
            </w:pPr>
            <w:r w:rsidRPr="00FB7411">
              <w:rPr>
                <w:sz w:val="22"/>
                <w:szCs w:val="22"/>
              </w:rPr>
              <w:t>(исключая США)</w:t>
            </w:r>
          </w:p>
        </w:tc>
        <w:tc>
          <w:tcPr>
            <w:tcW w:w="1136" w:type="pct"/>
            <w:vAlign w:val="center"/>
          </w:tcPr>
          <w:p w:rsidR="00FB7411" w:rsidRPr="00FB7411" w:rsidRDefault="00FB7411" w:rsidP="00FB7411">
            <w:pPr>
              <w:spacing w:line="216" w:lineRule="auto"/>
              <w:jc w:val="center"/>
            </w:pPr>
            <w:r w:rsidRPr="00FB7411">
              <w:rPr>
                <w:sz w:val="22"/>
                <w:szCs w:val="22"/>
              </w:rPr>
              <w:t>7</w:t>
            </w:r>
          </w:p>
        </w:tc>
        <w:tc>
          <w:tcPr>
            <w:tcW w:w="1064" w:type="pct"/>
            <w:vAlign w:val="center"/>
          </w:tcPr>
          <w:p w:rsidR="00FB7411" w:rsidRPr="00FB7411" w:rsidRDefault="00FB7411" w:rsidP="00FB7411">
            <w:pPr>
              <w:spacing w:line="216" w:lineRule="auto"/>
              <w:jc w:val="center"/>
            </w:pPr>
            <w:r w:rsidRPr="00FB7411">
              <w:rPr>
                <w:sz w:val="22"/>
                <w:szCs w:val="22"/>
              </w:rPr>
              <w:t>6</w:t>
            </w:r>
          </w:p>
        </w:tc>
      </w:tr>
      <w:tr w:rsidR="00FB7411" w:rsidRPr="00FB7411" w:rsidTr="00FB7411">
        <w:trPr>
          <w:jc w:val="center"/>
        </w:trPr>
        <w:tc>
          <w:tcPr>
            <w:tcW w:w="2800" w:type="pct"/>
          </w:tcPr>
          <w:p w:rsidR="00FB7411" w:rsidRPr="00FB7411" w:rsidRDefault="00FB7411" w:rsidP="00FB7411">
            <w:pPr>
              <w:spacing w:line="216" w:lineRule="auto"/>
              <w:jc w:val="both"/>
            </w:pPr>
            <w:r w:rsidRPr="00FB7411">
              <w:rPr>
                <w:sz w:val="22"/>
                <w:szCs w:val="22"/>
              </w:rPr>
              <w:t>Южная Америка</w:t>
            </w:r>
          </w:p>
        </w:tc>
        <w:tc>
          <w:tcPr>
            <w:tcW w:w="1136" w:type="pct"/>
          </w:tcPr>
          <w:p w:rsidR="00FB7411" w:rsidRPr="00FB7411" w:rsidRDefault="00FB7411" w:rsidP="00FB7411">
            <w:pPr>
              <w:spacing w:line="216" w:lineRule="auto"/>
              <w:jc w:val="center"/>
            </w:pPr>
            <w:r w:rsidRPr="00FB7411">
              <w:rPr>
                <w:sz w:val="22"/>
                <w:szCs w:val="22"/>
              </w:rPr>
              <w:t>12</w:t>
            </w:r>
          </w:p>
        </w:tc>
        <w:tc>
          <w:tcPr>
            <w:tcW w:w="1064" w:type="pct"/>
          </w:tcPr>
          <w:p w:rsidR="00FB7411" w:rsidRPr="00FB7411" w:rsidRDefault="00FB7411" w:rsidP="00FB7411">
            <w:pPr>
              <w:spacing w:line="216" w:lineRule="auto"/>
              <w:jc w:val="center"/>
            </w:pPr>
            <w:r w:rsidRPr="00FB7411">
              <w:rPr>
                <w:sz w:val="22"/>
                <w:szCs w:val="22"/>
              </w:rPr>
              <w:t>5</w:t>
            </w:r>
          </w:p>
        </w:tc>
      </w:tr>
      <w:tr w:rsidR="00FB7411" w:rsidRPr="00FB7411" w:rsidTr="00FB7411">
        <w:trPr>
          <w:jc w:val="center"/>
        </w:trPr>
        <w:tc>
          <w:tcPr>
            <w:tcW w:w="2800" w:type="pct"/>
          </w:tcPr>
          <w:p w:rsidR="00FB7411" w:rsidRPr="00FB7411" w:rsidRDefault="00FB7411" w:rsidP="00FB7411">
            <w:pPr>
              <w:spacing w:line="216" w:lineRule="auto"/>
              <w:jc w:val="both"/>
            </w:pPr>
            <w:r w:rsidRPr="00FB7411">
              <w:rPr>
                <w:sz w:val="22"/>
                <w:szCs w:val="22"/>
              </w:rPr>
              <w:t>Африка</w:t>
            </w:r>
          </w:p>
        </w:tc>
        <w:tc>
          <w:tcPr>
            <w:tcW w:w="1136" w:type="pct"/>
          </w:tcPr>
          <w:p w:rsidR="00FB7411" w:rsidRPr="00FB7411" w:rsidRDefault="00FB7411" w:rsidP="00FB7411">
            <w:pPr>
              <w:spacing w:line="216" w:lineRule="auto"/>
              <w:jc w:val="center"/>
            </w:pPr>
            <w:r w:rsidRPr="00FB7411">
              <w:rPr>
                <w:sz w:val="22"/>
                <w:szCs w:val="22"/>
              </w:rPr>
              <w:t>3</w:t>
            </w:r>
          </w:p>
        </w:tc>
        <w:tc>
          <w:tcPr>
            <w:tcW w:w="1064" w:type="pct"/>
          </w:tcPr>
          <w:p w:rsidR="00FB7411" w:rsidRPr="00FB7411" w:rsidRDefault="00FB7411" w:rsidP="00FB7411">
            <w:pPr>
              <w:spacing w:line="216" w:lineRule="auto"/>
              <w:jc w:val="center"/>
              <w:rPr>
                <w:lang w:val="en-US"/>
              </w:rPr>
            </w:pPr>
            <w:r w:rsidRPr="00FB7411">
              <w:rPr>
                <w:sz w:val="22"/>
                <w:szCs w:val="22"/>
                <w:lang w:val="en-US"/>
              </w:rPr>
              <w:t>–</w:t>
            </w:r>
          </w:p>
        </w:tc>
      </w:tr>
      <w:tr w:rsidR="00FB7411" w:rsidRPr="00FB7411" w:rsidTr="00FB7411">
        <w:trPr>
          <w:jc w:val="center"/>
        </w:trPr>
        <w:tc>
          <w:tcPr>
            <w:tcW w:w="2800" w:type="pct"/>
          </w:tcPr>
          <w:p w:rsidR="00FB7411" w:rsidRPr="00FB7411" w:rsidRDefault="00FB7411" w:rsidP="00FB7411">
            <w:pPr>
              <w:spacing w:line="216" w:lineRule="auto"/>
              <w:jc w:val="both"/>
            </w:pPr>
            <w:r w:rsidRPr="00FB7411">
              <w:rPr>
                <w:sz w:val="22"/>
                <w:szCs w:val="22"/>
              </w:rPr>
              <w:t>Австралия</w:t>
            </w:r>
          </w:p>
        </w:tc>
        <w:tc>
          <w:tcPr>
            <w:tcW w:w="1136" w:type="pct"/>
          </w:tcPr>
          <w:p w:rsidR="00FB7411" w:rsidRPr="00FB7411" w:rsidRDefault="00FB7411" w:rsidP="00FB7411">
            <w:pPr>
              <w:spacing w:line="216" w:lineRule="auto"/>
              <w:jc w:val="center"/>
            </w:pPr>
            <w:r w:rsidRPr="00FB7411">
              <w:rPr>
                <w:sz w:val="22"/>
                <w:szCs w:val="22"/>
              </w:rPr>
              <w:t>2</w:t>
            </w:r>
          </w:p>
        </w:tc>
        <w:tc>
          <w:tcPr>
            <w:tcW w:w="1064" w:type="pct"/>
          </w:tcPr>
          <w:p w:rsidR="00FB7411" w:rsidRPr="00FB7411" w:rsidRDefault="00FB7411" w:rsidP="00FB7411">
            <w:pPr>
              <w:spacing w:line="216" w:lineRule="auto"/>
              <w:jc w:val="center"/>
            </w:pPr>
            <w:r w:rsidRPr="00FB7411">
              <w:rPr>
                <w:sz w:val="22"/>
                <w:szCs w:val="22"/>
              </w:rPr>
              <w:t>1</w:t>
            </w:r>
          </w:p>
        </w:tc>
      </w:tr>
      <w:tr w:rsidR="00FB7411" w:rsidRPr="00FB7411" w:rsidTr="00FB7411">
        <w:trPr>
          <w:jc w:val="center"/>
        </w:trPr>
        <w:tc>
          <w:tcPr>
            <w:tcW w:w="2800" w:type="pct"/>
          </w:tcPr>
          <w:p w:rsidR="00FB7411" w:rsidRPr="00863ED1" w:rsidRDefault="00FB7411" w:rsidP="00FB7411">
            <w:pPr>
              <w:spacing w:line="216" w:lineRule="auto"/>
              <w:jc w:val="both"/>
              <w:rPr>
                <w:b/>
              </w:rPr>
            </w:pPr>
            <w:r w:rsidRPr="00863ED1">
              <w:rPr>
                <w:b/>
                <w:sz w:val="22"/>
                <w:szCs w:val="22"/>
              </w:rPr>
              <w:t>Всего</w:t>
            </w:r>
          </w:p>
        </w:tc>
        <w:tc>
          <w:tcPr>
            <w:tcW w:w="1136" w:type="pct"/>
          </w:tcPr>
          <w:p w:rsidR="00FB7411" w:rsidRPr="00FB7411" w:rsidRDefault="00FB7411" w:rsidP="00FB7411">
            <w:pPr>
              <w:spacing w:line="216" w:lineRule="auto"/>
              <w:jc w:val="center"/>
            </w:pPr>
            <w:r w:rsidRPr="00FB7411">
              <w:rPr>
                <w:sz w:val="22"/>
                <w:szCs w:val="22"/>
              </w:rPr>
              <w:t>306</w:t>
            </w:r>
          </w:p>
        </w:tc>
        <w:tc>
          <w:tcPr>
            <w:tcW w:w="1064" w:type="pct"/>
          </w:tcPr>
          <w:p w:rsidR="00FB7411" w:rsidRPr="00FB7411" w:rsidRDefault="00FB7411" w:rsidP="00FB7411">
            <w:pPr>
              <w:spacing w:line="216" w:lineRule="auto"/>
              <w:jc w:val="center"/>
            </w:pPr>
            <w:r w:rsidRPr="00FB7411">
              <w:rPr>
                <w:sz w:val="22"/>
                <w:szCs w:val="22"/>
              </w:rPr>
              <w:t>326</w:t>
            </w:r>
          </w:p>
        </w:tc>
      </w:tr>
    </w:tbl>
    <w:p w:rsidR="00FB7411" w:rsidRPr="00FB7411" w:rsidRDefault="00FB7411" w:rsidP="00FB7411">
      <w:pPr>
        <w:spacing w:before="120" w:line="216" w:lineRule="auto"/>
        <w:ind w:firstLine="397"/>
        <w:jc w:val="both"/>
        <w:textAlignment w:val="baseline"/>
      </w:pPr>
      <w:r w:rsidRPr="00FB7411">
        <w:rPr>
          <w:b/>
        </w:rPr>
        <w:lastRenderedPageBreak/>
        <w:t>Ускорители протонов.</w:t>
      </w:r>
      <w:r w:rsidRPr="00FB7411">
        <w:rPr>
          <w:b/>
          <w:noProof/>
        </w:rPr>
        <w:t xml:space="preserve"> </w:t>
      </w:r>
      <w:r w:rsidRPr="00FB7411">
        <w:rPr>
          <w:noProof/>
        </w:rPr>
        <w:t>Стереотаксическая хирургия осу-ществляется и на пучках протонов</w:t>
      </w:r>
      <w:r w:rsidRPr="00FB7411">
        <w:rPr>
          <w:noProof/>
          <w:vertAlign w:val="superscript"/>
        </w:rPr>
        <w:footnoteReference w:id="120"/>
      </w:r>
      <w:r w:rsidRPr="00FB7411">
        <w:rPr>
          <w:noProof/>
        </w:rPr>
        <w:t>. Преимущество пучков протонов заключается в том, что</w:t>
      </w:r>
      <w:r w:rsidRPr="00FB7411">
        <w:t xml:space="preserve"> доза облучения передается тканям в самом конце пробега протонов (в области пика Брэгга). Поэтому ткани, расположенные за пиком Брэгга практически не облучаются. Возможность использования пучков протонов в стереотаксической хирургии обусловлена созданием гантри для ускорителей протонов, которые позволяют направлять пучки протонов на облучаемый паталогический очаг разных сторон, как это происходит при использовании гамма- и кибер-ножа. Их положительные особенности – слабое рассеивание пучков и высокая точность попадания на облучаемый объем тканей.</w:t>
      </w:r>
    </w:p>
    <w:p w:rsidR="00FB7411" w:rsidRPr="00FB7411" w:rsidRDefault="00FB7411" w:rsidP="00863ED1">
      <w:pPr>
        <w:spacing w:before="180" w:after="120" w:line="216" w:lineRule="auto"/>
        <w:jc w:val="center"/>
      </w:pPr>
      <w:r w:rsidRPr="00FB7411">
        <w:rPr>
          <w:rFonts w:eastAsia="TimesNewRomanPS-BoldMT"/>
          <w:b/>
          <w:bCs/>
        </w:rPr>
        <w:t xml:space="preserve">4.1.3. </w:t>
      </w:r>
      <w:r w:rsidRPr="004512B6">
        <w:rPr>
          <w:rFonts w:ascii="Georgia" w:eastAsia="TimesNewRomanPS-BoldMT" w:hAnsi="Georgia"/>
          <w:bCs/>
          <w:i/>
        </w:rPr>
        <w:t>Интраоперационная лучевая терапия</w:t>
      </w:r>
    </w:p>
    <w:p w:rsidR="00FB7411" w:rsidRPr="00FB7411" w:rsidRDefault="00FB7411" w:rsidP="00FB7411">
      <w:pPr>
        <w:spacing w:line="216" w:lineRule="auto"/>
        <w:ind w:firstLine="397"/>
        <w:jc w:val="both"/>
        <w:rPr>
          <w:shd w:val="clear" w:color="auto" w:fill="FFFFFF"/>
        </w:rPr>
      </w:pPr>
      <w:r w:rsidRPr="00FB7411">
        <w:t>Это направление применения ускорителей электронов</w:t>
      </w:r>
      <w:r w:rsidRPr="00FB7411">
        <w:br/>
        <w:t>в медицине возникло в конце 1970-х гг.</w:t>
      </w:r>
      <w:r w:rsidRPr="00FB7411">
        <w:rPr>
          <w:color w:val="000000"/>
        </w:rPr>
        <w:t xml:space="preserve"> В США </w:t>
      </w:r>
      <w:r w:rsidRPr="00FB7411">
        <w:rPr>
          <w:bCs/>
          <w:color w:val="000000"/>
        </w:rPr>
        <w:t>интраоперационную лучевую терапию</w:t>
      </w:r>
      <w:r w:rsidRPr="00FB7411">
        <w:rPr>
          <w:b/>
          <w:color w:val="000000"/>
        </w:rPr>
        <w:t xml:space="preserve"> </w:t>
      </w:r>
      <w:r w:rsidRPr="00FB7411">
        <w:rPr>
          <w:color w:val="000000"/>
        </w:rPr>
        <w:t>начали проводить с 1976 г.</w:t>
      </w:r>
      <w:r w:rsidRPr="00FB7411">
        <w:t xml:space="preserve"> </w:t>
      </w:r>
      <w:r w:rsidRPr="00FB7411">
        <w:rPr>
          <w:rFonts w:eastAsia="TimesNewRomanPS-BoldMT"/>
          <w:bCs/>
          <w:lang w:eastAsia="en-US"/>
        </w:rPr>
        <w:t>Интраоперационная лучевая</w:t>
      </w:r>
      <w:r w:rsidRPr="00FB7411">
        <w:rPr>
          <w:rFonts w:eastAsia="TimesNewRomanPS-BoldMT"/>
          <w:bCs/>
          <w:vertAlign w:val="superscript"/>
          <w:lang w:eastAsia="en-US"/>
        </w:rPr>
        <w:footnoteReference w:id="121"/>
      </w:r>
      <w:r w:rsidRPr="00FB7411">
        <w:rPr>
          <w:rFonts w:eastAsia="TimesNewRomanPS-BoldMT"/>
          <w:bCs/>
          <w:lang w:eastAsia="en-US"/>
        </w:rPr>
        <w:t xml:space="preserve"> терапия (ИОЛТ) </w:t>
      </w:r>
      <w:r w:rsidRPr="00FB7411">
        <w:rPr>
          <w:rFonts w:eastAsia="TimesNewRomanPS-BoldMT"/>
          <w:b/>
          <w:bCs/>
          <w:lang w:eastAsia="en-US"/>
        </w:rPr>
        <w:t>–</w:t>
      </w:r>
      <w:r w:rsidRPr="00FB7411">
        <w:rPr>
          <w:color w:val="333333"/>
          <w:shd w:val="clear" w:color="auto" w:fill="FFFFFF"/>
        </w:rPr>
        <w:t xml:space="preserve"> особая технология лучевого лечения, позволяющая </w:t>
      </w:r>
      <w:r w:rsidRPr="00FB7411">
        <w:rPr>
          <w:rFonts w:eastAsia="TimesNewRomanPSMT"/>
          <w:lang w:eastAsia="en-US"/>
        </w:rPr>
        <w:t>онкологическим больным однократно подвести высокую дозу пучков фотонов или электронов</w:t>
      </w:r>
      <w:r w:rsidRPr="00FB7411">
        <w:rPr>
          <w:color w:val="333333"/>
          <w:shd w:val="clear" w:color="auto" w:fill="FFFFFF"/>
        </w:rPr>
        <w:t xml:space="preserve">. </w:t>
      </w:r>
      <w:r w:rsidRPr="00FB7411">
        <w:rPr>
          <w:shd w:val="clear" w:color="auto" w:fill="FFFFFF"/>
        </w:rPr>
        <w:t>Она основана на облучении ложа глубинных злокачественных опухолей непосредственно после их удаления во время хирургической операции. Главная привлекательность этого метода состоит в том, что ионизирующее излучение может быть направлено непосредственно на патологический очаг, в то время как смежные, нормальные ткани, можно уберечь от облучения. Таким образом, облучению подвергаются микроскопические фрагменты опухоли, которые возможно остались в ее ложе.</w:t>
      </w:r>
    </w:p>
    <w:p w:rsidR="00FB7411" w:rsidRPr="00FB7411" w:rsidRDefault="00FB7411" w:rsidP="00FB7411">
      <w:pPr>
        <w:autoSpaceDE w:val="0"/>
        <w:autoSpaceDN w:val="0"/>
        <w:adjustRightInd w:val="0"/>
        <w:spacing w:line="216" w:lineRule="auto"/>
        <w:ind w:firstLine="397"/>
        <w:jc w:val="both"/>
        <w:rPr>
          <w:rFonts w:eastAsia="TimesNewRomanPSMT"/>
        </w:rPr>
      </w:pPr>
      <w:r w:rsidRPr="00FB7411">
        <w:rPr>
          <w:rFonts w:eastAsia="TimesNewRomanPSMT"/>
        </w:rPr>
        <w:t>Доступ к опухоли обеспечивается хирургическим путем, и облучается либо сама опухоль, либо ложе после ее удале</w:t>
      </w:r>
      <w:r w:rsidRPr="00FB7411">
        <w:rPr>
          <w:rFonts w:eastAsia="TimesNewRomanPSMT"/>
        </w:rPr>
        <w:lastRenderedPageBreak/>
        <w:t>ния. В операционную рану пациента в стерильных условиях вставляют специальный пластиковый или металлический тубус, который соединяется другим концом с облучающей головкой. Тубус не только формирует поле облучения, но и экранирует от первичного излучения ткани и органы, находящиеся вне его. Для интраоперационной лучевой терапии используются малогабаритные линейные ускорители электронов с энергией несколько МэВ.</w:t>
      </w:r>
      <w:r w:rsidRPr="00FB7411">
        <w:t xml:space="preserve"> </w:t>
      </w:r>
      <w:r w:rsidRPr="00FB7411">
        <w:rPr>
          <w:shd w:val="clear" w:color="auto" w:fill="FFFFFF"/>
        </w:rPr>
        <w:t>Преимуществами данного метода являются возможность непосредственной визуализации облучаемого объема, отсутствие необходимости процедур трехмерного дозиметрического планирования, отсутствие паузы между окончанием операции и началом курса лучевой терапии (реабилитационный период), в течение которой возможен дальнейший рост опухолевых клеток, косметические преимущества (отсутствие лучевых реакций на коже и сопутствующих кожных заболеваний).</w:t>
      </w:r>
    </w:p>
    <w:p w:rsidR="00FB7411" w:rsidRPr="00FB7411" w:rsidRDefault="00FB7411" w:rsidP="00FB7411">
      <w:pPr>
        <w:autoSpaceDE w:val="0"/>
        <w:autoSpaceDN w:val="0"/>
        <w:adjustRightInd w:val="0"/>
        <w:spacing w:line="216" w:lineRule="auto"/>
        <w:ind w:firstLine="397"/>
        <w:jc w:val="both"/>
      </w:pPr>
      <w:r w:rsidRPr="00FB7411">
        <w:t xml:space="preserve">Пример такой установки приведен на рис. 4.10, </w:t>
      </w:r>
      <w:r w:rsidRPr="00FB7411">
        <w:rPr>
          <w:i/>
        </w:rPr>
        <w:t>а</w:t>
      </w:r>
      <w:r w:rsidRPr="00FB7411">
        <w:t>. Существует два типа аппаратов для интраоперационной лучевой терапии. Первые используют киловольтное рентгеновское излучение (</w:t>
      </w:r>
      <w:r w:rsidRPr="00FB7411">
        <w:rPr>
          <w:lang w:val="en-US"/>
        </w:rPr>
        <w:t>Xoft</w:t>
      </w:r>
      <w:r w:rsidRPr="00FB7411">
        <w:t xml:space="preserve">, </w:t>
      </w:r>
      <w:r w:rsidRPr="00FB7411">
        <w:rPr>
          <w:lang w:val="en-US"/>
        </w:rPr>
        <w:t>Intrabeam</w:t>
      </w:r>
      <w:r w:rsidRPr="00FB7411">
        <w:t>), а вторые – мегавольтные пучки электронов, получаемые на небольших ускорителях (</w:t>
      </w:r>
      <w:r w:rsidRPr="00FB7411">
        <w:rPr>
          <w:lang w:val="en-US"/>
        </w:rPr>
        <w:t>Mobetron</w:t>
      </w:r>
      <w:r w:rsidRPr="00FB7411">
        <w:t xml:space="preserve">, </w:t>
      </w:r>
      <w:r w:rsidRPr="00FB7411">
        <w:rPr>
          <w:lang w:val="en-US"/>
        </w:rPr>
        <w:t>Novac</w:t>
      </w:r>
      <w:r w:rsidRPr="00FB7411">
        <w:t>7).</w:t>
      </w:r>
    </w:p>
    <w:p w:rsidR="00863ED1" w:rsidRDefault="00FB7411" w:rsidP="00FB7411">
      <w:pPr>
        <w:spacing w:line="216" w:lineRule="auto"/>
        <w:ind w:firstLine="397"/>
        <w:contextualSpacing/>
        <w:jc w:val="both"/>
        <w:rPr>
          <w:rFonts w:eastAsiaTheme="minorEastAsia"/>
          <w:lang w:eastAsia="zh-CN"/>
        </w:rPr>
      </w:pPr>
      <w:r w:rsidRPr="00FB7411">
        <w:rPr>
          <w:rFonts w:eastAsiaTheme="minorEastAsia"/>
          <w:lang w:eastAsia="zh-CN"/>
        </w:rPr>
        <w:t xml:space="preserve">При использовании низкоэнергетических фотонов в операционную рану пациента в стерильных условиях вставляют специальный пластиковый или металлический сферический аппликатор, который соединяют с источником. Аппликатор формирует поле облучения, поэтому важно правильно выбрать его объем. Аппликаторы аппарата </w:t>
      </w:r>
      <w:r w:rsidRPr="00FB7411">
        <w:rPr>
          <w:rFonts w:eastAsiaTheme="minorEastAsia"/>
          <w:lang w:val="en-US" w:eastAsia="zh-CN"/>
        </w:rPr>
        <w:t>Xoft</w:t>
      </w:r>
      <w:r w:rsidRPr="00FB7411">
        <w:rPr>
          <w:rFonts w:eastAsiaTheme="minorEastAsia"/>
          <w:lang w:eastAsia="zh-CN"/>
        </w:rPr>
        <w:t xml:space="preserve"> имеют диаметр от 3 до 5 см, они заполняются водой, позволяя выбирать объем с шагом до 5 см</w:t>
      </w:r>
      <w:r w:rsidRPr="00FB7411">
        <w:rPr>
          <w:rFonts w:eastAsiaTheme="minorEastAsia"/>
          <w:vertAlign w:val="superscript"/>
          <w:lang w:eastAsia="zh-CN"/>
        </w:rPr>
        <w:t>3</w:t>
      </w:r>
      <w:r w:rsidRPr="00FB7411">
        <w:rPr>
          <w:rFonts w:eastAsiaTheme="minorEastAsia"/>
          <w:lang w:eastAsia="zh-CN"/>
        </w:rPr>
        <w:t xml:space="preserve">. У аппарата </w:t>
      </w:r>
      <w:r w:rsidRPr="00FB7411">
        <w:rPr>
          <w:rFonts w:eastAsiaTheme="minorEastAsia"/>
          <w:lang w:val="en-US" w:eastAsia="zh-CN"/>
        </w:rPr>
        <w:t>Intrabeam</w:t>
      </w:r>
      <w:r w:rsidRPr="00FB7411">
        <w:rPr>
          <w:rFonts w:eastAsiaTheme="minorEastAsia"/>
          <w:lang w:eastAsia="zh-CN"/>
        </w:rPr>
        <w:t xml:space="preserve"> аппликаторы твердые и имеют строгий диаметр от 1 до 5 см. Кроме того, оба аппарата также позволяют проводить лучевую терапию при опухолях гинекологической направленности и поражениях кожи. Для этого также используются специальные аппликаторы, предназначенные для модификации пучка в процессе облучения. Они показаны на рис. 4.11, </w:t>
      </w:r>
      <w:r w:rsidRPr="00FB7411">
        <w:rPr>
          <w:rFonts w:eastAsiaTheme="minorEastAsia"/>
          <w:i/>
          <w:lang w:eastAsia="zh-CN"/>
        </w:rPr>
        <w:t>б</w:t>
      </w:r>
      <w:r w:rsidRPr="00FB7411">
        <w:rPr>
          <w:rFonts w:eastAsiaTheme="minorEastAsia"/>
          <w:lang w:eastAsia="zh-CN"/>
        </w:rPr>
        <w:t>.</w:t>
      </w:r>
    </w:p>
    <w:p w:rsidR="00863ED1" w:rsidRDefault="00863ED1">
      <w:pPr>
        <w:spacing w:after="160" w:line="259" w:lineRule="auto"/>
        <w:rPr>
          <w:rFonts w:eastAsiaTheme="minorEastAsia"/>
          <w:lang w:eastAsia="zh-CN"/>
        </w:rPr>
      </w:pPr>
      <w:r>
        <w:rPr>
          <w:rFonts w:eastAsiaTheme="minorEastAsia"/>
          <w:lang w:eastAsia="zh-CN"/>
        </w:rPr>
        <w:br w:type="page"/>
      </w:r>
    </w:p>
    <w:p w:rsidR="00FB7411" w:rsidRPr="00FB7411" w:rsidRDefault="00FB7411" w:rsidP="00FB7411">
      <w:pPr>
        <w:spacing w:before="120" w:line="216" w:lineRule="auto"/>
        <w:ind w:firstLine="397"/>
        <w:contextualSpacing/>
        <w:jc w:val="both"/>
        <w:rPr>
          <w:rFonts w:eastAsiaTheme="minorEastAsia"/>
          <w:i/>
          <w:noProof/>
          <w:lang w:eastAsia="zh-CN"/>
        </w:rPr>
      </w:pPr>
      <w:r w:rsidRPr="00FB7411">
        <w:rPr>
          <w:rFonts w:eastAsiaTheme="minorEastAsia"/>
          <w:lang w:eastAsia="zh-CN"/>
        </w:rPr>
        <w:lastRenderedPageBreak/>
        <w:tab/>
      </w:r>
      <w:r w:rsidRPr="00FB7411">
        <w:rPr>
          <w:rFonts w:eastAsiaTheme="minorEastAsia"/>
          <w:i/>
          <w:lang w:eastAsia="zh-CN"/>
        </w:rPr>
        <w:t>а</w:t>
      </w:r>
    </w:p>
    <w:p w:rsidR="00FB7411" w:rsidRPr="00FB7411" w:rsidRDefault="00FB7411" w:rsidP="00FB7411">
      <w:pPr>
        <w:spacing w:after="120" w:line="216" w:lineRule="auto"/>
        <w:jc w:val="center"/>
      </w:pPr>
      <w:r w:rsidRPr="00FB7411">
        <w:rPr>
          <w:noProof/>
        </w:rPr>
        <w:drawing>
          <wp:inline distT="0" distB="0" distL="0" distR="0" wp14:anchorId="6419F45B" wp14:editId="52C04503">
            <wp:extent cx="2838615" cy="1927096"/>
            <wp:effectExtent l="0" t="0" r="0" b="0"/>
            <wp:docPr id="305" name="Рисунок 305" descr="perspectiva con e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pectiva con ejes"/>
                    <pic:cNvPicPr>
                      <a:picLocks noChangeAspect="1" noChangeArrowheads="1"/>
                    </pic:cNvPicPr>
                  </pic:nvPicPr>
                  <pic:blipFill rotWithShape="1">
                    <a:blip r:embed="rId421" cstate="print">
                      <a:extLst>
                        <a:ext uri="{28A0092B-C50C-407E-A947-70E740481C1C}">
                          <a14:useLocalDpi xmlns:a14="http://schemas.microsoft.com/office/drawing/2010/main" val="0"/>
                        </a:ext>
                      </a:extLst>
                    </a:blip>
                    <a:srcRect l="4361" t="3786" r="3941" b="5852"/>
                    <a:stretch/>
                  </pic:blipFill>
                  <pic:spPr bwMode="auto">
                    <a:xfrm>
                      <a:off x="0" y="0"/>
                      <a:ext cx="2859368" cy="1941185"/>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spacing w:line="216" w:lineRule="auto"/>
        <w:ind w:firstLine="397"/>
      </w:pPr>
      <w:r w:rsidRPr="00FB7411">
        <w:tab/>
      </w:r>
      <w:r w:rsidRPr="00FB7411">
        <w:rPr>
          <w:i/>
        </w:rPr>
        <w:t>б</w:t>
      </w:r>
    </w:p>
    <w:p w:rsidR="00FB7411" w:rsidRPr="00FB7411" w:rsidRDefault="00FB7411" w:rsidP="00863ED1">
      <w:pPr>
        <w:spacing w:line="216" w:lineRule="auto"/>
        <w:contextualSpacing/>
        <w:jc w:val="center"/>
        <w:rPr>
          <w:rFonts w:eastAsiaTheme="minorEastAsia"/>
          <w:lang w:val="en-US" w:eastAsia="zh-CN"/>
        </w:rPr>
      </w:pPr>
      <w:r w:rsidRPr="00FB7411">
        <w:rPr>
          <w:rFonts w:eastAsiaTheme="minorEastAsia"/>
          <w:noProof/>
        </w:rPr>
        <w:drawing>
          <wp:inline distT="0" distB="0" distL="0" distR="0" wp14:anchorId="3524765B" wp14:editId="52DD5AF9">
            <wp:extent cx="2452933" cy="1304014"/>
            <wp:effectExtent l="0" t="0" r="0" b="0"/>
            <wp:docPr id="30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22" cstate="print"/>
                    <a:srcRect l="1470" t="5348" r="1995" b="1470"/>
                    <a:stretch/>
                  </pic:blipFill>
                  <pic:spPr bwMode="auto">
                    <a:xfrm>
                      <a:off x="0" y="0"/>
                      <a:ext cx="2546863" cy="1353949"/>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863ED1">
      <w:pPr>
        <w:spacing w:before="120" w:after="120" w:line="216" w:lineRule="auto"/>
        <w:jc w:val="center"/>
        <w:rPr>
          <w:bCs/>
          <w:sz w:val="22"/>
          <w:szCs w:val="22"/>
        </w:rPr>
      </w:pPr>
      <w:r w:rsidRPr="00FB7411">
        <w:rPr>
          <w:bCs/>
          <w:sz w:val="22"/>
          <w:szCs w:val="22"/>
        </w:rPr>
        <w:t xml:space="preserve">Рис. 4.11: </w:t>
      </w:r>
      <w:r w:rsidRPr="00FB7411">
        <w:rPr>
          <w:bCs/>
          <w:i/>
          <w:sz w:val="22"/>
          <w:szCs w:val="22"/>
        </w:rPr>
        <w:t>а</w:t>
      </w:r>
      <w:r w:rsidRPr="00FB7411">
        <w:rPr>
          <w:bCs/>
          <w:sz w:val="22"/>
          <w:szCs w:val="22"/>
        </w:rPr>
        <w:t xml:space="preserve">) ускоритель для интраоперационной лучевой терапии; </w:t>
      </w:r>
      <w:r w:rsidRPr="00FB7411">
        <w:rPr>
          <w:bCs/>
          <w:i/>
          <w:sz w:val="22"/>
          <w:szCs w:val="22"/>
        </w:rPr>
        <w:t>б</w:t>
      </w:r>
      <w:r w:rsidRPr="00FB7411">
        <w:rPr>
          <w:bCs/>
          <w:sz w:val="22"/>
          <w:szCs w:val="22"/>
        </w:rPr>
        <w:t xml:space="preserve">) различные аппликаторы для </w:t>
      </w:r>
      <w:r w:rsidRPr="00FB7411">
        <w:rPr>
          <w:bCs/>
          <w:sz w:val="22"/>
          <w:szCs w:val="22"/>
          <w:lang w:val="en-US"/>
        </w:rPr>
        <w:t>Intrabeam</w:t>
      </w:r>
      <w:r w:rsidRPr="00FB7411">
        <w:rPr>
          <w:bCs/>
          <w:sz w:val="22"/>
          <w:szCs w:val="22"/>
        </w:rPr>
        <w:t xml:space="preserve"> (слева) и </w:t>
      </w:r>
      <w:r w:rsidRPr="00FB7411">
        <w:rPr>
          <w:bCs/>
          <w:sz w:val="22"/>
          <w:szCs w:val="22"/>
          <w:lang w:val="en-US"/>
        </w:rPr>
        <w:t>Xoft</w:t>
      </w:r>
      <w:r w:rsidRPr="00FB7411">
        <w:rPr>
          <w:bCs/>
          <w:sz w:val="22"/>
          <w:szCs w:val="22"/>
        </w:rPr>
        <w:t xml:space="preserve"> (справа)</w:t>
      </w:r>
    </w:p>
    <w:p w:rsidR="00FB7411" w:rsidRPr="00FB7411" w:rsidRDefault="00FB7411" w:rsidP="00FB7411">
      <w:pPr>
        <w:spacing w:line="216" w:lineRule="auto"/>
        <w:ind w:firstLine="397"/>
        <w:jc w:val="both"/>
      </w:pPr>
      <w:r w:rsidRPr="00FB7411">
        <w:rPr>
          <w:b/>
        </w:rPr>
        <w:t xml:space="preserve">Установки </w:t>
      </w:r>
      <w:r w:rsidRPr="00FB7411">
        <w:rPr>
          <w:b/>
          <w:lang w:val="en-US"/>
        </w:rPr>
        <w:t>IntraBeam</w:t>
      </w:r>
      <w:r w:rsidRPr="00FB7411">
        <w:t>. Ортовольтные системы представляют собой миниатюрный источник фотонного излучения 30–50 кэВ с изотропным спектром. Использование низкоэнергетичных фотонных систем позволяет доставлять высокую дозу за один сеанс в сочетании с простотой радиационной защиты в процессе облучения. Для облучения вырезанного участка опухоли разработаны сферические аппликаторы различных диаметров (2–5 см). Спад дозы, в случае отсутствия аппликаторов, идет по закону ~1/</w:t>
      </w:r>
      <w:r w:rsidRPr="00FB7411">
        <w:rPr>
          <w:i/>
          <w:lang w:val="en-US"/>
        </w:rPr>
        <w:t>r</w:t>
      </w:r>
      <w:r w:rsidRPr="00FB7411">
        <w:rPr>
          <w:vertAlign w:val="superscript"/>
        </w:rPr>
        <w:t>3</w:t>
      </w:r>
      <w:r w:rsidRPr="00FB7411">
        <w:t xml:space="preserve">, где </w:t>
      </w:r>
      <w:r w:rsidRPr="00FB7411">
        <w:rPr>
          <w:i/>
          <w:lang w:val="en-US"/>
        </w:rPr>
        <w:t>r</w:t>
      </w:r>
      <w:r w:rsidRPr="00FB7411">
        <w:t xml:space="preserve"> – расстояние от наконечника трубки. Типичные значения дозы составляют 5 Гр на расстоянии 1 см, 10 Гр – на глубине 0.5 см или 20 Гр на поверхности сферы при времени облучения 20–30 мин.</w:t>
      </w:r>
    </w:p>
    <w:p w:rsidR="00FB7411" w:rsidRPr="00FB7411" w:rsidRDefault="00FB7411" w:rsidP="00FB7411">
      <w:pPr>
        <w:spacing w:before="180" w:after="120" w:line="216" w:lineRule="auto"/>
        <w:jc w:val="center"/>
        <w:rPr>
          <w:shd w:val="clear" w:color="auto" w:fill="FFFFFF"/>
        </w:rPr>
      </w:pPr>
      <w:r w:rsidRPr="00FB7411">
        <w:rPr>
          <w:noProof/>
        </w:rPr>
        <w:lastRenderedPageBreak/>
        <w:drawing>
          <wp:inline distT="0" distB="0" distL="0" distR="0" wp14:anchorId="10F7DB1A" wp14:editId="0F9D235B">
            <wp:extent cx="4012503" cy="1948069"/>
            <wp:effectExtent l="0" t="0" r="0" b="0"/>
            <wp:docPr id="307" name="Рисунок 307" descr="Электрогидравлический операционный стол с батарейным пит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Электрогидравлический операционный стол с батарейным питанием"/>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4069971" cy="1975970"/>
                    </a:xfrm>
                    <a:prstGeom prst="rect">
                      <a:avLst/>
                    </a:prstGeom>
                    <a:noFill/>
                    <a:ln>
                      <a:noFill/>
                    </a:ln>
                  </pic:spPr>
                </pic:pic>
              </a:graphicData>
            </a:graphic>
          </wp:inline>
        </w:drawing>
      </w:r>
    </w:p>
    <w:p w:rsidR="00FB7411" w:rsidRPr="00FB7411" w:rsidRDefault="00FB7411" w:rsidP="00FB7411">
      <w:pPr>
        <w:spacing w:after="120" w:line="216" w:lineRule="auto"/>
        <w:jc w:val="center"/>
        <w:rPr>
          <w:sz w:val="22"/>
          <w:szCs w:val="22"/>
          <w:shd w:val="clear" w:color="auto" w:fill="FFFFFF"/>
        </w:rPr>
      </w:pPr>
      <w:r w:rsidRPr="00FB7411">
        <w:rPr>
          <w:sz w:val="22"/>
          <w:szCs w:val="22"/>
          <w:shd w:val="clear" w:color="auto" w:fill="FFFFFF"/>
        </w:rPr>
        <w:t xml:space="preserve">Рис. 4.12. </w:t>
      </w:r>
      <w:r w:rsidRPr="00FB7411">
        <w:rPr>
          <w:sz w:val="22"/>
          <w:szCs w:val="22"/>
        </w:rPr>
        <w:t xml:space="preserve">Установка </w:t>
      </w:r>
      <w:r w:rsidRPr="00FB7411">
        <w:rPr>
          <w:sz w:val="22"/>
          <w:szCs w:val="22"/>
          <w:lang w:val="en-US"/>
        </w:rPr>
        <w:t>IntraBeam</w:t>
      </w:r>
      <w:r w:rsidRPr="00FB7411">
        <w:rPr>
          <w:sz w:val="22"/>
          <w:szCs w:val="22"/>
        </w:rPr>
        <w:t xml:space="preserve"> в операционной</w:t>
      </w:r>
    </w:p>
    <w:p w:rsidR="00FB7411" w:rsidRPr="00FB7411" w:rsidRDefault="00FB7411" w:rsidP="00FB7411">
      <w:pPr>
        <w:spacing w:line="216" w:lineRule="auto"/>
        <w:ind w:firstLine="397"/>
        <w:jc w:val="both"/>
      </w:pPr>
      <w:r w:rsidRPr="00FB7411">
        <w:rPr>
          <w:shd w:val="clear" w:color="auto" w:fill="FFFFFF"/>
        </w:rPr>
        <w:t xml:space="preserve">ИОЛТ осуществляется электронными пучками на стационарных ускорителях, предназначенных для дистанционной лучевой терапии. С этим, однако, связаны существенные ограничения. Во-первых, необходимость транспортировки стерильного пациента из операционной; во-вторых, ограниченные направления подведения излучения. Вместе с этим, эффективность метода ИОЛТ </w:t>
      </w:r>
      <w:r w:rsidRPr="00FB7411">
        <w:rPr>
          <w:color w:val="333333"/>
          <w:shd w:val="clear" w:color="auto" w:fill="FFFFFF"/>
        </w:rPr>
        <w:t>была клинически доказана</w:t>
      </w:r>
      <w:r w:rsidRPr="00FB7411">
        <w:t xml:space="preserve"> при лечении злокачественных новообразований молочной железы, мягких тканей, легких, пищевода и желудка, поджелудочной железы, гинекологических раков, колоректальных раков и других.</w:t>
      </w:r>
    </w:p>
    <w:p w:rsidR="00FB7411" w:rsidRPr="00FB7411" w:rsidRDefault="00FB7411" w:rsidP="00FB7411">
      <w:pPr>
        <w:spacing w:line="216" w:lineRule="auto"/>
        <w:ind w:firstLine="397"/>
        <w:jc w:val="both"/>
      </w:pPr>
      <w:r w:rsidRPr="00FB7411">
        <w:t xml:space="preserve">Эффективность метода ИОЛТ обусловлена, в том числе, возможностью применения электронных пучков с энергией 4–12 МэВ, позволяющих равномерно облучать мишени глубиной до </w:t>
      </w:r>
      <w:r w:rsidRPr="000B20D2">
        <w:t>4</w:t>
      </w:r>
      <w:r w:rsidR="000B20D2">
        <w:t>–</w:t>
      </w:r>
      <w:r w:rsidRPr="000B20D2">
        <w:t>5</w:t>
      </w:r>
      <w:r w:rsidRPr="00FB7411">
        <w:t xml:space="preserve"> см. При этом по сравнению с фотонными пучками по достижении 80% изодозы наблюдается резкий спад дозы</w:t>
      </w:r>
      <w:r w:rsidR="00C34C1A">
        <w:t xml:space="preserve"> </w:t>
      </w:r>
      <w:r w:rsidRPr="00FB7411">
        <w:t>с последующей глубиной. Поэтому находящиеся под зоной облучения здоровые ткани практически не затрагиваются. Наиболее привлекательной ИОЛТ является для тех локализаций, для которых проведение традиционной дистанционной лучевой терапии невозможно. Например, при локализациях (рак желудка и поджелудочной железы) и саркомах мягких тканей.</w:t>
      </w:r>
    </w:p>
    <w:p w:rsidR="00FB7411" w:rsidRPr="00FB7411" w:rsidRDefault="00FB7411" w:rsidP="00FB7411">
      <w:pPr>
        <w:spacing w:line="216" w:lineRule="auto"/>
        <w:ind w:firstLine="397"/>
        <w:jc w:val="both"/>
      </w:pPr>
      <w:r w:rsidRPr="00FB7411">
        <w:rPr>
          <w:shd w:val="clear" w:color="auto" w:fill="FFFFFF"/>
        </w:rPr>
        <w:lastRenderedPageBreak/>
        <w:t xml:space="preserve">За последние 6–8 лет недостатки ускорителей при проведении ИОЛТ были устранены с появлением компактных мобильных электронных ускорителей, располагающихся непосредственно в операционных. Сегодня данные установки производятся фирмами Intraop Medical Systems (США) и Sordina IORT Technologies SpA (Италия). Это соответственно </w:t>
      </w:r>
      <w:r w:rsidRPr="00FB7411">
        <w:rPr>
          <w:lang w:val="en-US"/>
        </w:rPr>
        <w:t>Mobetron</w:t>
      </w:r>
      <w:r w:rsidRPr="00FB7411">
        <w:t xml:space="preserve"> и </w:t>
      </w:r>
      <w:r w:rsidRPr="00FB7411">
        <w:rPr>
          <w:lang w:val="en-US"/>
        </w:rPr>
        <w:t>Novac</w:t>
      </w:r>
      <w:r w:rsidRPr="00FB7411">
        <w:t>7.</w:t>
      </w:r>
      <w:r w:rsidRPr="00FB7411">
        <w:rPr>
          <w:shd w:val="clear" w:color="auto" w:fill="FFFFFF"/>
        </w:rPr>
        <w:t xml:space="preserve"> С их появлением частота использования ИОЛТ в мировой клинической практике существенно выросла.</w:t>
      </w:r>
      <w:r w:rsidRPr="00FB7411">
        <w:t xml:space="preserve"> Ряд зарубежных исследований позволяют говорить о повышении качества ИОЛТ.</w:t>
      </w:r>
    </w:p>
    <w:p w:rsidR="00FB7411" w:rsidRPr="00FB7411" w:rsidRDefault="00FB7411" w:rsidP="00FB7411">
      <w:pPr>
        <w:spacing w:line="216" w:lineRule="auto"/>
        <w:ind w:firstLine="397"/>
        <w:jc w:val="both"/>
      </w:pPr>
      <w:r w:rsidRPr="00FB7411">
        <w:rPr>
          <w:b/>
        </w:rPr>
        <w:t xml:space="preserve">Система </w:t>
      </w:r>
      <w:r w:rsidRPr="00FB7411">
        <w:rPr>
          <w:b/>
          <w:lang w:val="en-US"/>
        </w:rPr>
        <w:t>Mobetron</w:t>
      </w:r>
      <w:r w:rsidRPr="00FB7411">
        <w:rPr>
          <w:b/>
        </w:rPr>
        <w:t>.</w:t>
      </w:r>
      <w:r w:rsidRPr="00FB7411">
        <w:t xml:space="preserve"> Данное устройство состоит из ускорителя на стоячей волне и «головки» смонтированных на</w:t>
      </w:r>
      <w:r w:rsidRPr="00FB7411">
        <w:br/>
        <w:t xml:space="preserve">С-образной «руке» (рис. 4.12, </w:t>
      </w:r>
      <w:r w:rsidRPr="00FB7411">
        <w:rPr>
          <w:i/>
        </w:rPr>
        <w:t>а</w:t>
      </w:r>
      <w:r w:rsidRPr="00FB7411">
        <w:t xml:space="preserve">), модулятора электропитания и панели управления. В корпус устройства вмонтированы системы радиационной защиты ускорителя. Максимальные размеры 250 см в высоту, 290 см в длину, в положении для транспортировки </w:t>
      </w:r>
      <w:r w:rsidRPr="00FB7411">
        <w:rPr>
          <w:lang w:val="en-US"/>
        </w:rPr>
        <w:t>C</w:t>
      </w:r>
      <w:r w:rsidRPr="00FB7411">
        <w:t xml:space="preserve">-образная рука складывается, и полная высота составляет 190 см. Полный вес 1140 кг; при этом не требуется перестройки стандартной операционной. </w:t>
      </w:r>
      <w:r w:rsidRPr="00FB7411">
        <w:rPr>
          <w:lang w:val="en-US"/>
        </w:rPr>
        <w:t>Mobetron</w:t>
      </w:r>
      <w:r w:rsidRPr="00FB7411">
        <w:t xml:space="preserve"> может поставлять пучки электронов четырех различных энергий: 4, 6, 9 и 12 МэВ, с терапевтическим пробегом</w:t>
      </w:r>
      <w:r w:rsidRPr="00FB7411">
        <w:rPr>
          <w:vertAlign w:val="superscript"/>
        </w:rPr>
        <w:footnoteReference w:id="122"/>
      </w:r>
      <w:r w:rsidRPr="00FB7411">
        <w:t xml:space="preserve"> до 4 см. Система обеспечивает высокую (10–25 Гр) дозу за одну фракцию</w:t>
      </w:r>
      <w:r w:rsidR="004512B6">
        <w:t xml:space="preserve"> </w:t>
      </w:r>
      <w:r w:rsidRPr="00FB7411">
        <w:t>с мощностью дозы 10 Гр/мин.</w:t>
      </w:r>
    </w:p>
    <w:p w:rsidR="00FB7411" w:rsidRPr="00FB7411" w:rsidRDefault="00FB7411" w:rsidP="00FB7411">
      <w:pPr>
        <w:spacing w:line="216" w:lineRule="auto"/>
        <w:ind w:firstLine="397"/>
        <w:jc w:val="both"/>
      </w:pPr>
      <w:r w:rsidRPr="00FB7411">
        <w:rPr>
          <w:b/>
        </w:rPr>
        <w:t xml:space="preserve">Система </w:t>
      </w:r>
      <w:r w:rsidRPr="00FB7411">
        <w:rPr>
          <w:b/>
          <w:lang w:val="en-US"/>
        </w:rPr>
        <w:t>Novac</w:t>
      </w:r>
      <w:r w:rsidRPr="00FB7411">
        <w:rPr>
          <w:b/>
        </w:rPr>
        <w:t>7.</w:t>
      </w:r>
      <w:r w:rsidRPr="00FB7411">
        <w:t xml:space="preserve"> Система представляет собой миниатюрный линейный ускоритель электронов, расположенный на роботизированной руке с четырьмя вращающимися суставами, закрепленной на неподвижной основе. Она представлена на рис. 4.12, </w:t>
      </w:r>
      <w:r w:rsidRPr="00FB7411">
        <w:rPr>
          <w:i/>
        </w:rPr>
        <w:t>б</w:t>
      </w:r>
      <w:r w:rsidRPr="00FB7411">
        <w:t>. Ускоритель позволяет получать пучки электронов с энергиями 3, 5, 7 и 9 МэВ с высокой импульсной дозой</w:t>
      </w:r>
      <w:r w:rsidR="004512B6">
        <w:t xml:space="preserve"> </w:t>
      </w:r>
      <w:r w:rsidRPr="00FB7411">
        <w:t>2–9 сГр/имп. Частота следования импульсов 5 Гц, длительность импульса 4 мкс. Оператор с пульта дистанционного управления управляет всеми движениями. На выходе устройства генерируются пульсирующие пучки электронов (энергия 3–9 МэВ) с очень высокой дозой за импульс 0.02–0.09 Гр/имп. зависимости от энергии пучка и размеров ап</w:t>
      </w:r>
      <w:r w:rsidRPr="00FB7411">
        <w:lastRenderedPageBreak/>
        <w:t xml:space="preserve">пликатора. Для предписанной дозы 20 Гр время облучения составляет 1–2 мин. Размеры и вес установки примерно такие же, как и </w:t>
      </w:r>
      <w:r w:rsidRPr="00FB7411">
        <w:rPr>
          <w:lang w:val="en-US"/>
        </w:rPr>
        <w:t>Mobetron</w:t>
      </w:r>
      <w:r w:rsidRPr="00FB7411">
        <w:t>.</w:t>
      </w:r>
    </w:p>
    <w:p w:rsidR="00FB7411" w:rsidRPr="00FB7411" w:rsidRDefault="00FB7411" w:rsidP="00FB7411">
      <w:pPr>
        <w:spacing w:line="216" w:lineRule="auto"/>
        <w:ind w:firstLine="397"/>
        <w:jc w:val="both"/>
      </w:pPr>
      <w:r w:rsidRPr="00FB7411">
        <w:t>Оба этих устройства могут использоваться в любой операционной комнате без специальной защиты, и не предъявляют специфичных требований к конструкции операционной. «Специализированные» устройства требуют только ограждения шириной порядка 15 см вокруг операционного стола.</w:t>
      </w:r>
    </w:p>
    <w:p w:rsidR="00FB7411" w:rsidRPr="00FB7411" w:rsidRDefault="003510EB" w:rsidP="00FB7411">
      <w:pPr>
        <w:spacing w:before="120" w:line="216" w:lineRule="auto"/>
        <w:ind w:firstLine="397"/>
        <w:jc w:val="both"/>
        <w:rPr>
          <w:i/>
        </w:rPr>
      </w:pPr>
      <w:r>
        <w:rPr>
          <w:i/>
        </w:rPr>
        <w:tab/>
      </w:r>
      <w:r w:rsidR="00FB7411" w:rsidRPr="00FB7411">
        <w:rPr>
          <w:i/>
        </w:rPr>
        <w:t>а</w:t>
      </w:r>
      <w:r w:rsidR="00FB7411" w:rsidRPr="00FB7411">
        <w:rPr>
          <w:i/>
        </w:rPr>
        <w:tab/>
      </w:r>
      <w:r w:rsidR="00FB7411" w:rsidRPr="00FB7411">
        <w:rPr>
          <w:i/>
        </w:rPr>
        <w:tab/>
      </w:r>
      <w:r w:rsidR="00FB7411" w:rsidRPr="00FB7411">
        <w:rPr>
          <w:i/>
        </w:rPr>
        <w:tab/>
      </w:r>
      <w:r>
        <w:rPr>
          <w:i/>
        </w:rPr>
        <w:t xml:space="preserve">      </w:t>
      </w:r>
      <w:r w:rsidR="00FB7411" w:rsidRPr="00FB7411">
        <w:rPr>
          <w:i/>
        </w:rPr>
        <w:t>б</w:t>
      </w:r>
    </w:p>
    <w:p w:rsidR="00FB7411" w:rsidRPr="00FB7411" w:rsidRDefault="00FB7411" w:rsidP="00FB7411">
      <w:pPr>
        <w:spacing w:line="216" w:lineRule="auto"/>
        <w:jc w:val="center"/>
      </w:pPr>
      <w:r w:rsidRPr="00FB7411">
        <w:rPr>
          <w:noProof/>
        </w:rPr>
        <w:drawing>
          <wp:inline distT="0" distB="0" distL="0" distR="0" wp14:anchorId="1A62024C" wp14:editId="3CFEE5D7">
            <wp:extent cx="1097280" cy="1324782"/>
            <wp:effectExtent l="0" t="0" r="0" b="0"/>
            <wp:docPr id="308" name="Рисунок 308" descr="https://im2-tub-ru.yandex.net/i?id=c46d18937a97acc6bfb795458eaca32c&amp;n=33&amp;h=190&amp;w=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2-tub-ru.yandex.net/i?id=c46d18937a97acc6bfb795458eaca32c&amp;n=33&amp;h=190&amp;w=137"/>
                    <pic:cNvPicPr>
                      <a:picLocks noChangeAspect="1" noChangeArrowheads="1"/>
                    </pic:cNvPicPr>
                  </pic:nvPicPr>
                  <pic:blipFill rotWithShape="1">
                    <a:blip r:embed="rId424" cstate="print">
                      <a:extLst>
                        <a:ext uri="{28A0092B-C50C-407E-A947-70E740481C1C}">
                          <a14:useLocalDpi xmlns:a14="http://schemas.microsoft.com/office/drawing/2010/main" val="0"/>
                        </a:ext>
                      </a:extLst>
                    </a:blip>
                    <a:srcRect l="14046" t="1668" r="3983" b="5614"/>
                    <a:stretch/>
                  </pic:blipFill>
                  <pic:spPr bwMode="auto">
                    <a:xfrm>
                      <a:off x="0" y="0"/>
                      <a:ext cx="1135211" cy="1370577"/>
                    </a:xfrm>
                    <a:prstGeom prst="rect">
                      <a:avLst/>
                    </a:prstGeom>
                    <a:noFill/>
                    <a:ln>
                      <a:noFill/>
                    </a:ln>
                    <a:extLst>
                      <a:ext uri="{53640926-AAD7-44D8-BBD7-CCE9431645EC}">
                        <a14:shadowObscured xmlns:a14="http://schemas.microsoft.com/office/drawing/2010/main"/>
                      </a:ext>
                    </a:extLst>
                  </pic:spPr>
                </pic:pic>
              </a:graphicData>
            </a:graphic>
          </wp:inline>
        </w:drawing>
      </w:r>
      <w:r w:rsidRPr="00FB7411">
        <w:t xml:space="preserve">           </w:t>
      </w:r>
      <w:r w:rsidRPr="00FB7411">
        <w:rPr>
          <w:noProof/>
        </w:rPr>
        <w:drawing>
          <wp:inline distT="0" distB="0" distL="0" distR="0" wp14:anchorId="19C446D8" wp14:editId="19DE88DD">
            <wp:extent cx="1296063" cy="1339703"/>
            <wp:effectExtent l="0" t="0" r="0" b="0"/>
            <wp:docPr id="309" name="Рисунок 309" descr="https://im0-tub-ru.yandex.net/i?id=7e9b68c7adbf7ba285ce1ebac0644be0&amp;n=33&amp;h=190&amp;w=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7e9b68c7adbf7ba285ce1ebac0644be0&amp;n=33&amp;h=190&amp;w=242"/>
                    <pic:cNvPicPr>
                      <a:picLocks noChangeAspect="1" noChangeArrowheads="1"/>
                    </pic:cNvPicPr>
                  </pic:nvPicPr>
                  <pic:blipFill rotWithShape="1">
                    <a:blip r:embed="rId425" cstate="print">
                      <a:extLst>
                        <a:ext uri="{28A0092B-C50C-407E-A947-70E740481C1C}">
                          <a14:useLocalDpi xmlns:a14="http://schemas.microsoft.com/office/drawing/2010/main" val="0"/>
                        </a:ext>
                      </a:extLst>
                    </a:blip>
                    <a:srcRect l="10522" t="2715" r="5744" b="7925"/>
                    <a:stretch/>
                  </pic:blipFill>
                  <pic:spPr bwMode="auto">
                    <a:xfrm>
                      <a:off x="0" y="0"/>
                      <a:ext cx="1345795" cy="1391110"/>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spacing w:before="120" w:line="216" w:lineRule="auto"/>
        <w:ind w:firstLine="397"/>
        <w:jc w:val="center"/>
        <w:rPr>
          <w:sz w:val="22"/>
          <w:szCs w:val="22"/>
        </w:rPr>
      </w:pPr>
      <w:r w:rsidRPr="00FB7411">
        <w:rPr>
          <w:sz w:val="22"/>
          <w:szCs w:val="22"/>
        </w:rPr>
        <w:t xml:space="preserve">Рис. 4.12. Общий вид установок: </w:t>
      </w:r>
      <w:r w:rsidRPr="00FB7411">
        <w:rPr>
          <w:i/>
          <w:sz w:val="22"/>
          <w:szCs w:val="22"/>
        </w:rPr>
        <w:t>а</w:t>
      </w:r>
      <w:r w:rsidRPr="00FB7411">
        <w:rPr>
          <w:sz w:val="22"/>
          <w:szCs w:val="22"/>
        </w:rPr>
        <w:t xml:space="preserve">) </w:t>
      </w:r>
      <w:r w:rsidRPr="00FB7411">
        <w:rPr>
          <w:sz w:val="22"/>
          <w:szCs w:val="22"/>
          <w:lang w:val="en-US"/>
        </w:rPr>
        <w:t>Mobetron</w:t>
      </w:r>
      <w:r w:rsidRPr="00FB7411">
        <w:rPr>
          <w:sz w:val="22"/>
          <w:szCs w:val="22"/>
        </w:rPr>
        <w:t xml:space="preserve">; </w:t>
      </w:r>
      <w:r w:rsidRPr="00FB7411">
        <w:rPr>
          <w:i/>
          <w:sz w:val="22"/>
          <w:szCs w:val="22"/>
        </w:rPr>
        <w:t>б</w:t>
      </w:r>
      <w:r w:rsidRPr="00FB7411">
        <w:rPr>
          <w:sz w:val="22"/>
          <w:szCs w:val="22"/>
        </w:rPr>
        <w:t xml:space="preserve">) </w:t>
      </w:r>
      <w:r w:rsidRPr="00FB7411">
        <w:rPr>
          <w:sz w:val="22"/>
          <w:szCs w:val="22"/>
          <w:lang w:val="en-US"/>
        </w:rPr>
        <w:t>Novac</w:t>
      </w:r>
      <w:r w:rsidRPr="00FB7411">
        <w:rPr>
          <w:sz w:val="22"/>
          <w:szCs w:val="22"/>
        </w:rPr>
        <w:t>7</w:t>
      </w:r>
    </w:p>
    <w:p w:rsidR="00FB7411" w:rsidRPr="00FB7411" w:rsidRDefault="00FB7411" w:rsidP="00FB7411">
      <w:pPr>
        <w:spacing w:line="216" w:lineRule="auto"/>
        <w:ind w:firstLine="397"/>
        <w:jc w:val="center"/>
      </w:pPr>
    </w:p>
    <w:p w:rsidR="00FB7411" w:rsidRPr="004512B6" w:rsidRDefault="00FB7411" w:rsidP="00FB7411">
      <w:pPr>
        <w:spacing w:after="120" w:line="216" w:lineRule="auto"/>
        <w:jc w:val="center"/>
        <w:rPr>
          <w:rFonts w:ascii="Georgia" w:hAnsi="Georgia"/>
          <w:i/>
        </w:rPr>
      </w:pPr>
      <w:r w:rsidRPr="00FB7411">
        <w:rPr>
          <w:b/>
        </w:rPr>
        <w:t xml:space="preserve">4.1.4. </w:t>
      </w:r>
      <w:r w:rsidRPr="004512B6">
        <w:rPr>
          <w:rFonts w:ascii="Georgia" w:hAnsi="Georgia"/>
          <w:i/>
        </w:rPr>
        <w:t>Томотерапия</w:t>
      </w:r>
    </w:p>
    <w:p w:rsidR="003510EB" w:rsidRDefault="00FB7411" w:rsidP="003510EB">
      <w:pPr>
        <w:spacing w:line="216" w:lineRule="auto"/>
        <w:ind w:firstLine="397"/>
        <w:jc w:val="both"/>
        <w:rPr>
          <w:i/>
        </w:rPr>
      </w:pPr>
      <w:r w:rsidRPr="00FB7411">
        <w:t>Последние несколько лет физики и медики разрабатывают установки, позволяющие совмещать два или три метода томографии или методы лучевой терапии одновременно с методами диагностики. Одной из наиболее стремительно развивающихся технологий является томотерапия</w:t>
      </w:r>
      <w:r w:rsidRPr="00FB7411">
        <w:rPr>
          <w:color w:val="000000"/>
          <w:vertAlign w:val="superscript"/>
        </w:rPr>
        <w:footnoteReference w:id="123"/>
      </w:r>
      <w:r w:rsidRPr="00FB7411">
        <w:t xml:space="preserve">. Суть установки заключается в том, что вместо источника рентгеновского излучения, применяемого в компьютерном томографе, используется небольшой ускоритель электронов. Он </w:t>
      </w:r>
      <w:r w:rsidRPr="00FB7411">
        <w:rPr>
          <w:color w:val="000000"/>
        </w:rPr>
        <w:t xml:space="preserve">в одном аппарате </w:t>
      </w:r>
      <w:r w:rsidRPr="00FB7411">
        <w:t xml:space="preserve">объединяет в себе возможности диагностики компьютерного томографа и радиохирургического уничтожения онкологических очагов пучками тормозных фотонов из ускорителя электронов. Установка, действующая на описанном принципе, представлена на рис. 4.13, </w:t>
      </w:r>
      <w:r w:rsidRPr="00FB7411">
        <w:rPr>
          <w:i/>
        </w:rPr>
        <w:t>а</w:t>
      </w:r>
      <w:r w:rsidR="003510EB">
        <w:rPr>
          <w:i/>
        </w:rPr>
        <w:t>.</w:t>
      </w:r>
    </w:p>
    <w:p w:rsidR="003510EB" w:rsidRPr="00FB7411" w:rsidRDefault="003510EB" w:rsidP="003510EB">
      <w:pPr>
        <w:shd w:val="clear" w:color="auto" w:fill="FFFFFF"/>
        <w:spacing w:line="216" w:lineRule="auto"/>
        <w:ind w:firstLine="397"/>
        <w:rPr>
          <w:i/>
          <w:color w:val="000000"/>
        </w:rPr>
      </w:pPr>
      <w:r w:rsidRPr="00FB7411">
        <w:rPr>
          <w:i/>
          <w:color w:val="000000"/>
        </w:rPr>
        <w:lastRenderedPageBreak/>
        <w:t>а</w:t>
      </w:r>
    </w:p>
    <w:p w:rsidR="00FB7411" w:rsidRPr="00FB7411" w:rsidRDefault="00FB7411" w:rsidP="003510EB">
      <w:pPr>
        <w:spacing w:line="216" w:lineRule="auto"/>
        <w:ind w:firstLine="397"/>
        <w:jc w:val="center"/>
        <w:rPr>
          <w:color w:val="000000"/>
        </w:rPr>
      </w:pPr>
      <w:r w:rsidRPr="00FB7411">
        <w:t>.</w:t>
      </w:r>
      <w:r w:rsidRPr="00FB7411">
        <w:rPr>
          <w:noProof/>
        </w:rPr>
        <w:drawing>
          <wp:inline distT="0" distB="0" distL="0" distR="0" wp14:anchorId="09354933" wp14:editId="5C45E4DF">
            <wp:extent cx="2695492" cy="2327236"/>
            <wp:effectExtent l="0" t="0" r="0" b="0"/>
            <wp:docPr id="310" name="Рисунок 3" descr="bk978-0-7503-1440-4ch8f8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978-0-7503-1440-4ch8f8_online"/>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704047" cy="2334622"/>
                    </a:xfrm>
                    <a:prstGeom prst="rect">
                      <a:avLst/>
                    </a:prstGeom>
                    <a:noFill/>
                    <a:ln>
                      <a:noFill/>
                    </a:ln>
                  </pic:spPr>
                </pic:pic>
              </a:graphicData>
            </a:graphic>
          </wp:inline>
        </w:drawing>
      </w:r>
    </w:p>
    <w:p w:rsidR="00FB7411" w:rsidRPr="00FB7411" w:rsidRDefault="00FB7411" w:rsidP="00FB7411">
      <w:pPr>
        <w:shd w:val="clear" w:color="auto" w:fill="FFFFFF"/>
        <w:spacing w:line="216" w:lineRule="auto"/>
        <w:ind w:firstLine="397"/>
        <w:rPr>
          <w:i/>
          <w:color w:val="000000"/>
        </w:rPr>
      </w:pPr>
      <w:r w:rsidRPr="00FB7411">
        <w:rPr>
          <w:i/>
          <w:color w:val="000000"/>
        </w:rPr>
        <w:t>б</w:t>
      </w:r>
    </w:p>
    <w:p w:rsidR="00FB7411" w:rsidRPr="00FB7411" w:rsidRDefault="00FB7411" w:rsidP="00FB7411">
      <w:pPr>
        <w:spacing w:line="216" w:lineRule="auto"/>
        <w:ind w:firstLine="397"/>
        <w:jc w:val="center"/>
        <w:rPr>
          <w:highlight w:val="yellow"/>
        </w:rPr>
      </w:pPr>
      <w:r w:rsidRPr="00FB7411">
        <w:rPr>
          <w:noProof/>
        </w:rPr>
        <w:drawing>
          <wp:inline distT="0" distB="0" distL="0" distR="0" wp14:anchorId="006A1376" wp14:editId="00793E2F">
            <wp:extent cx="2186608" cy="1697582"/>
            <wp:effectExtent l="0" t="0" r="0" b="0"/>
            <wp:docPr id="311" name="Рисунок 311" descr="C:\Users\Slowest Runner\Desktop\Процедура-КТ-почек-и-надпочеч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owest Runner\Desktop\Процедура-КТ-почек-и-надпочечников.jpg"/>
                    <pic:cNvPicPr>
                      <a:picLocks noChangeAspect="1" noChangeArrowheads="1"/>
                    </pic:cNvPicPr>
                  </pic:nvPicPr>
                  <pic:blipFill rotWithShape="1">
                    <a:blip r:embed="rId427" cstate="print"/>
                    <a:srcRect l="1437" r="1005" b="1765"/>
                    <a:stretch/>
                  </pic:blipFill>
                  <pic:spPr bwMode="auto">
                    <a:xfrm>
                      <a:off x="0" y="0"/>
                      <a:ext cx="2221197" cy="1724435"/>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spacing w:before="120" w:after="120" w:line="216" w:lineRule="auto"/>
        <w:jc w:val="center"/>
        <w:rPr>
          <w:sz w:val="22"/>
          <w:szCs w:val="22"/>
        </w:rPr>
      </w:pPr>
      <w:r w:rsidRPr="00FB7411">
        <w:rPr>
          <w:sz w:val="22"/>
          <w:szCs w:val="22"/>
        </w:rPr>
        <w:t>Рис. 4.13. Схема аппарата (</w:t>
      </w:r>
      <w:r w:rsidRPr="00FB7411">
        <w:rPr>
          <w:i/>
          <w:sz w:val="22"/>
          <w:szCs w:val="22"/>
        </w:rPr>
        <w:t>а</w:t>
      </w:r>
      <w:r w:rsidRPr="00FB7411">
        <w:rPr>
          <w:sz w:val="22"/>
          <w:szCs w:val="22"/>
        </w:rPr>
        <w:t>) и облучения (</w:t>
      </w:r>
      <w:r w:rsidRPr="00FB7411">
        <w:rPr>
          <w:i/>
          <w:sz w:val="22"/>
          <w:szCs w:val="22"/>
        </w:rPr>
        <w:t>б</w:t>
      </w:r>
      <w:r w:rsidRPr="00FB7411">
        <w:rPr>
          <w:sz w:val="22"/>
          <w:szCs w:val="22"/>
        </w:rPr>
        <w:t>)</w:t>
      </w:r>
      <w:r w:rsidRPr="00FB7411">
        <w:rPr>
          <w:sz w:val="22"/>
          <w:szCs w:val="22"/>
        </w:rPr>
        <w:br/>
        <w:t>в методике томотерапии</w:t>
      </w:r>
    </w:p>
    <w:p w:rsidR="003510EB" w:rsidRDefault="003510EB" w:rsidP="003510EB">
      <w:pPr>
        <w:spacing w:line="216" w:lineRule="auto"/>
        <w:ind w:firstLine="397"/>
        <w:jc w:val="both"/>
        <w:rPr>
          <w:color w:val="000000"/>
        </w:rPr>
      </w:pPr>
      <w:r w:rsidRPr="00FB7411">
        <w:t xml:space="preserve">Для получения объемной картины ускоритель движется по спирали вокруг пациента, как показано на рис. 4.13, </w:t>
      </w:r>
      <w:r w:rsidRPr="00FB7411">
        <w:rPr>
          <w:i/>
        </w:rPr>
        <w:t>б</w:t>
      </w:r>
      <w:r w:rsidRPr="00FB7411">
        <w:t>.</w:t>
      </w:r>
      <w:r w:rsidRPr="00FB7411">
        <w:br/>
        <w:t>Методика томотерапии основана на послойном облучении из ускорителя веерным пучком тормозного излучения, который проходя сквозь тело пациента (на рис. 4.13 показано распространение пучка фотонов к противоположной стороне спирали), где фотоны регистрируются детекторами, как в компьютерном томографе.</w:t>
      </w:r>
    </w:p>
    <w:p w:rsidR="003510EB" w:rsidRPr="00FB7411" w:rsidRDefault="003510EB" w:rsidP="003510EB">
      <w:pPr>
        <w:spacing w:line="216" w:lineRule="auto"/>
        <w:ind w:firstLine="397"/>
        <w:jc w:val="both"/>
        <w:rPr>
          <w:iCs/>
        </w:rPr>
      </w:pPr>
      <w:r w:rsidRPr="00FB7411">
        <w:rPr>
          <w:color w:val="000000"/>
        </w:rPr>
        <w:lastRenderedPageBreak/>
        <w:t>Новизна метода заключается в формировании уникального узкого (веерного) пучка ионизирующего облучения, позволяющего равномерно облучать опухоли большой протяженности, без риска переоблучения отдельных участков. Кроме того, спад дозы в теле пациента происходит медленней по сравнению с использованием рентгеновского источника. Поэтому опухоль облучается более равномерно</w:t>
      </w:r>
      <w:r>
        <w:rPr>
          <w:color w:val="000000"/>
        </w:rPr>
        <w:t xml:space="preserve"> </w:t>
      </w:r>
      <w:r w:rsidRPr="00FB7411">
        <w:rPr>
          <w:color w:val="000000"/>
        </w:rPr>
        <w:t xml:space="preserve">с каждого направления. </w:t>
      </w:r>
      <w:r w:rsidRPr="00FB7411">
        <w:t xml:space="preserve">На ускоритель устанавливается многолепестковый коллиматор </w:t>
      </w:r>
      <w:r w:rsidRPr="00FB7411">
        <w:rPr>
          <w:iCs/>
        </w:rPr>
        <w:t>(МЛК</w:t>
      </w:r>
      <w:r w:rsidRPr="00FB7411">
        <w:rPr>
          <w:i/>
        </w:rPr>
        <w:t>)</w:t>
      </w:r>
      <w:r w:rsidRPr="00FB7411">
        <w:t>. Б</w:t>
      </w:r>
      <w:r w:rsidRPr="00FB7411">
        <w:rPr>
          <w:color w:val="000000"/>
        </w:rPr>
        <w:t>лагодаря этому устройству, состоящему из тонких пластинок, по заданной программе они открываются и закрываются в автоматическом режиме. Компьютерная программа выбирает оптимальные углы (из 360°) облучения на заданном срезе. Доходя до здоровой ткани, лепестки коллиматора закрываются и облучение прекращается. Затем ускоритель перемещается по кругу в другое положение и лечение начинается под другим углом. Опухоль облучается равномерно, а участки, где доза выше или ниже заданной, по программе лучевого планирования практически исключены.</w:t>
      </w:r>
      <w:r w:rsidRPr="00FB7411">
        <w:t xml:space="preserve"> При облучении используется </w:t>
      </w:r>
      <w:r w:rsidRPr="00FB7411">
        <w:rPr>
          <w:i/>
          <w:iCs/>
        </w:rPr>
        <w:t xml:space="preserve">метод регулируемой интенсивности излучения </w:t>
      </w:r>
      <w:r w:rsidRPr="00FB7411">
        <w:rPr>
          <w:iCs/>
        </w:rPr>
        <w:t>(IMRT).</w:t>
      </w:r>
    </w:p>
    <w:p w:rsidR="003510EB" w:rsidRPr="00FB7411" w:rsidRDefault="003510EB" w:rsidP="003510EB">
      <w:pPr>
        <w:spacing w:line="216" w:lineRule="auto"/>
        <w:ind w:firstLine="397"/>
        <w:jc w:val="both"/>
      </w:pPr>
      <w:r w:rsidRPr="00FB7411">
        <w:t>В таком режиме пучок фотонов подводит к объекту зна-чительную дозу, осуществляя терапевтическую функцию.</w:t>
      </w:r>
      <w:r w:rsidRPr="00FB7411">
        <w:br/>
        <w:t>В этом случае в процессе облучения по томограмме можно корректировать процесс лучевой терапии в динамике.</w:t>
      </w:r>
      <w:r w:rsidRPr="00FB7411">
        <w:br/>
      </w:r>
      <w:r w:rsidRPr="00FB7411">
        <w:rPr>
          <w:color w:val="000000"/>
        </w:rPr>
        <w:t>До начала процесса лечения в систему планирования до проведения лечения вводятся данные предлучевой подготовки, включающей в себя МРТ, КТ или ПЭТ-КТ сканирование. Врачи-радиологи, составляя индивидуальный план лечения пациента, обводят опухоль («оконтуривают») и окружающие здоровые ткани. Медицинские физики на основе этого плана создают один или несколько расчетов дозы (дозиметрический план лечения). После обсуждения выбирается оптимальный план.</w:t>
      </w:r>
    </w:p>
    <w:p w:rsidR="003510EB" w:rsidRPr="00FB7411" w:rsidRDefault="003510EB" w:rsidP="003510EB">
      <w:pPr>
        <w:spacing w:line="216" w:lineRule="auto"/>
        <w:ind w:firstLine="397"/>
        <w:jc w:val="both"/>
      </w:pPr>
      <w:r w:rsidRPr="00FB7411">
        <w:t xml:space="preserve">В начале каждого сеанса лечения осуществляется быстрое КТ сканирование. В этом случае повышается точность облучения, а лечение каждого пациента занимает меньше времени. Встроенное устройство визуализации определяет и проверяет локализацию опухолевой ткани, которую затем </w:t>
      </w:r>
      <w:r w:rsidRPr="00FB7411">
        <w:lastRenderedPageBreak/>
        <w:t>подвергают высокоточному облучению по программе лучевого планирования. При этом воздействие на чувствительные здоровые ткани остается незначительным. Таким образом, при томотерапии облучение происходит под контролем компьютерной томографии. Это позволяет сделать более четкими края облучаемой области, и сохранить больше здоровых тканей, окружающих опухоль.</w:t>
      </w:r>
    </w:p>
    <w:p w:rsidR="003510EB" w:rsidRPr="00C34C1A" w:rsidRDefault="003510EB" w:rsidP="003510EB">
      <w:pPr>
        <w:shd w:val="clear" w:color="auto" w:fill="FFFFFF"/>
        <w:spacing w:line="216" w:lineRule="auto"/>
        <w:ind w:firstLine="397"/>
        <w:jc w:val="both"/>
        <w:rPr>
          <w:color w:val="000000"/>
        </w:rPr>
      </w:pPr>
      <w:r w:rsidRPr="00FB7411">
        <w:t xml:space="preserve">Система </w:t>
      </w:r>
      <m:oMath>
        <m:r>
          <w:rPr>
            <w:rFonts w:ascii="Cambria Math" w:hAnsi="Cambria Math"/>
          </w:rPr>
          <m:t>«</m:t>
        </m:r>
      </m:oMath>
      <w:r w:rsidRPr="00FB7411">
        <w:t>ТомоТерапия»</w:t>
      </w:r>
      <w:r w:rsidRPr="00FB7411">
        <w:rPr>
          <w:vertAlign w:val="superscript"/>
        </w:rPr>
        <w:footnoteReference w:id="124"/>
      </w:r>
      <w:r w:rsidRPr="00FB7411">
        <w:t>, в отличии от кибер</w:t>
      </w:r>
      <w:r>
        <w:t>-</w:t>
      </w:r>
      <w:r w:rsidRPr="00FB7411">
        <w:t>ножа, относится к установкам радиотерапии, а не радиохирургии. Однако на ней, как и установках стереотаксической радиохирургии, в одном сеансе могут быть подавлены множественные патологические очаги.</w:t>
      </w:r>
      <w:r w:rsidRPr="00FB7411">
        <w:rPr>
          <w:color w:val="000000"/>
        </w:rPr>
        <w:t xml:space="preserve"> С помощью томотерапии за одну процедуру можно облучать участки до </w:t>
      </w:r>
      <w:smartTag w:uri="urn:schemas-microsoft-com:office:smarttags" w:element="metricconverter">
        <w:smartTagPr>
          <w:attr w:name="ProductID" w:val="150 см"/>
        </w:smartTagPr>
        <w:r w:rsidRPr="00FB7411">
          <w:rPr>
            <w:color w:val="000000"/>
          </w:rPr>
          <w:t>150 см</w:t>
        </w:r>
      </w:smartTag>
      <w:r w:rsidRPr="00FB7411">
        <w:rPr>
          <w:color w:val="000000"/>
        </w:rPr>
        <w:t xml:space="preserve"> в длину (например, при облучении всего костного мозга или множественных метастазов). Обычный радиотерапевтический аппарат способен обработать лишь часть большой опухоли, поэтому облучение происходит зонами с возможным наслоением границ. В процессе наложения полей облучения в окружающих тканях могут появиться так называемые «горячие зоны», где доза облучения может существенно превышать допустимые значения, что вызывает повреждение здоровых тканей. </w:t>
      </w:r>
      <w:r w:rsidRPr="00C34C1A">
        <w:rPr>
          <w:color w:val="000000"/>
        </w:rPr>
        <w:t>Томотерапия способна равномерно облучать всю опухоль независимо от ее размеров без участков наложения полей, т.е. существенно снижается вероятность переоблучения окружающих тканей.</w:t>
      </w:r>
    </w:p>
    <w:p w:rsidR="003510EB" w:rsidRPr="00FB7411" w:rsidRDefault="003510EB" w:rsidP="003510EB">
      <w:pPr>
        <w:shd w:val="clear" w:color="auto" w:fill="FFFFFF"/>
        <w:spacing w:line="216" w:lineRule="auto"/>
        <w:ind w:firstLine="397"/>
        <w:jc w:val="both"/>
        <w:rPr>
          <w:color w:val="000000"/>
        </w:rPr>
      </w:pPr>
      <w:r w:rsidRPr="00C34C1A">
        <w:rPr>
          <w:color w:val="000000"/>
        </w:rPr>
        <w:t>Для сравнения облучения опухоли на обычном радиотерапевтическом ускорителе и на системе томотерапия</w:t>
      </w:r>
      <w:r w:rsidRPr="00FB7411">
        <w:rPr>
          <w:color w:val="000000"/>
        </w:rPr>
        <w:t xml:space="preserve"> приведем пример. Когда мы используем систему томотерапия, курс лечения обычно длится 33 дня или 6.5 недель. Это быстрее, чем обычных ускорителях: 45 сеансов за 9 недель. Таким образом, поскольку томотерапия обладает высокой точностью, можно увеличить дозу одного сеанса и завершить курс лечения быстрее. В томотерапии пациент получает дозу</w:t>
      </w:r>
    </w:p>
    <w:p w:rsidR="003510EB" w:rsidRPr="00FB7411" w:rsidRDefault="003510EB" w:rsidP="003510EB">
      <w:pPr>
        <w:shd w:val="clear" w:color="auto" w:fill="FFFFFF"/>
        <w:spacing w:before="120" w:line="216" w:lineRule="auto"/>
        <w:ind w:firstLine="397"/>
        <w:jc w:val="center"/>
        <w:rPr>
          <w:color w:val="000000"/>
        </w:rPr>
      </w:pPr>
      <w:r w:rsidRPr="00FB7411">
        <w:rPr>
          <w:color w:val="000000"/>
        </w:rPr>
        <w:lastRenderedPageBreak/>
        <w:t>225 сГр/день · 33 дня = 7425 сГр,</w:t>
      </w:r>
    </w:p>
    <w:p w:rsidR="003510EB" w:rsidRPr="00FB7411" w:rsidRDefault="003510EB" w:rsidP="003510EB">
      <w:pPr>
        <w:shd w:val="clear" w:color="auto" w:fill="FFFFFF"/>
        <w:spacing w:line="216" w:lineRule="auto"/>
        <w:jc w:val="both"/>
        <w:rPr>
          <w:color w:val="000000"/>
        </w:rPr>
      </w:pPr>
      <w:r w:rsidRPr="00FB7411">
        <w:rPr>
          <w:color w:val="000000"/>
        </w:rPr>
        <w:t>что для обычного радиотерапевтического ускорителя соответствует</w:t>
      </w:r>
    </w:p>
    <w:p w:rsidR="003510EB" w:rsidRPr="00FB7411" w:rsidRDefault="003510EB" w:rsidP="003510EB">
      <w:pPr>
        <w:shd w:val="clear" w:color="auto" w:fill="FFFFFF"/>
        <w:spacing w:after="120" w:line="216" w:lineRule="auto"/>
        <w:ind w:firstLine="397"/>
        <w:jc w:val="center"/>
        <w:rPr>
          <w:color w:val="000000"/>
        </w:rPr>
      </w:pPr>
      <w:r w:rsidRPr="00FB7411">
        <w:rPr>
          <w:color w:val="000000"/>
        </w:rPr>
        <w:t>180 сГр/день · 45 дней = 8100 сГр.</w:t>
      </w:r>
    </w:p>
    <w:p w:rsidR="00FB7411" w:rsidRPr="00FB7411" w:rsidRDefault="00FB7411" w:rsidP="00FB7411">
      <w:pPr>
        <w:shd w:val="clear" w:color="auto" w:fill="FFFFFF"/>
        <w:spacing w:line="216" w:lineRule="auto"/>
        <w:ind w:firstLine="397"/>
        <w:jc w:val="both"/>
      </w:pPr>
      <w:r w:rsidRPr="00FB7411">
        <w:t xml:space="preserve">В нашей стране такая система установлена в </w:t>
      </w:r>
      <w:hyperlink r:id="rId428" w:history="1">
        <w:r w:rsidRPr="00FB7411">
          <w:rPr>
            <w:bCs/>
          </w:rPr>
          <w:t>Воронежском межрегиональном медицинском центр</w:t>
        </w:r>
      </w:hyperlink>
      <w:r w:rsidRPr="00FB7411">
        <w:t>е ранней диагностики и лечения онкологических заболеваний. Это первая такая установка, запущенная в эксплуатацию в России. Вторая система устанавливается в московском Центре детской гематологии им. Д. Рогачева.</w:t>
      </w:r>
    </w:p>
    <w:p w:rsidR="00FB7411" w:rsidRPr="00FB7411" w:rsidRDefault="00FB7411" w:rsidP="00FB7411">
      <w:pPr>
        <w:shd w:val="clear" w:color="auto" w:fill="FFFFFF"/>
        <w:spacing w:line="216" w:lineRule="auto"/>
        <w:ind w:firstLine="397"/>
        <w:jc w:val="both"/>
      </w:pPr>
      <w:r w:rsidRPr="00FB7411">
        <w:t xml:space="preserve">На рис. 4.14 представлен внешний вид установок томотерапии TomoTherapy HI-ART и </w:t>
      </w:r>
      <w:r w:rsidRPr="00FB7411">
        <w:rPr>
          <w:lang w:val="en-US"/>
        </w:rPr>
        <w:t>Accuray</w:t>
      </w:r>
      <w:r w:rsidRPr="00FB7411">
        <w:t>.</w:t>
      </w:r>
    </w:p>
    <w:p w:rsidR="00FB7411" w:rsidRPr="00FB7411" w:rsidRDefault="00FB7411" w:rsidP="00FB7411">
      <w:pPr>
        <w:shd w:val="clear" w:color="auto" w:fill="FFFFFF"/>
        <w:spacing w:line="216" w:lineRule="auto"/>
        <w:ind w:firstLine="397"/>
        <w:jc w:val="both"/>
        <w:rPr>
          <w:i/>
        </w:rPr>
      </w:pPr>
      <w:r w:rsidRPr="00FB7411">
        <w:rPr>
          <w:i/>
        </w:rPr>
        <w:t>а</w:t>
      </w:r>
    </w:p>
    <w:p w:rsidR="00FB7411" w:rsidRPr="00FB7411" w:rsidRDefault="00FB7411" w:rsidP="00FB7411">
      <w:pPr>
        <w:spacing w:before="120" w:line="216" w:lineRule="auto"/>
        <w:jc w:val="center"/>
      </w:pPr>
      <w:r w:rsidRPr="00FB7411">
        <w:rPr>
          <w:noProof/>
        </w:rPr>
        <w:drawing>
          <wp:inline distT="0" distB="0" distL="0" distR="0" wp14:anchorId="465339E9" wp14:editId="01E184C3">
            <wp:extent cx="2575947" cy="1923705"/>
            <wp:effectExtent l="0" t="0" r="0" b="0"/>
            <wp:docPr id="312" name="Рисунок 312" descr="http://www.kindergeneeskundesneek.nl/tl_files/onderzoeken/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indergeneeskundesneek.nl/tl_files/onderzoeken/mri.jpg"/>
                    <pic:cNvPicPr>
                      <a:picLocks noChangeAspect="1" noChangeArrowheads="1"/>
                    </pic:cNvPicPr>
                  </pic:nvPicPr>
                  <pic:blipFill rotWithShape="1">
                    <a:blip r:embed="rId429" cstate="print">
                      <a:extLst>
                        <a:ext uri="{28A0092B-C50C-407E-A947-70E740481C1C}">
                          <a14:useLocalDpi xmlns:a14="http://schemas.microsoft.com/office/drawing/2010/main" val="0"/>
                        </a:ext>
                      </a:extLst>
                    </a:blip>
                    <a:srcRect l="8227" t="3912" r="4711" b="3335"/>
                    <a:stretch/>
                  </pic:blipFill>
                  <pic:spPr bwMode="auto">
                    <a:xfrm>
                      <a:off x="0" y="0"/>
                      <a:ext cx="2626780" cy="1961667"/>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spacing w:before="120" w:after="120" w:line="216" w:lineRule="auto"/>
        <w:ind w:firstLine="397"/>
        <w:rPr>
          <w:i/>
        </w:rPr>
      </w:pPr>
      <w:r w:rsidRPr="00FB7411">
        <w:rPr>
          <w:i/>
        </w:rPr>
        <w:t>б</w:t>
      </w:r>
    </w:p>
    <w:p w:rsidR="00FB7411" w:rsidRPr="00FB7411" w:rsidRDefault="00FB7411" w:rsidP="00FB7411">
      <w:pPr>
        <w:spacing w:after="120" w:line="216" w:lineRule="auto"/>
        <w:jc w:val="center"/>
      </w:pPr>
      <w:r w:rsidRPr="00FB7411">
        <w:rPr>
          <w:noProof/>
        </w:rPr>
        <w:drawing>
          <wp:inline distT="0" distB="0" distL="0" distR="0" wp14:anchorId="43AEE14A" wp14:editId="2705B36C">
            <wp:extent cx="2536466" cy="1310176"/>
            <wp:effectExtent l="0" t="0" r="0" b="0"/>
            <wp:docPr id="313" name="Рисунок 313" descr="http://www.meditel.com.tr/assets/urunler/TomoTherapy/TomoHD/thomohd-cover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editel.com.tr/assets/urunler/TomoTherapy/TomoHD/thomohd-covers-big.jpg"/>
                    <pic:cNvPicPr>
                      <a:picLocks noChangeAspect="1" noChangeArrowheads="1"/>
                    </pic:cNvPicPr>
                  </pic:nvPicPr>
                  <pic:blipFill rotWithShape="1">
                    <a:blip r:embed="rId430" cstate="print">
                      <a:extLst>
                        <a:ext uri="{28A0092B-C50C-407E-A947-70E740481C1C}">
                          <a14:useLocalDpi xmlns:a14="http://schemas.microsoft.com/office/drawing/2010/main" val="0"/>
                        </a:ext>
                      </a:extLst>
                    </a:blip>
                    <a:srcRect l="3071" t="14120" r="5027" b="14963"/>
                    <a:stretch/>
                  </pic:blipFill>
                  <pic:spPr bwMode="auto">
                    <a:xfrm>
                      <a:off x="0" y="0"/>
                      <a:ext cx="2588169" cy="1336882"/>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shd w:val="clear" w:color="auto" w:fill="FFFFFF"/>
        <w:spacing w:line="216" w:lineRule="auto"/>
        <w:jc w:val="center"/>
        <w:rPr>
          <w:sz w:val="22"/>
          <w:szCs w:val="22"/>
        </w:rPr>
      </w:pPr>
      <w:r w:rsidRPr="00FB7411">
        <w:rPr>
          <w:sz w:val="22"/>
          <w:szCs w:val="22"/>
        </w:rPr>
        <w:t>Рис. 4.14. Внешний вид установок томотерапии:</w:t>
      </w:r>
    </w:p>
    <w:p w:rsidR="00FB7411" w:rsidRPr="00FB7411" w:rsidRDefault="00FB7411" w:rsidP="00FB7411">
      <w:pPr>
        <w:shd w:val="clear" w:color="auto" w:fill="FFFFFF"/>
        <w:spacing w:line="216" w:lineRule="auto"/>
        <w:jc w:val="center"/>
        <w:rPr>
          <w:sz w:val="22"/>
          <w:szCs w:val="22"/>
        </w:rPr>
      </w:pPr>
      <w:r w:rsidRPr="00FB7411">
        <w:rPr>
          <w:i/>
          <w:sz w:val="22"/>
          <w:szCs w:val="22"/>
        </w:rPr>
        <w:t>а</w:t>
      </w:r>
      <w:r w:rsidRPr="00FB7411">
        <w:rPr>
          <w:sz w:val="22"/>
          <w:szCs w:val="22"/>
        </w:rPr>
        <w:t xml:space="preserve">) </w:t>
      </w:r>
      <w:r w:rsidRPr="00FB7411">
        <w:rPr>
          <w:sz w:val="22"/>
          <w:szCs w:val="22"/>
          <w:lang w:val="en-US"/>
        </w:rPr>
        <w:t>HI</w:t>
      </w:r>
      <w:r w:rsidRPr="00FB7411">
        <w:rPr>
          <w:sz w:val="22"/>
          <w:szCs w:val="22"/>
        </w:rPr>
        <w:t>-</w:t>
      </w:r>
      <w:r w:rsidRPr="00FB7411">
        <w:rPr>
          <w:sz w:val="22"/>
          <w:szCs w:val="22"/>
          <w:lang w:val="en-US"/>
        </w:rPr>
        <w:t>ART</w:t>
      </w:r>
      <w:r w:rsidRPr="00FB7411">
        <w:rPr>
          <w:sz w:val="22"/>
          <w:szCs w:val="22"/>
        </w:rPr>
        <w:t xml:space="preserve">; </w:t>
      </w:r>
      <w:r w:rsidRPr="00FB7411">
        <w:rPr>
          <w:i/>
          <w:sz w:val="22"/>
          <w:szCs w:val="22"/>
        </w:rPr>
        <w:t>б</w:t>
      </w:r>
      <w:r w:rsidRPr="00FB7411">
        <w:rPr>
          <w:sz w:val="22"/>
          <w:szCs w:val="22"/>
        </w:rPr>
        <w:t xml:space="preserve">) </w:t>
      </w:r>
      <w:r w:rsidRPr="00FB7411">
        <w:rPr>
          <w:sz w:val="22"/>
          <w:szCs w:val="22"/>
          <w:lang w:val="en-US"/>
        </w:rPr>
        <w:t>Accuray</w:t>
      </w:r>
    </w:p>
    <w:p w:rsidR="00FB7411" w:rsidRPr="00FB7411" w:rsidRDefault="00FB7411" w:rsidP="00FB7411">
      <w:pPr>
        <w:overflowPunct w:val="0"/>
        <w:autoSpaceDE w:val="0"/>
        <w:autoSpaceDN w:val="0"/>
        <w:adjustRightInd w:val="0"/>
        <w:spacing w:after="120" w:line="216" w:lineRule="auto"/>
        <w:jc w:val="center"/>
        <w:textAlignment w:val="baseline"/>
        <w:rPr>
          <w:b/>
        </w:rPr>
      </w:pPr>
      <w:r w:rsidRPr="00FB7411">
        <w:rPr>
          <w:b/>
        </w:rPr>
        <w:lastRenderedPageBreak/>
        <w:t>4.2. Медицинские ускорители протонов и ионов</w:t>
      </w:r>
    </w:p>
    <w:p w:rsidR="00FB7411" w:rsidRPr="00FB7411" w:rsidRDefault="00FB7411" w:rsidP="00FB7411">
      <w:pPr>
        <w:spacing w:line="216" w:lineRule="auto"/>
        <w:ind w:firstLine="397"/>
        <w:jc w:val="both"/>
      </w:pPr>
      <w:r w:rsidRPr="00FB7411">
        <w:t>Р.Р. Уилсон, основатель лаборатории Ферми, в 1946 году написал в медицинский журнал «Радиология», что пучки протонов и тяжелых ионов будут идеально подходить для лечения больных раком, потому что инерционные характеристики этих частиц показывают, что выделение большей части энергии и, следовательно, биологическое повреждение происходят в непосредственной близи конца пробега частиц. Остановка пучка внутри опухоли существенно повысила бы доставленную в опухоль дозу, обеспечивая при этом минимальную дозу для здоровых тканей, расположенных вдоль входного пути пучка. Кроме того, поскольку частицы останавливаются в опухоли, нет по существу никакой дозы на выходе. Поскольку максимизация дозы в опухоли и минимизация дозы в окружающих здоровых тканях является одной из ключевых задач лучевой терапии, пучки заряженных частиц обладают преимуществом перед фотонами.</w:t>
      </w:r>
    </w:p>
    <w:p w:rsidR="00FB7411" w:rsidRPr="00FB7411" w:rsidRDefault="00FB7411" w:rsidP="00FB7411">
      <w:pPr>
        <w:spacing w:line="216" w:lineRule="auto"/>
        <w:ind w:firstLine="397"/>
        <w:jc w:val="both"/>
      </w:pPr>
      <w:r w:rsidRPr="00FB7411">
        <w:t>Для получения пучков протонов и ионов могут использоваться линейные ускорители, циклотроны и синхротроны. Однако линейные ускорители из-за их большой длины не нашли практического применения.</w:t>
      </w:r>
    </w:p>
    <w:p w:rsidR="00FB7411" w:rsidRPr="00FB7411" w:rsidRDefault="00FB7411" w:rsidP="00FB7411">
      <w:pPr>
        <w:spacing w:line="216" w:lineRule="auto"/>
        <w:ind w:firstLine="397"/>
        <w:jc w:val="both"/>
      </w:pPr>
      <w:r w:rsidRPr="00FB7411">
        <w:t>В ускорителях тяжелых заряженных частиц пробовали ускорять различные частицы от протонов до тяжелых ядер.</w:t>
      </w:r>
      <w:r w:rsidRPr="00FB7411">
        <w:br/>
        <w:t>С ростом атомного номера ядер соотношение пик/плато улучшается. Однако перед пиком Брэгга возникает хвост в результате развала ядер пучка частиц при их взаимодействии с ядрами атомов вещества.</w:t>
      </w:r>
    </w:p>
    <w:p w:rsidR="00FB7411" w:rsidRPr="00FB7411" w:rsidRDefault="00FB7411" w:rsidP="00FB7411">
      <w:pPr>
        <w:overflowPunct w:val="0"/>
        <w:autoSpaceDE w:val="0"/>
        <w:autoSpaceDN w:val="0"/>
        <w:adjustRightInd w:val="0"/>
        <w:spacing w:line="216" w:lineRule="auto"/>
        <w:ind w:firstLine="397"/>
        <w:jc w:val="both"/>
        <w:textAlignment w:val="baseline"/>
      </w:pPr>
      <w:r w:rsidRPr="00FB7411">
        <w:t xml:space="preserve">Для экспериментального облучения использовались ядра различных частиц. Однако в медицинских целях применялись пучки протонов, ионов углерода, а также </w:t>
      </w:r>
      <w:r w:rsidRPr="00FB7411">
        <w:rPr>
          <w:i/>
          <w:lang w:val="en-US"/>
        </w:rPr>
        <w:sym w:font="Symbol" w:char="F070"/>
      </w:r>
      <w:r w:rsidRPr="00FB7411">
        <w:rPr>
          <w:vertAlign w:val="superscript"/>
        </w:rPr>
        <w:t>–</w:t>
      </w:r>
      <w:r w:rsidRPr="00FB7411">
        <w:t>-мезоны, у которых также наблюдается пик Брэгга в глубинном распределении дозы.</w:t>
      </w:r>
    </w:p>
    <w:p w:rsidR="00FB7411" w:rsidRPr="00FB7411" w:rsidRDefault="00FB7411" w:rsidP="00FB7411">
      <w:pPr>
        <w:spacing w:line="216" w:lineRule="auto"/>
        <w:ind w:firstLine="397"/>
        <w:jc w:val="both"/>
      </w:pPr>
      <w:r w:rsidRPr="00FB7411">
        <w:rPr>
          <w:b/>
        </w:rPr>
        <w:t xml:space="preserve">Медицинские ускорители протонов. </w:t>
      </w:r>
      <w:r w:rsidRPr="00FB7411">
        <w:t>Более века назад Вильям Брэгг (</w:t>
      </w:r>
      <w:r w:rsidRPr="00FB7411">
        <w:rPr>
          <w:lang w:val="en-US"/>
        </w:rPr>
        <w:t>William</w:t>
      </w:r>
      <w:r w:rsidRPr="00FB7411">
        <w:t xml:space="preserve"> </w:t>
      </w:r>
      <w:r w:rsidRPr="00FB7411">
        <w:rPr>
          <w:lang w:val="en-US"/>
        </w:rPr>
        <w:t>Bragg</w:t>
      </w:r>
      <w:r w:rsidRPr="00FB7411">
        <w:t>), изучая взаимодействие заряженных частиц с веществом, обнаружил, что протоны теряют почти всю свою энергию в самом конце своей траектории</w:t>
      </w:r>
      <w:r w:rsidRPr="00FB7411">
        <w:br/>
        <w:t>в веществе. Р. Вильсон показал: чтобы максимально облу</w:t>
      </w:r>
      <w:r w:rsidRPr="00FB7411">
        <w:lastRenderedPageBreak/>
        <w:t>чить очаг заболевания и дать минимум в окружающие ткани, наиболее эффективны пучки ускоренных протонов.</w:t>
      </w:r>
    </w:p>
    <w:p w:rsidR="00FB7411" w:rsidRPr="00FB7411" w:rsidRDefault="00FB7411" w:rsidP="00FB7411">
      <w:pPr>
        <w:spacing w:line="216" w:lineRule="auto"/>
        <w:ind w:firstLine="397"/>
        <w:jc w:val="both"/>
      </w:pPr>
      <w:r w:rsidRPr="00FB7411">
        <w:t xml:space="preserve">Тобиаш и Лоуренц первыми в 1952 году использовали пучки протонов, дейтронов и </w:t>
      </w:r>
      <w:r w:rsidRPr="00FB7411">
        <w:rPr>
          <w:i/>
        </w:rPr>
        <w:t>α</w:t>
      </w:r>
      <w:r w:rsidRPr="00FB7411">
        <w:t>-частиц синхроциклотрона</w:t>
      </w:r>
      <w:r w:rsidRPr="00FB7411">
        <w:br/>
        <w:t>в Беркли (США) для медико-биологических исследований.</w:t>
      </w:r>
      <w:r w:rsidRPr="00FB7411">
        <w:br/>
      </w:r>
      <w:r w:rsidRPr="00FB7411">
        <w:rPr>
          <w:color w:val="000000"/>
        </w:rPr>
        <w:t xml:space="preserve">В 1946 г. будущий основатель и директор Лаборатории Ферми Р. Уилсон опубликовал в журнале Radiology статью о терапевтическом значении протонов для лечения рака, в которой основные преимущества облучения протонами для прицельного распределения дозы – такого, чтобы она соответствовала объему и форме опухоли-мишени и не затрагивала здоровые ткани. </w:t>
      </w:r>
      <w:r w:rsidRPr="00FB7411">
        <w:t xml:space="preserve">В 1954 г. в Беркли лечился на пучке протонов первый пациент. Подобные исследования начали проводиться в Швеции в </w:t>
      </w:r>
      <w:r w:rsidRPr="00FB7411">
        <w:rPr>
          <w:color w:val="000000"/>
        </w:rPr>
        <w:t>Институте Густава Вернера (Уппсала)</w:t>
      </w:r>
      <w:r w:rsidRPr="00FB7411">
        <w:t xml:space="preserve"> Ларсоном на протонах с энергией 187 МэВ с 1956 г. Клинические исследования по применению протонов высоких энергий в лучевой терапии начались с 1959 г. в Гарвардском университете Кильбергом на синхроциклотроне с энергией 160 МэВ. В 1990 г. был открыт первый госпиталь протонной терапии в Университете Лома Линда в Калифорнии на базе протонного синхротрона с энергией 250 МэВ.</w:t>
      </w:r>
    </w:p>
    <w:p w:rsidR="00FB7411" w:rsidRPr="00FB7411" w:rsidRDefault="00FB7411" w:rsidP="00FB7411">
      <w:pPr>
        <w:spacing w:line="216" w:lineRule="auto"/>
        <w:ind w:firstLine="397"/>
        <w:jc w:val="both"/>
      </w:pPr>
      <w:r w:rsidRPr="003510EB">
        <w:t>Тяжелые ионы с энергией 400 МэВ впервые были при</w:t>
      </w:r>
      <w:r w:rsidR="003510EB">
        <w:t>-</w:t>
      </w:r>
      <w:r w:rsidRPr="003510EB">
        <w:t>менены в радиотерапии в национальном Институте Радио</w:t>
      </w:r>
      <w:r w:rsidR="003510EB">
        <w:t>-</w:t>
      </w:r>
      <w:r w:rsidRPr="003510EB">
        <w:t>логических Исследований (</w:t>
      </w:r>
      <w:r w:rsidRPr="003510EB">
        <w:rPr>
          <w:lang w:val="en-US"/>
        </w:rPr>
        <w:t>NIRS</w:t>
      </w:r>
      <w:r w:rsidRPr="003510EB">
        <w:t>) в 1994 г. в Чибе (Япония).</w:t>
      </w:r>
      <w:r w:rsidRPr="003510EB">
        <w:br/>
        <w:t xml:space="preserve">В настоящее время </w:t>
      </w:r>
      <w:r w:rsidRPr="003510EB">
        <w:rPr>
          <w:color w:val="000000"/>
        </w:rPr>
        <w:t>в шести центрах проводят терапию только пучками ионов углерода, а еще в четырех (Хего в Японии, Гейдельберг в Германии, Шанхай в Китае и Павия в Италии) лечат и пучками протонов, и пучками ионов углерода.</w:t>
      </w:r>
    </w:p>
    <w:p w:rsidR="00FB7411" w:rsidRPr="00FB7411" w:rsidRDefault="00FB7411" w:rsidP="00FB7411">
      <w:pPr>
        <w:spacing w:line="216" w:lineRule="auto"/>
        <w:ind w:firstLine="397"/>
        <w:jc w:val="both"/>
      </w:pPr>
      <w:r w:rsidRPr="00FB7411">
        <w:t>Первый в СС</w:t>
      </w:r>
      <w:r w:rsidR="003510EB">
        <w:t>СР</w:t>
      </w:r>
      <w:r w:rsidRPr="00FB7411">
        <w:t xml:space="preserve"> протонный пучок с необходимыми для лучевой терапии параметрами был создан в 1967 г. по предложению В.П. Джелепова на фазотроне 680 МэВ в лаборатории ядерных проблем ОИЯИ (Дубна), Кроме того,</w:t>
      </w:r>
      <w:r w:rsidR="003510EB">
        <w:t xml:space="preserve"> </w:t>
      </w:r>
      <w:r w:rsidRPr="00FB7411">
        <w:t xml:space="preserve">в </w:t>
      </w:r>
      <w:r w:rsidRPr="00FB7411">
        <w:rPr>
          <w:lang w:val="en-US"/>
        </w:rPr>
        <w:t>XX</w:t>
      </w:r>
      <w:r w:rsidRPr="00FB7411">
        <w:t xml:space="preserve"> в.</w:t>
      </w:r>
      <w:r w:rsidR="003510EB">
        <w:br/>
      </w:r>
      <w:r w:rsidRPr="00FB7411">
        <w:t>в научных центрах действовали два центра протонной лучевой терапии: ИТЭФ</w:t>
      </w:r>
      <w:r w:rsidRPr="00FB7411">
        <w:rPr>
          <w:vertAlign w:val="superscript"/>
        </w:rPr>
        <w:footnoteReference w:id="125"/>
      </w:r>
      <w:r w:rsidRPr="00FB7411">
        <w:t xml:space="preserve"> (Москва) и ЛИЯФ (Гатчина).</w:t>
      </w:r>
    </w:p>
    <w:p w:rsidR="00FB7411" w:rsidRPr="00FB7411" w:rsidRDefault="00FB7411" w:rsidP="00FB7411">
      <w:pPr>
        <w:spacing w:line="216" w:lineRule="auto"/>
        <w:ind w:firstLine="397"/>
        <w:jc w:val="both"/>
      </w:pPr>
      <w:r w:rsidRPr="00FB7411">
        <w:t>В настоящее время в России кроме них в медицинских учреждениях введены в строй и работают Ц</w:t>
      </w:r>
      <w:r w:rsidRPr="00FB7411">
        <w:rPr>
          <w:color w:val="000000"/>
          <w:shd w:val="clear" w:color="auto" w:fill="FFFFFF"/>
        </w:rPr>
        <w:t>ентр протонно-</w:t>
      </w:r>
      <w:r w:rsidRPr="00FB7411">
        <w:rPr>
          <w:color w:val="000000"/>
          <w:shd w:val="clear" w:color="auto" w:fill="FFFFFF"/>
        </w:rPr>
        <w:lastRenderedPageBreak/>
        <w:t xml:space="preserve">лучевой терапии Медицинского института им. С. Березина (МИБС), </w:t>
      </w:r>
      <w:r w:rsidRPr="00FB7411">
        <w:t>медицинский протонный синхротрон в Обнинске (МРНЦ им. Цыба). Завершается строительство медицинского Центра протонной лучевой терапии в Димитровграде.</w:t>
      </w:r>
    </w:p>
    <w:p w:rsidR="00FB7411" w:rsidRPr="00FB7411" w:rsidRDefault="00FB7411" w:rsidP="00FB7411">
      <w:pPr>
        <w:autoSpaceDE w:val="0"/>
        <w:autoSpaceDN w:val="0"/>
        <w:spacing w:line="216" w:lineRule="auto"/>
        <w:ind w:firstLine="397"/>
        <w:jc w:val="both"/>
      </w:pPr>
      <w:r w:rsidRPr="00FB7411">
        <w:t>В мире действует 42 центра протонной лучевой терапии (табл. 4.2), строится еще 25 и проектируется 11.</w:t>
      </w:r>
    </w:p>
    <w:p w:rsidR="00FB7411" w:rsidRPr="00FB7411" w:rsidRDefault="00FB7411" w:rsidP="00FB7411">
      <w:pPr>
        <w:autoSpaceDE w:val="0"/>
        <w:autoSpaceDN w:val="0"/>
        <w:spacing w:line="216" w:lineRule="auto"/>
        <w:ind w:firstLine="397"/>
        <w:jc w:val="both"/>
      </w:pPr>
      <w:r w:rsidRPr="00FB7411">
        <w:t>В лучевой терапии на протонах применяются циклотроны, фазотроны</w:t>
      </w:r>
      <w:r w:rsidRPr="00FB7411">
        <w:rPr>
          <w:vertAlign w:val="superscript"/>
        </w:rPr>
        <w:footnoteReference w:id="126"/>
      </w:r>
      <w:r w:rsidRPr="00FB7411">
        <w:t xml:space="preserve"> и синхротроны с энергией до 250 МэВ. Типичные энергии протонов в пучках, используемых для лечения, составляют 70</w:t>
      </w:r>
      <w:r w:rsidRPr="00FB7411">
        <w:sym w:font="Symbol" w:char="F02D"/>
      </w:r>
      <w:r w:rsidRPr="00FB7411">
        <w:t>250 МэВ.</w:t>
      </w:r>
    </w:p>
    <w:p w:rsidR="00FB7411" w:rsidRPr="00FB7411" w:rsidRDefault="00FB7411" w:rsidP="00FB7411">
      <w:pPr>
        <w:autoSpaceDE w:val="0"/>
        <w:autoSpaceDN w:val="0"/>
        <w:spacing w:line="216" w:lineRule="auto"/>
        <w:ind w:firstLine="397"/>
        <w:jc w:val="both"/>
      </w:pPr>
      <w:r w:rsidRPr="00FB7411">
        <w:t>Особенность применения пучков протонов – наличие</w:t>
      </w:r>
      <w:r w:rsidRPr="00FB7411">
        <w:br/>
        <w:t>в распределении дозы в зависимости от глубины острого пика, называемого пиком Брэгга.</w:t>
      </w:r>
    </w:p>
    <w:p w:rsidR="00FB7411" w:rsidRPr="00FB7411" w:rsidRDefault="00FB7411" w:rsidP="00FB7411">
      <w:pPr>
        <w:spacing w:line="216" w:lineRule="auto"/>
        <w:ind w:firstLine="397"/>
        <w:jc w:val="both"/>
      </w:pPr>
      <w:r w:rsidRPr="00FB7411">
        <w:t>Причина его появления заключается в следующем. Тяжелые заряженные частицы теряют энергию в среде в результате ионизационных потерь, неупругого рассеяния и ядерных реакций. Ионизационные потери энергии пропорциональны квадрату заряда частицы и приблизительно обратно пропорциональны квадрату ее скорости. Поэтому с увеличением глубины проникновения тяжелых ионов и протонов в вещество энергетические потери на единицу пути (т.е. поглощаемая веществом доза) увеличиваются и дают в конце пробега острый максимум (</w:t>
      </w:r>
      <w:r w:rsidRPr="00FB7411">
        <w:rPr>
          <w:color w:val="000000"/>
        </w:rPr>
        <w:t>рис. 4.15).</w:t>
      </w:r>
      <w:r w:rsidRPr="00FB7411">
        <w:t xml:space="preserve"> Н</w:t>
      </w:r>
      <w:r w:rsidRPr="00FB7411">
        <w:rPr>
          <w:color w:val="000000"/>
        </w:rPr>
        <w:t>аличие в глубинных распределениях дозы максимума в конце пробега позволяет концен</w:t>
      </w:r>
      <w:r w:rsidR="003510EB">
        <w:rPr>
          <w:color w:val="000000"/>
        </w:rPr>
        <w:t>-</w:t>
      </w:r>
      <w:r w:rsidRPr="00FB7411">
        <w:rPr>
          <w:color w:val="000000"/>
        </w:rPr>
        <w:t>трировать большую дозу внутри объема мишени и уменьшать дозу</w:t>
      </w:r>
      <w:r w:rsidR="003510EB">
        <w:rPr>
          <w:color w:val="000000"/>
        </w:rPr>
        <w:t xml:space="preserve"> </w:t>
      </w:r>
      <w:r w:rsidRPr="00FB7411">
        <w:rPr>
          <w:color w:val="000000"/>
        </w:rPr>
        <w:t>в окружающих ее здоровых тканях.</w:t>
      </w:r>
      <w:r w:rsidRPr="00FB7411">
        <w:rPr>
          <w:noProof/>
        </w:rPr>
        <w:t xml:space="preserve"> </w:t>
      </w:r>
      <w:r w:rsidRPr="00FB7411">
        <w:t>Этот факт и высокая степень точности попадания в мишень (~1 мм) оказываются полезными при использовании протонных пучков</w:t>
      </w:r>
      <w:r w:rsidR="003510EB">
        <w:br/>
      </w:r>
      <w:r w:rsidRPr="00FB7411">
        <w:t>в лучевой терапии.</w:t>
      </w:r>
    </w:p>
    <w:p w:rsidR="00FB7411" w:rsidRPr="00FB7411" w:rsidRDefault="00FB7411" w:rsidP="00FB7411">
      <w:pPr>
        <w:autoSpaceDE w:val="0"/>
        <w:autoSpaceDN w:val="0"/>
        <w:spacing w:line="216" w:lineRule="auto"/>
        <w:ind w:firstLine="397"/>
        <w:jc w:val="both"/>
      </w:pPr>
      <w:r w:rsidRPr="003510EB">
        <w:t>Протонная терапия имеет преимущество по сравнению</w:t>
      </w:r>
      <w:r w:rsidRPr="003510EB">
        <w:br/>
        <w:t xml:space="preserve">с </w:t>
      </w:r>
      <w:r w:rsidRPr="003510EB">
        <w:rPr>
          <w:i/>
        </w:rPr>
        <w:t>γ</w:t>
      </w:r>
      <w:r w:rsidRPr="003510EB">
        <w:t>-излучением при лечении опухолей, прилегающих к особо чувствительным к ионизирующему излучению органам (головному и спинному мозгу, сетчатке глаза и т.д.). Для облучения опухоли по всей ее глубине острый пик Брэгга модифицируется в распределение, равномерное в некоторой обла</w:t>
      </w:r>
      <w:r w:rsidRPr="003510EB">
        <w:lastRenderedPageBreak/>
        <w:t>сти (рис. 4.16). При этом варьировать энергию тяжелых заряженных частиц на выходе ускорителя практически невозможно. Это достигается с помощью специальных фильтров-компенсаторов (рис. 4.16), установленных на пути пучка.</w:t>
      </w:r>
    </w:p>
    <w:p w:rsidR="00FB7411" w:rsidRPr="00FB7411" w:rsidRDefault="00FB7411" w:rsidP="00FB7411">
      <w:pPr>
        <w:autoSpaceDE w:val="0"/>
        <w:autoSpaceDN w:val="0"/>
        <w:spacing w:before="240" w:after="120" w:line="216" w:lineRule="auto"/>
        <w:jc w:val="center"/>
        <w:rPr>
          <w:highlight w:val="cyan"/>
        </w:rPr>
      </w:pPr>
      <w:r w:rsidRPr="00FB7411">
        <w:rPr>
          <w:noProof/>
        </w:rPr>
        <w:drawing>
          <wp:inline distT="0" distB="0" distL="0" distR="0" wp14:anchorId="20C0F10E" wp14:editId="24EC701E">
            <wp:extent cx="3974925" cy="4047214"/>
            <wp:effectExtent l="0" t="0" r="0" b="0"/>
            <wp:docPr id="314" name="Рисунок 314" descr="Облу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блучение"/>
                    <pic:cNvPicPr>
                      <a:picLocks noChangeAspect="1" noChangeArrowheads="1"/>
                    </pic:cNvPicPr>
                  </pic:nvPicPr>
                  <pic:blipFill rotWithShape="1">
                    <a:blip r:embed="rId431" cstate="print">
                      <a:extLst>
                        <a:ext uri="{28A0092B-C50C-407E-A947-70E740481C1C}">
                          <a14:useLocalDpi xmlns:a14="http://schemas.microsoft.com/office/drawing/2010/main" val="0"/>
                        </a:ext>
                      </a:extLst>
                    </a:blip>
                    <a:srcRect l="3611" t="1213" r="8866" b="16573"/>
                    <a:stretch/>
                  </pic:blipFill>
                  <pic:spPr bwMode="auto">
                    <a:xfrm>
                      <a:off x="0" y="0"/>
                      <a:ext cx="4022552" cy="4095707"/>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autoSpaceDE w:val="0"/>
        <w:autoSpaceDN w:val="0"/>
        <w:spacing w:after="120" w:line="216" w:lineRule="auto"/>
        <w:jc w:val="center"/>
      </w:pPr>
      <w:r w:rsidRPr="00FB7411">
        <w:rPr>
          <w:sz w:val="22"/>
          <w:szCs w:val="22"/>
        </w:rPr>
        <w:t>Рис. 4.15. Облучение пациента с использованием гантри</w:t>
      </w:r>
    </w:p>
    <w:p w:rsidR="00FB7411" w:rsidRPr="00FB7411" w:rsidRDefault="00FB7411" w:rsidP="00FB7411">
      <w:pPr>
        <w:spacing w:line="216" w:lineRule="auto"/>
        <w:ind w:firstLine="397"/>
        <w:jc w:val="center"/>
      </w:pPr>
    </w:p>
    <w:p w:rsidR="00FB7411" w:rsidRPr="00FB7411" w:rsidRDefault="00FB7411" w:rsidP="00FB7411">
      <w:pPr>
        <w:spacing w:line="216" w:lineRule="auto"/>
        <w:jc w:val="center"/>
      </w:pPr>
      <w:r w:rsidRPr="00FB7411">
        <w:rPr>
          <w:noProof/>
        </w:rPr>
        <w:lastRenderedPageBreak/>
        <w:drawing>
          <wp:inline distT="0" distB="0" distL="0" distR="0" wp14:anchorId="1D95F40F" wp14:editId="1CC0B007">
            <wp:extent cx="3800724" cy="1756533"/>
            <wp:effectExtent l="0" t="0" r="0" b="0"/>
            <wp:docPr id="315" name="Рисунок 12" descr="C:\Users\Slowest Runner\Desktop\Рассеи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lowest Runner\Desktop\Рассеивание.JPG"/>
                    <pic:cNvPicPr>
                      <a:picLocks noChangeAspect="1" noChangeArrowheads="1"/>
                    </pic:cNvPicPr>
                  </pic:nvPicPr>
                  <pic:blipFill rotWithShape="1">
                    <a:blip r:embed="rId432" cstate="print"/>
                    <a:srcRect l="1" r="3671"/>
                    <a:stretch/>
                  </pic:blipFill>
                  <pic:spPr bwMode="auto">
                    <a:xfrm>
                      <a:off x="0" y="0"/>
                      <a:ext cx="3930791" cy="1816644"/>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spacing w:before="120" w:after="120" w:line="216" w:lineRule="auto"/>
        <w:ind w:firstLine="397"/>
        <w:jc w:val="center"/>
        <w:rPr>
          <w:bCs/>
          <w:sz w:val="22"/>
          <w:szCs w:val="22"/>
        </w:rPr>
      </w:pPr>
      <w:r w:rsidRPr="00FB7411">
        <w:rPr>
          <w:bCs/>
          <w:sz w:val="22"/>
          <w:szCs w:val="22"/>
        </w:rPr>
        <w:t>Рис. 4.16. Схема метода рассеяния</w:t>
      </w:r>
    </w:p>
    <w:p w:rsidR="00FB7411" w:rsidRPr="00FB7411" w:rsidRDefault="00F6252C" w:rsidP="00FB7411">
      <w:pPr>
        <w:spacing w:line="216" w:lineRule="auto"/>
        <w:ind w:firstLine="397"/>
        <w:jc w:val="both"/>
      </w:pPr>
      <w:r>
        <w:rPr>
          <w:noProof/>
        </w:rPr>
        <w:pict>
          <v:shape id="Поле 319" o:spid="_x0000_s1119" type="#_x0000_t202" style="position:absolute;left:0;text-align:left;margin-left:7.6pt;margin-top:89.9pt;width:3.55pt;height:61pt;z-index:-2516285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" filled="f" stroked="f">
            <v:textbox>
              <w:txbxContent>
                <w:p w:rsidR="00F6252C" w:rsidRDefault="00F6252C" w:rsidP="00FB7411">
                  <w:pPr>
                    <w:jc w:val="both"/>
                  </w:pPr>
                </w:p>
              </w:txbxContent>
            </v:textbox>
            <w10:wrap type="square" anchorx="margin"/>
          </v:shape>
        </w:pict>
      </w:r>
      <w:r w:rsidR="00FB7411" w:rsidRPr="00FB7411">
        <w:t>Обычно используют гребенчатые, вращающиеся, спиральные и другие фильтры. Принцип их действия сводится</w:t>
      </w:r>
      <w:r w:rsidR="00FB7411" w:rsidRPr="00FB7411">
        <w:br/>
        <w:t>к преобразованию исходного моноэнергетического пучка</w:t>
      </w:r>
      <w:r w:rsidR="00FB7411" w:rsidRPr="00FB7411">
        <w:br/>
        <w:t xml:space="preserve">в пучок с широким энергетическим спектром частиц. Пучок протонов проходит разный слой вещества фильтра и в результате ионизационных потерь образуется спектр протонов с разными энергиями. Подбором соответствующих параметров фильтра можно добиться ширины и равномерности </w:t>
      </w:r>
      <m:oMath>
        <m:r>
          <w:rPr>
            <w:rFonts w:ascii="Cambria Math" w:hAnsi="Cambria Math"/>
          </w:rPr>
          <m:t>«</m:t>
        </m:r>
      </m:oMath>
      <w:r w:rsidR="00FB7411" w:rsidRPr="00FB7411">
        <w:t>плато</w:t>
      </w:r>
      <m:oMath>
        <m:r>
          <w:rPr>
            <w:rFonts w:ascii="Cambria Math" w:hAnsi="Cambria Math"/>
          </w:rPr>
          <m:t>»</m:t>
        </m:r>
      </m:oMath>
      <w:r w:rsidR="00FB7411" w:rsidRPr="00FB7411">
        <w:t xml:space="preserve"> с заданной точностью.</w:t>
      </w:r>
    </w:p>
    <w:p w:rsidR="00FB7411" w:rsidRPr="00FB7411" w:rsidRDefault="00FB7411" w:rsidP="00FB7411">
      <w:pPr>
        <w:spacing w:line="216" w:lineRule="auto"/>
        <w:ind w:firstLine="397"/>
        <w:jc w:val="both"/>
      </w:pPr>
      <w:r w:rsidRPr="00FB7411">
        <w:t>За последние годы был получен большой опыт лечения больных протонами, например в области онкоофтальмологии, радионейрохирургии.</w:t>
      </w:r>
      <w:r w:rsidR="003510EB">
        <w:t xml:space="preserve"> </w:t>
      </w:r>
      <w:r w:rsidRPr="00FB7411">
        <w:t>В качестве примера приведем характеристики первого</w:t>
      </w:r>
      <w:r w:rsidR="003510EB">
        <w:t xml:space="preserve"> </w:t>
      </w:r>
      <w:r w:rsidRPr="00FB7411">
        <w:t xml:space="preserve">в мире медицинского комплекса протонной лучевой терапии в Лома Линде (США) и российских центров протонной лучевой терапии в ОИЯИ (Дубна), в МРНЦ (Обнинск), </w:t>
      </w:r>
      <w:r w:rsidRPr="00FB7411">
        <w:rPr>
          <w:color w:val="000000"/>
          <w:shd w:val="clear" w:color="auto" w:fill="FFFFFF"/>
        </w:rPr>
        <w:t>Центр протонно-лучевой терапии Медицинского института им. С. Березина (МИБС).</w:t>
      </w:r>
    </w:p>
    <w:p w:rsidR="00FB7411" w:rsidRPr="00FB7411" w:rsidRDefault="00FB7411" w:rsidP="00FB7411">
      <w:pPr>
        <w:autoSpaceDE w:val="0"/>
        <w:autoSpaceDN w:val="0"/>
        <w:spacing w:line="216" w:lineRule="auto"/>
        <w:ind w:firstLine="397"/>
        <w:jc w:val="both"/>
      </w:pPr>
      <w:r w:rsidRPr="00FB7411">
        <w:rPr>
          <w:b/>
        </w:rPr>
        <w:t>Комплекс протонной терапии в Лома Линде</w:t>
      </w:r>
      <w:r w:rsidRPr="00FB7411">
        <w:t>. Развитие протонной лучевой терапии связано с процессом создания специализированных госпитальных центров протонной лучевой терапии. Первый такой медицинский протонный ускоритель с 1990 г. действует в Лома Линде. К настоящему времени лечение на нем прошли более 5000 онкологических больных. В этом медицинском центре установлен синхротрон, диаметром 7 м с интервалом энергии пучка протонов 70–250 МэВ.</w:t>
      </w:r>
    </w:p>
    <w:p w:rsidR="00FB7411" w:rsidRPr="00FB7411" w:rsidRDefault="00FB7411" w:rsidP="00FB7411">
      <w:pPr>
        <w:autoSpaceDE w:val="0"/>
        <w:autoSpaceDN w:val="0"/>
        <w:spacing w:line="216" w:lineRule="auto"/>
        <w:ind w:firstLine="397"/>
        <w:jc w:val="both"/>
      </w:pPr>
      <w:r w:rsidRPr="00FB7411">
        <w:lastRenderedPageBreak/>
        <w:t>Одним из важнейших элементов комплекса является устройство, получившее название гантри. Оно осуществляет поворот пучка частиц вокруг пациента, лежащего на кушетке. Оно состоит из мощных поворотных магнитов, которые поворачивают пучок заряженных частиц в вертикальной плоскости, так что пучок направлен на пациента вертикально (обычно сверху). Основание ГАНТРИ подвижно, что позволяет установке вращаться вокруг оси пациента. Пример такого устройства приведен на рис. 4.15. Видно, что направленный сверху пучок, тормозится в теле пациента так, что пик Брэгга располагается в области тела, где находится опухоль.</w:t>
      </w:r>
    </w:p>
    <w:p w:rsidR="00FB7411" w:rsidRPr="00FB7411" w:rsidRDefault="00FB7411" w:rsidP="00FB7411">
      <w:pPr>
        <w:spacing w:line="216" w:lineRule="auto"/>
        <w:ind w:firstLine="397"/>
        <w:jc w:val="both"/>
      </w:pPr>
      <w:r w:rsidRPr="00FB7411">
        <w:rPr>
          <w:b/>
        </w:rPr>
        <w:t>Комплекс протонной терапии в ОИЯИ.</w:t>
      </w:r>
      <w:r w:rsidRPr="00FB7411">
        <w:t xml:space="preserve"> На рис. 4.17 приведен клинический комплекс для лучевой терапии на базе фазотрона ОИЯИ с энергией 680 МэВ. Он имеет несколько выходных каналов пучка, которые используются в лучевой терапии для лечения разных локализаций опухолей. В комплексе созданы три кабины, в которые выводится пучок протонов, нейтронов и </w:t>
      </w:r>
      <w:r w:rsidRPr="00FB7411">
        <w:rPr>
          <w:i/>
        </w:rPr>
        <w:sym w:font="Symbol" w:char="F070"/>
      </w:r>
      <w:r w:rsidRPr="00FB7411">
        <w:rPr>
          <w:vertAlign w:val="superscript"/>
        </w:rPr>
        <w:t>–</w:t>
      </w:r>
      <w:r w:rsidRPr="00FB7411">
        <w:t xml:space="preserve">-мезонов. Кроме того в его состав входит </w:t>
      </w:r>
      <w:r w:rsidRPr="00FB7411">
        <w:rPr>
          <w:i/>
        </w:rPr>
        <w:t>γ</w:t>
      </w:r>
      <w:r w:rsidRPr="00FB7411">
        <w:t>-аппарат РОКУС.</w:t>
      </w:r>
    </w:p>
    <w:p w:rsidR="00FB7411" w:rsidRPr="00FB7411" w:rsidRDefault="00FB7411" w:rsidP="00FB7411">
      <w:pPr>
        <w:spacing w:line="216" w:lineRule="auto"/>
        <w:ind w:firstLine="397"/>
        <w:jc w:val="right"/>
      </w:pPr>
      <w:r w:rsidRPr="00FB7411">
        <w:rPr>
          <w:i/>
        </w:rPr>
        <w:t>Таблица</w:t>
      </w:r>
      <w:r w:rsidRPr="00FB7411">
        <w:t xml:space="preserve"> 4.5</w:t>
      </w:r>
    </w:p>
    <w:p w:rsidR="00FB7411" w:rsidRPr="00FB7411" w:rsidRDefault="00FB7411" w:rsidP="00FB7411">
      <w:pPr>
        <w:spacing w:before="120" w:after="120" w:line="216" w:lineRule="auto"/>
        <w:jc w:val="center"/>
        <w:rPr>
          <w:b/>
          <w:sz w:val="22"/>
          <w:szCs w:val="22"/>
        </w:rPr>
      </w:pPr>
      <w:r w:rsidRPr="00FB7411">
        <w:rPr>
          <w:b/>
          <w:sz w:val="22"/>
          <w:szCs w:val="22"/>
        </w:rPr>
        <w:t>Характеристики фазотрона в Дубне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260"/>
        <w:gridCol w:w="1559"/>
      </w:tblGrid>
      <w:tr w:rsidR="00FB7411" w:rsidRPr="00FB7411" w:rsidTr="00FB7411">
        <w:trPr>
          <w:jc w:val="center"/>
        </w:trPr>
        <w:tc>
          <w:tcPr>
            <w:tcW w:w="3260" w:type="dxa"/>
            <w:vAlign w:val="center"/>
          </w:tcPr>
          <w:p w:rsidR="00FB7411" w:rsidRPr="00FB7411" w:rsidRDefault="00FB7411" w:rsidP="00FB7411">
            <w:pPr>
              <w:spacing w:line="216" w:lineRule="auto"/>
              <w:jc w:val="both"/>
            </w:pPr>
            <w:r w:rsidRPr="00FB7411">
              <w:rPr>
                <w:sz w:val="22"/>
                <w:szCs w:val="22"/>
              </w:rPr>
              <w:t>Энергия</w:t>
            </w:r>
          </w:p>
        </w:tc>
        <w:tc>
          <w:tcPr>
            <w:tcW w:w="1559" w:type="dxa"/>
            <w:vAlign w:val="center"/>
          </w:tcPr>
          <w:p w:rsidR="00FB7411" w:rsidRPr="00FB7411" w:rsidRDefault="00FB7411" w:rsidP="00FB7411">
            <w:pPr>
              <w:spacing w:line="216" w:lineRule="auto"/>
              <w:jc w:val="center"/>
            </w:pPr>
            <w:r w:rsidRPr="00FB7411">
              <w:rPr>
                <w:sz w:val="22"/>
                <w:szCs w:val="22"/>
              </w:rPr>
              <w:t>680 МэВ</w:t>
            </w:r>
          </w:p>
        </w:tc>
      </w:tr>
      <w:tr w:rsidR="00FB7411" w:rsidRPr="00FB7411" w:rsidTr="00FB7411">
        <w:trPr>
          <w:jc w:val="center"/>
        </w:trPr>
        <w:tc>
          <w:tcPr>
            <w:tcW w:w="3260" w:type="dxa"/>
            <w:vAlign w:val="center"/>
          </w:tcPr>
          <w:p w:rsidR="00FB7411" w:rsidRPr="00FB7411" w:rsidRDefault="00FB7411" w:rsidP="00FB7411">
            <w:pPr>
              <w:spacing w:line="216" w:lineRule="auto"/>
              <w:jc w:val="both"/>
            </w:pPr>
            <w:r w:rsidRPr="00FB7411">
              <w:rPr>
                <w:sz w:val="22"/>
                <w:szCs w:val="22"/>
              </w:rPr>
              <w:t>Диаметр магнита</w:t>
            </w:r>
          </w:p>
        </w:tc>
        <w:tc>
          <w:tcPr>
            <w:tcW w:w="1559" w:type="dxa"/>
            <w:vAlign w:val="center"/>
          </w:tcPr>
          <w:p w:rsidR="00FB7411" w:rsidRPr="00FB7411" w:rsidRDefault="00FB7411" w:rsidP="00FB7411">
            <w:pPr>
              <w:spacing w:line="216" w:lineRule="auto"/>
              <w:jc w:val="center"/>
            </w:pPr>
            <w:r w:rsidRPr="00FB7411">
              <w:rPr>
                <w:sz w:val="22"/>
                <w:szCs w:val="22"/>
              </w:rPr>
              <w:t>600 см</w:t>
            </w:r>
          </w:p>
        </w:tc>
      </w:tr>
      <w:tr w:rsidR="00FB7411" w:rsidRPr="00FB7411" w:rsidTr="00FB7411">
        <w:trPr>
          <w:jc w:val="center"/>
        </w:trPr>
        <w:tc>
          <w:tcPr>
            <w:tcW w:w="3260" w:type="dxa"/>
            <w:vAlign w:val="center"/>
          </w:tcPr>
          <w:p w:rsidR="00FB7411" w:rsidRPr="00FB7411" w:rsidRDefault="00FB7411" w:rsidP="00FB7411">
            <w:pPr>
              <w:spacing w:line="216" w:lineRule="auto"/>
              <w:jc w:val="both"/>
            </w:pPr>
            <w:r w:rsidRPr="00FB7411">
              <w:rPr>
                <w:sz w:val="22"/>
                <w:szCs w:val="22"/>
              </w:rPr>
              <w:t>Вес магнита</w:t>
            </w:r>
          </w:p>
        </w:tc>
        <w:tc>
          <w:tcPr>
            <w:tcW w:w="1559" w:type="dxa"/>
            <w:vAlign w:val="center"/>
          </w:tcPr>
          <w:p w:rsidR="00FB7411" w:rsidRPr="00FB7411" w:rsidRDefault="00FB7411" w:rsidP="00FB7411">
            <w:pPr>
              <w:spacing w:line="216" w:lineRule="auto"/>
              <w:jc w:val="center"/>
            </w:pPr>
            <w:r w:rsidRPr="00FB7411">
              <w:rPr>
                <w:sz w:val="22"/>
                <w:szCs w:val="22"/>
              </w:rPr>
              <w:t>7200 Т</w:t>
            </w:r>
          </w:p>
        </w:tc>
      </w:tr>
      <w:tr w:rsidR="00FB7411" w:rsidRPr="00FB7411" w:rsidTr="00FB7411">
        <w:trPr>
          <w:jc w:val="center"/>
        </w:trPr>
        <w:tc>
          <w:tcPr>
            <w:tcW w:w="3260" w:type="dxa"/>
            <w:vAlign w:val="center"/>
          </w:tcPr>
          <w:p w:rsidR="00FB7411" w:rsidRPr="00FB7411" w:rsidRDefault="00FB7411" w:rsidP="00FB7411">
            <w:pPr>
              <w:spacing w:line="216" w:lineRule="auto"/>
              <w:jc w:val="both"/>
            </w:pPr>
            <w:r w:rsidRPr="00FB7411">
              <w:rPr>
                <w:sz w:val="22"/>
                <w:szCs w:val="22"/>
              </w:rPr>
              <w:t>Магнитное поле</w:t>
            </w:r>
          </w:p>
        </w:tc>
        <w:tc>
          <w:tcPr>
            <w:tcW w:w="1559" w:type="dxa"/>
            <w:vAlign w:val="center"/>
          </w:tcPr>
          <w:p w:rsidR="00FB7411" w:rsidRPr="00FB7411" w:rsidRDefault="00FB7411" w:rsidP="00FB7411">
            <w:pPr>
              <w:spacing w:line="216" w:lineRule="auto"/>
              <w:jc w:val="center"/>
            </w:pPr>
            <w:r w:rsidRPr="00FB7411">
              <w:rPr>
                <w:sz w:val="22"/>
                <w:szCs w:val="22"/>
              </w:rPr>
              <w:t>1.66 Тл</w:t>
            </w:r>
          </w:p>
        </w:tc>
      </w:tr>
      <w:tr w:rsidR="00FB7411" w:rsidRPr="00FB7411" w:rsidTr="00FB7411">
        <w:trPr>
          <w:jc w:val="center"/>
        </w:trPr>
        <w:tc>
          <w:tcPr>
            <w:tcW w:w="3260" w:type="dxa"/>
            <w:tcBorders>
              <w:top w:val="single" w:sz="4" w:space="0" w:color="auto"/>
              <w:left w:val="single" w:sz="4" w:space="0" w:color="auto"/>
              <w:bottom w:val="single" w:sz="4" w:space="0" w:color="auto"/>
              <w:right w:val="single" w:sz="4" w:space="0" w:color="auto"/>
            </w:tcBorders>
            <w:vAlign w:val="center"/>
          </w:tcPr>
          <w:p w:rsidR="00FB7411" w:rsidRPr="00FB7411" w:rsidRDefault="00FB7411" w:rsidP="00FB7411">
            <w:pPr>
              <w:spacing w:line="216" w:lineRule="auto"/>
              <w:jc w:val="both"/>
            </w:pPr>
            <w:r w:rsidRPr="00FB7411">
              <w:rPr>
                <w:sz w:val="22"/>
                <w:szCs w:val="22"/>
              </w:rPr>
              <w:t>Ток</w:t>
            </w:r>
          </w:p>
        </w:tc>
        <w:tc>
          <w:tcPr>
            <w:tcW w:w="1559" w:type="dxa"/>
            <w:tcBorders>
              <w:top w:val="single" w:sz="4" w:space="0" w:color="auto"/>
              <w:left w:val="single" w:sz="4" w:space="0" w:color="auto"/>
              <w:bottom w:val="single" w:sz="4" w:space="0" w:color="auto"/>
              <w:right w:val="single" w:sz="4" w:space="0" w:color="auto"/>
            </w:tcBorders>
            <w:vAlign w:val="center"/>
          </w:tcPr>
          <w:p w:rsidR="00FB7411" w:rsidRPr="00FB7411" w:rsidRDefault="00FB7411" w:rsidP="00FB7411">
            <w:pPr>
              <w:spacing w:line="216" w:lineRule="auto"/>
              <w:jc w:val="center"/>
            </w:pPr>
            <w:r w:rsidRPr="00FB7411">
              <w:rPr>
                <w:sz w:val="22"/>
                <w:szCs w:val="22"/>
              </w:rPr>
              <w:t>1 мка</w:t>
            </w:r>
          </w:p>
        </w:tc>
      </w:tr>
      <w:tr w:rsidR="00FB7411" w:rsidRPr="00FB7411" w:rsidTr="00FB7411">
        <w:trPr>
          <w:jc w:val="center"/>
        </w:trPr>
        <w:tc>
          <w:tcPr>
            <w:tcW w:w="3260" w:type="dxa"/>
            <w:tcBorders>
              <w:top w:val="single" w:sz="4" w:space="0" w:color="auto"/>
              <w:left w:val="single" w:sz="4" w:space="0" w:color="auto"/>
              <w:bottom w:val="single" w:sz="4" w:space="0" w:color="auto"/>
              <w:right w:val="single" w:sz="4" w:space="0" w:color="auto"/>
            </w:tcBorders>
            <w:vAlign w:val="center"/>
          </w:tcPr>
          <w:p w:rsidR="00FB7411" w:rsidRPr="00FB7411" w:rsidRDefault="00FB7411" w:rsidP="00FB7411">
            <w:pPr>
              <w:spacing w:line="216" w:lineRule="auto"/>
              <w:jc w:val="both"/>
            </w:pPr>
            <w:r w:rsidRPr="00FB7411">
              <w:rPr>
                <w:sz w:val="22"/>
                <w:szCs w:val="22"/>
              </w:rPr>
              <w:t>Лечебные кабины</w:t>
            </w:r>
          </w:p>
        </w:tc>
        <w:tc>
          <w:tcPr>
            <w:tcW w:w="1559" w:type="dxa"/>
            <w:tcBorders>
              <w:top w:val="single" w:sz="4" w:space="0" w:color="auto"/>
              <w:left w:val="single" w:sz="4" w:space="0" w:color="auto"/>
              <w:bottom w:val="single" w:sz="4" w:space="0" w:color="auto"/>
              <w:right w:val="single" w:sz="4" w:space="0" w:color="auto"/>
            </w:tcBorders>
            <w:vAlign w:val="center"/>
          </w:tcPr>
          <w:p w:rsidR="00FB7411" w:rsidRPr="00FB7411" w:rsidRDefault="00FB7411" w:rsidP="00FB7411">
            <w:pPr>
              <w:spacing w:line="216" w:lineRule="auto"/>
              <w:jc w:val="center"/>
            </w:pPr>
            <w:r w:rsidRPr="00FB7411">
              <w:rPr>
                <w:sz w:val="22"/>
                <w:szCs w:val="22"/>
              </w:rPr>
              <w:t>3</w:t>
            </w:r>
          </w:p>
        </w:tc>
      </w:tr>
      <w:tr w:rsidR="00FB7411" w:rsidRPr="00FB7411" w:rsidTr="00FB7411">
        <w:trPr>
          <w:jc w:val="center"/>
        </w:trPr>
        <w:tc>
          <w:tcPr>
            <w:tcW w:w="3260" w:type="dxa"/>
            <w:tcBorders>
              <w:top w:val="single" w:sz="4" w:space="0" w:color="auto"/>
              <w:left w:val="single" w:sz="4" w:space="0" w:color="auto"/>
              <w:bottom w:val="single" w:sz="4" w:space="0" w:color="auto"/>
              <w:right w:val="single" w:sz="4" w:space="0" w:color="auto"/>
            </w:tcBorders>
            <w:vAlign w:val="center"/>
          </w:tcPr>
          <w:p w:rsidR="00FB7411" w:rsidRPr="00FB7411" w:rsidRDefault="00FB7411" w:rsidP="00FB7411">
            <w:pPr>
              <w:spacing w:line="216" w:lineRule="auto"/>
              <w:jc w:val="both"/>
            </w:pPr>
            <w:r w:rsidRPr="00FB7411">
              <w:rPr>
                <w:sz w:val="22"/>
                <w:szCs w:val="22"/>
              </w:rPr>
              <w:t>Ускоряющее напряжение</w:t>
            </w:r>
          </w:p>
        </w:tc>
        <w:tc>
          <w:tcPr>
            <w:tcW w:w="1559" w:type="dxa"/>
            <w:tcBorders>
              <w:top w:val="single" w:sz="4" w:space="0" w:color="auto"/>
              <w:left w:val="single" w:sz="4" w:space="0" w:color="auto"/>
              <w:bottom w:val="single" w:sz="4" w:space="0" w:color="auto"/>
              <w:right w:val="single" w:sz="4" w:space="0" w:color="auto"/>
            </w:tcBorders>
            <w:vAlign w:val="center"/>
          </w:tcPr>
          <w:p w:rsidR="00FB7411" w:rsidRPr="00FB7411" w:rsidRDefault="00FB7411" w:rsidP="00FB7411">
            <w:pPr>
              <w:spacing w:line="216" w:lineRule="auto"/>
              <w:jc w:val="center"/>
            </w:pPr>
            <w:r w:rsidRPr="00FB7411">
              <w:rPr>
                <w:sz w:val="22"/>
                <w:szCs w:val="22"/>
              </w:rPr>
              <w:t>30 кВ</w:t>
            </w:r>
          </w:p>
        </w:tc>
      </w:tr>
    </w:tbl>
    <w:p w:rsidR="00FB7411" w:rsidRPr="00FB7411" w:rsidRDefault="00FB7411" w:rsidP="00FB7411">
      <w:pPr>
        <w:spacing w:line="216" w:lineRule="auto"/>
        <w:ind w:firstLine="397"/>
        <w:jc w:val="both"/>
      </w:pPr>
    </w:p>
    <w:p w:rsidR="00FB7411" w:rsidRPr="00FB7411" w:rsidRDefault="00FB7411" w:rsidP="00FB7411">
      <w:pPr>
        <w:autoSpaceDE w:val="0"/>
        <w:autoSpaceDN w:val="0"/>
        <w:spacing w:line="216" w:lineRule="auto"/>
        <w:jc w:val="center"/>
        <w:rPr>
          <w:b/>
        </w:rPr>
      </w:pPr>
      <w:r w:rsidRPr="00FB7411">
        <w:rPr>
          <w:b/>
          <w:noProof/>
        </w:rPr>
        <w:lastRenderedPageBreak/>
        <w:drawing>
          <wp:inline distT="0" distB="0" distL="0" distR="0" wp14:anchorId="2E0D4A28" wp14:editId="4EE2B5CD">
            <wp:extent cx="3882240" cy="2625910"/>
            <wp:effectExtent l="0" t="0" r="4445" b="3175"/>
            <wp:docPr id="316" name="Рисунок 316" descr="faz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zo-2"/>
                    <pic:cNvPicPr>
                      <a:picLocks noChangeAspect="1" noChangeArrowheads="1"/>
                    </pic:cNvPicPr>
                  </pic:nvPicPr>
                  <pic:blipFill rotWithShape="1">
                    <a:blip r:embed="rId433" cstate="print">
                      <a:extLst>
                        <a:ext uri="{28A0092B-C50C-407E-A947-70E740481C1C}">
                          <a14:useLocalDpi xmlns:a14="http://schemas.microsoft.com/office/drawing/2010/main" val="0"/>
                        </a:ext>
                      </a:extLst>
                    </a:blip>
                    <a:srcRect l="5445" t="5703" r="2192" b="6843"/>
                    <a:stretch/>
                  </pic:blipFill>
                  <pic:spPr bwMode="auto">
                    <a:xfrm>
                      <a:off x="0" y="0"/>
                      <a:ext cx="3923424" cy="2653767"/>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spacing w:before="120" w:after="120" w:line="216" w:lineRule="auto"/>
        <w:jc w:val="center"/>
        <w:rPr>
          <w:sz w:val="22"/>
          <w:szCs w:val="22"/>
        </w:rPr>
      </w:pPr>
      <w:r w:rsidRPr="00FB7411">
        <w:rPr>
          <w:sz w:val="22"/>
          <w:szCs w:val="22"/>
        </w:rPr>
        <w:t>Рис. 4.17. Общий вид клинико-физического комплекса ОИЯИ</w:t>
      </w:r>
    </w:p>
    <w:p w:rsidR="00FB7411" w:rsidRPr="00FB7411" w:rsidRDefault="00FB7411" w:rsidP="00FB7411">
      <w:pPr>
        <w:spacing w:before="120" w:after="120" w:line="216" w:lineRule="auto"/>
        <w:jc w:val="center"/>
      </w:pPr>
      <w:r w:rsidRPr="00FB7411">
        <w:rPr>
          <w:noProof/>
        </w:rPr>
        <w:drawing>
          <wp:inline distT="0" distB="0" distL="0" distR="0" wp14:anchorId="6A654812" wp14:editId="4A8AC922">
            <wp:extent cx="2838616" cy="1433970"/>
            <wp:effectExtent l="0" t="0" r="0" b="0"/>
            <wp:docPr id="317" name="Рисунок 317" descr="jjCG3ntml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jCG3ntmlSo"/>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842863" cy="1436115"/>
                    </a:xfrm>
                    <a:prstGeom prst="rect">
                      <a:avLst/>
                    </a:prstGeom>
                    <a:noFill/>
                    <a:ln>
                      <a:noFill/>
                    </a:ln>
                  </pic:spPr>
                </pic:pic>
              </a:graphicData>
            </a:graphic>
          </wp:inline>
        </w:drawing>
      </w:r>
    </w:p>
    <w:p w:rsidR="00FB7411" w:rsidRPr="00FB7411" w:rsidRDefault="00FB7411" w:rsidP="00FB7411">
      <w:pPr>
        <w:spacing w:before="120" w:after="120" w:line="216" w:lineRule="auto"/>
        <w:jc w:val="center"/>
      </w:pPr>
      <w:r w:rsidRPr="00FB7411">
        <w:rPr>
          <w:noProof/>
        </w:rPr>
        <w:drawing>
          <wp:inline distT="0" distB="0" distL="0" distR="0" wp14:anchorId="4952FB16" wp14:editId="0F775DC0">
            <wp:extent cx="2512612" cy="1525514"/>
            <wp:effectExtent l="0" t="0" r="0" b="0"/>
            <wp:docPr id="318" name="Рисунок 318" descr="esbW6bYLV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sbW6bYLVss"/>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516949" cy="1528147"/>
                    </a:xfrm>
                    <a:prstGeom prst="rect">
                      <a:avLst/>
                    </a:prstGeom>
                    <a:noFill/>
                    <a:ln>
                      <a:noFill/>
                    </a:ln>
                  </pic:spPr>
                </pic:pic>
              </a:graphicData>
            </a:graphic>
          </wp:inline>
        </w:drawing>
      </w:r>
    </w:p>
    <w:p w:rsidR="00FB7411" w:rsidRPr="00FB7411" w:rsidRDefault="00FB7411" w:rsidP="00FB7411">
      <w:pPr>
        <w:spacing w:before="120" w:after="120" w:line="216" w:lineRule="auto"/>
        <w:jc w:val="center"/>
      </w:pPr>
      <w:r w:rsidRPr="00FB7411">
        <w:t>Рис.</w:t>
      </w:r>
      <w:r w:rsidR="00316290">
        <w:t xml:space="preserve"> </w:t>
      </w:r>
      <w:r w:rsidRPr="00FB7411">
        <w:t>4.18. Ускоритель протонов в Обнинске</w:t>
      </w:r>
    </w:p>
    <w:p w:rsidR="00316290" w:rsidRPr="00FB7411" w:rsidRDefault="00316290" w:rsidP="00316290">
      <w:pPr>
        <w:keepNext/>
        <w:autoSpaceDE w:val="0"/>
        <w:autoSpaceDN w:val="0"/>
        <w:spacing w:line="216" w:lineRule="auto"/>
        <w:ind w:firstLine="397"/>
        <w:jc w:val="both"/>
      </w:pPr>
      <w:r w:rsidRPr="00FB7411">
        <w:rPr>
          <w:b/>
        </w:rPr>
        <w:lastRenderedPageBreak/>
        <w:t>Комплекс протонной терапии в Обнинске.</w:t>
      </w:r>
      <w:r w:rsidRPr="00FB7411">
        <w:t xml:space="preserve"> В 2015 году в Обнинске запущен комплекс протонной лучевой терапии на баз</w:t>
      </w:r>
      <w:r>
        <w:t>е</w:t>
      </w:r>
      <w:r w:rsidRPr="00FB7411">
        <w:t xml:space="preserve"> протонного синхротрона с энергией 70–330 МэВ</w:t>
      </w:r>
      <w:r>
        <w:t>.</w:t>
      </w:r>
      <w:r>
        <w:br/>
        <w:t>Н</w:t>
      </w:r>
      <w:r w:rsidRPr="00FB7411">
        <w:t>а рис. 4.18 приведен внешний вид протонного синхротрона, а в табл. 4.6 его основные характеристики и параметры пучка протонов.</w:t>
      </w:r>
    </w:p>
    <w:p w:rsidR="00FB7411" w:rsidRPr="00FB7411" w:rsidRDefault="00FB7411" w:rsidP="00FB7411">
      <w:pPr>
        <w:spacing w:line="216" w:lineRule="auto"/>
        <w:ind w:firstLine="397"/>
        <w:jc w:val="right"/>
      </w:pPr>
      <w:r w:rsidRPr="00FB7411">
        <w:rPr>
          <w:i/>
        </w:rPr>
        <w:t>Таблица</w:t>
      </w:r>
      <w:r w:rsidRPr="00FB7411">
        <w:t xml:space="preserve"> 4.6</w:t>
      </w:r>
    </w:p>
    <w:p w:rsidR="00FB7411" w:rsidRDefault="00FB7411" w:rsidP="00FB7411">
      <w:pPr>
        <w:spacing w:before="120" w:after="120" w:line="216" w:lineRule="auto"/>
        <w:jc w:val="center"/>
        <w:rPr>
          <w:b/>
          <w:sz w:val="22"/>
          <w:szCs w:val="22"/>
        </w:rPr>
      </w:pPr>
      <w:r w:rsidRPr="00FB7411">
        <w:rPr>
          <w:b/>
          <w:sz w:val="22"/>
          <w:szCs w:val="22"/>
        </w:rPr>
        <w:t>Основные характеристики протонного комплекса в Обнинске</w:t>
      </w:r>
    </w:p>
    <w:tbl>
      <w:tblPr>
        <w:tblW w:w="4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bottom w:w="57" w:type="dxa"/>
        </w:tblCellMar>
        <w:tblLook w:val="04A0" w:firstRow="1" w:lastRow="0" w:firstColumn="1" w:lastColumn="0" w:noHBand="0" w:noVBand="1"/>
      </w:tblPr>
      <w:tblGrid>
        <w:gridCol w:w="2558"/>
        <w:gridCol w:w="2262"/>
      </w:tblGrid>
      <w:tr w:rsidR="00316290" w:rsidTr="00C34C1A">
        <w:trPr>
          <w:jc w:val="center"/>
        </w:trPr>
        <w:tc>
          <w:tcPr>
            <w:tcW w:w="3283" w:type="dxa"/>
            <w:vAlign w:val="center"/>
          </w:tcPr>
          <w:p w:rsidR="00316290" w:rsidRPr="00316290" w:rsidRDefault="00316290" w:rsidP="00BD4C35">
            <w:pPr>
              <w:spacing w:before="60" w:after="60" w:line="216" w:lineRule="auto"/>
              <w:jc w:val="center"/>
              <w:rPr>
                <w:b/>
              </w:rPr>
            </w:pPr>
            <w:r w:rsidRPr="00316290">
              <w:rPr>
                <w:b/>
                <w:sz w:val="22"/>
                <w:szCs w:val="22"/>
              </w:rPr>
              <w:t>Энергия пучка</w:t>
            </w:r>
          </w:p>
        </w:tc>
        <w:tc>
          <w:tcPr>
            <w:tcW w:w="3283" w:type="dxa"/>
            <w:vAlign w:val="center"/>
          </w:tcPr>
          <w:p w:rsidR="00316290" w:rsidRPr="00316290" w:rsidRDefault="00316290" w:rsidP="00BD4C35">
            <w:pPr>
              <w:spacing w:before="60" w:after="60" w:line="216" w:lineRule="auto"/>
              <w:jc w:val="center"/>
              <w:rPr>
                <w:b/>
              </w:rPr>
            </w:pPr>
            <w:r w:rsidRPr="00316290">
              <w:rPr>
                <w:b/>
                <w:sz w:val="22"/>
                <w:szCs w:val="22"/>
              </w:rPr>
              <w:t>70–330 МэВ</w:t>
            </w:r>
          </w:p>
        </w:tc>
      </w:tr>
      <w:tr w:rsidR="00316290" w:rsidTr="00C34C1A">
        <w:trPr>
          <w:jc w:val="center"/>
        </w:trPr>
        <w:tc>
          <w:tcPr>
            <w:tcW w:w="3283" w:type="dxa"/>
            <w:vAlign w:val="center"/>
          </w:tcPr>
          <w:p w:rsidR="00316290" w:rsidRPr="00316290" w:rsidRDefault="00316290" w:rsidP="00BD4C35">
            <w:pPr>
              <w:spacing w:line="216" w:lineRule="auto"/>
              <w:rPr>
                <w:b/>
              </w:rPr>
            </w:pPr>
            <w:r w:rsidRPr="00316290">
              <w:rPr>
                <w:sz w:val="22"/>
                <w:szCs w:val="22"/>
              </w:rPr>
              <w:t>Интенсивность пучка</w:t>
            </w:r>
          </w:p>
        </w:tc>
        <w:tc>
          <w:tcPr>
            <w:tcW w:w="3283" w:type="dxa"/>
            <w:vAlign w:val="center"/>
          </w:tcPr>
          <w:p w:rsidR="00316290" w:rsidRPr="00316290" w:rsidRDefault="00316290" w:rsidP="00BD4C35">
            <w:pPr>
              <w:spacing w:line="216" w:lineRule="auto"/>
              <w:jc w:val="center"/>
              <w:rPr>
                <w:b/>
              </w:rPr>
            </w:pPr>
            <w:r w:rsidRPr="00316290">
              <w:rPr>
                <w:position w:val="-6"/>
                <w:sz w:val="22"/>
                <w:szCs w:val="22"/>
              </w:rPr>
              <w:object w:dxaOrig="560" w:dyaOrig="320">
                <v:shape id="_x0000_i1185" type="#_x0000_t75" style="width:21pt;height:14.25pt" o:ole="">
                  <v:imagedata r:id="rId436" o:title=""/>
                </v:shape>
                <o:OLEObject Type="Embed" ProgID="Equation.DSMT4" ShapeID="_x0000_i1185" DrawAspect="Content" ObjectID="_1596830424" r:id="rId437"/>
              </w:object>
            </w:r>
            <w:r w:rsidRPr="00316290">
              <w:rPr>
                <w:sz w:val="22"/>
                <w:szCs w:val="22"/>
              </w:rPr>
              <w:t xml:space="preserve"> </w:t>
            </w:r>
            <w:proofErr w:type="gramStart"/>
            <w:r w:rsidRPr="00316290">
              <w:rPr>
                <w:sz w:val="22"/>
                <w:szCs w:val="22"/>
              </w:rPr>
              <w:t>с</w:t>
            </w:r>
            <w:proofErr w:type="gramEnd"/>
            <w:r w:rsidRPr="00316290">
              <w:rPr>
                <w:sz w:val="22"/>
                <w:szCs w:val="22"/>
                <w:vertAlign w:val="superscript"/>
              </w:rPr>
              <w:t>-1</w:t>
            </w:r>
          </w:p>
        </w:tc>
      </w:tr>
      <w:tr w:rsidR="00316290" w:rsidTr="00C34C1A">
        <w:trPr>
          <w:jc w:val="center"/>
        </w:trPr>
        <w:tc>
          <w:tcPr>
            <w:tcW w:w="3283" w:type="dxa"/>
            <w:vAlign w:val="center"/>
          </w:tcPr>
          <w:p w:rsidR="00316290" w:rsidRPr="00316290" w:rsidRDefault="00316290" w:rsidP="00BD4C35">
            <w:pPr>
              <w:spacing w:line="216" w:lineRule="auto"/>
              <w:rPr>
                <w:b/>
              </w:rPr>
            </w:pPr>
            <w:r w:rsidRPr="00316290">
              <w:rPr>
                <w:sz w:val="22"/>
                <w:szCs w:val="22"/>
              </w:rPr>
              <w:t>Относительная погрешность энергии пучка</w:t>
            </w:r>
          </w:p>
        </w:tc>
        <w:tc>
          <w:tcPr>
            <w:tcW w:w="3283" w:type="dxa"/>
            <w:vAlign w:val="center"/>
          </w:tcPr>
          <w:p w:rsidR="00316290" w:rsidRPr="00316290" w:rsidRDefault="00316290" w:rsidP="00BD4C35">
            <w:pPr>
              <w:spacing w:line="216" w:lineRule="auto"/>
              <w:jc w:val="center"/>
              <w:rPr>
                <w:b/>
              </w:rPr>
            </w:pPr>
            <w:r w:rsidRPr="00316290">
              <w:rPr>
                <w:position w:val="-6"/>
                <w:sz w:val="22"/>
                <w:szCs w:val="22"/>
              </w:rPr>
              <w:object w:dxaOrig="620" w:dyaOrig="279">
                <v:shape id="_x0000_i1186" type="#_x0000_t75" style="width:36pt;height:14.25pt" o:ole="">
                  <v:imagedata r:id="rId438" o:title=""/>
                </v:shape>
                <o:OLEObject Type="Embed" ProgID="Equation.DSMT4" ShapeID="_x0000_i1186" DrawAspect="Content" ObjectID="_1596830425" r:id="rId439"/>
              </w:object>
            </w:r>
            <w:r w:rsidRPr="00316290">
              <w:rPr>
                <w:sz w:val="22"/>
                <w:szCs w:val="22"/>
              </w:rPr>
              <w:t>%</w:t>
            </w:r>
          </w:p>
        </w:tc>
      </w:tr>
      <w:tr w:rsidR="00316290" w:rsidTr="00C34C1A">
        <w:trPr>
          <w:jc w:val="center"/>
        </w:trPr>
        <w:tc>
          <w:tcPr>
            <w:tcW w:w="3283" w:type="dxa"/>
            <w:vAlign w:val="center"/>
          </w:tcPr>
          <w:p w:rsidR="00316290" w:rsidRPr="00BD4C35" w:rsidRDefault="00316290" w:rsidP="00BD4C35">
            <w:pPr>
              <w:spacing w:line="216" w:lineRule="auto"/>
              <w:rPr>
                <w:b/>
              </w:rPr>
            </w:pPr>
            <w:r w:rsidRPr="00BD4C35">
              <w:rPr>
                <w:sz w:val="22"/>
                <w:szCs w:val="22"/>
              </w:rPr>
              <w:t>Время ускорения</w:t>
            </w:r>
            <w:r w:rsidR="00BD4C35">
              <w:rPr>
                <w:sz w:val="22"/>
                <w:szCs w:val="22"/>
              </w:rPr>
              <w:br/>
            </w:r>
            <w:r w:rsidRPr="00BD4C35">
              <w:rPr>
                <w:sz w:val="22"/>
                <w:szCs w:val="22"/>
              </w:rPr>
              <w:t>до энергии 250 МэВ</w:t>
            </w:r>
          </w:p>
        </w:tc>
        <w:tc>
          <w:tcPr>
            <w:tcW w:w="3283" w:type="dxa"/>
            <w:vAlign w:val="center"/>
          </w:tcPr>
          <w:p w:rsidR="00316290" w:rsidRPr="00BD4C35" w:rsidRDefault="00316290" w:rsidP="00BD4C35">
            <w:pPr>
              <w:spacing w:line="216" w:lineRule="auto"/>
              <w:jc w:val="center"/>
              <w:rPr>
                <w:b/>
              </w:rPr>
            </w:pPr>
            <w:r w:rsidRPr="00BD4C35">
              <w:rPr>
                <w:sz w:val="22"/>
                <w:szCs w:val="22"/>
              </w:rPr>
              <w:t>не более 0.7 с</w:t>
            </w:r>
          </w:p>
        </w:tc>
      </w:tr>
      <w:tr w:rsidR="00316290" w:rsidTr="00C34C1A">
        <w:trPr>
          <w:jc w:val="center"/>
        </w:trPr>
        <w:tc>
          <w:tcPr>
            <w:tcW w:w="3283" w:type="dxa"/>
            <w:vAlign w:val="center"/>
          </w:tcPr>
          <w:p w:rsidR="00316290" w:rsidRPr="00BD4C35" w:rsidRDefault="00316290" w:rsidP="00BD4C35">
            <w:pPr>
              <w:spacing w:line="216" w:lineRule="auto"/>
              <w:rPr>
                <w:b/>
              </w:rPr>
            </w:pPr>
            <w:r w:rsidRPr="00BD4C35">
              <w:rPr>
                <w:sz w:val="22"/>
                <w:szCs w:val="22"/>
              </w:rPr>
              <w:t>Диаметр ускорителя</w:t>
            </w:r>
          </w:p>
        </w:tc>
        <w:tc>
          <w:tcPr>
            <w:tcW w:w="3283" w:type="dxa"/>
            <w:vAlign w:val="center"/>
          </w:tcPr>
          <w:p w:rsidR="00316290" w:rsidRPr="00BD4C35" w:rsidRDefault="00316290" w:rsidP="00BD4C35">
            <w:pPr>
              <w:spacing w:line="216" w:lineRule="auto"/>
              <w:jc w:val="center"/>
              <w:rPr>
                <w:b/>
              </w:rPr>
            </w:pPr>
            <w:r w:rsidRPr="00BD4C35">
              <w:rPr>
                <w:sz w:val="22"/>
                <w:szCs w:val="22"/>
              </w:rPr>
              <w:t>5 м</w:t>
            </w:r>
          </w:p>
        </w:tc>
      </w:tr>
      <w:tr w:rsidR="00316290" w:rsidTr="00C34C1A">
        <w:trPr>
          <w:jc w:val="center"/>
        </w:trPr>
        <w:tc>
          <w:tcPr>
            <w:tcW w:w="3283" w:type="dxa"/>
            <w:vAlign w:val="center"/>
          </w:tcPr>
          <w:p w:rsidR="00316290" w:rsidRPr="00BD4C35" w:rsidRDefault="00316290" w:rsidP="00BD4C35">
            <w:pPr>
              <w:spacing w:line="216" w:lineRule="auto"/>
              <w:rPr>
                <w:b/>
              </w:rPr>
            </w:pPr>
            <w:r w:rsidRPr="00BD4C35">
              <w:rPr>
                <w:sz w:val="22"/>
                <w:szCs w:val="22"/>
              </w:rPr>
              <w:t>Средняя потребляемая мощность</w:t>
            </w:r>
          </w:p>
        </w:tc>
        <w:tc>
          <w:tcPr>
            <w:tcW w:w="3283" w:type="dxa"/>
            <w:vAlign w:val="center"/>
          </w:tcPr>
          <w:p w:rsidR="00316290" w:rsidRPr="00BD4C35" w:rsidRDefault="00316290" w:rsidP="00BD4C35">
            <w:pPr>
              <w:spacing w:line="216" w:lineRule="auto"/>
              <w:jc w:val="center"/>
              <w:rPr>
                <w:b/>
              </w:rPr>
            </w:pPr>
            <w:r w:rsidRPr="00BD4C35">
              <w:rPr>
                <w:sz w:val="22"/>
                <w:szCs w:val="22"/>
              </w:rPr>
              <w:t>100 кВт</w:t>
            </w:r>
          </w:p>
        </w:tc>
      </w:tr>
      <w:tr w:rsidR="00316290" w:rsidTr="00C34C1A">
        <w:trPr>
          <w:jc w:val="center"/>
        </w:trPr>
        <w:tc>
          <w:tcPr>
            <w:tcW w:w="3283" w:type="dxa"/>
            <w:vAlign w:val="center"/>
          </w:tcPr>
          <w:p w:rsidR="00316290" w:rsidRPr="00BD4C35" w:rsidRDefault="00316290" w:rsidP="00BD4C35">
            <w:pPr>
              <w:spacing w:line="216" w:lineRule="auto"/>
              <w:rPr>
                <w:b/>
              </w:rPr>
            </w:pPr>
            <w:r w:rsidRPr="00BD4C35">
              <w:rPr>
                <w:sz w:val="22"/>
                <w:szCs w:val="22"/>
              </w:rPr>
              <w:t>Масса комплекса</w:t>
            </w:r>
          </w:p>
        </w:tc>
        <w:tc>
          <w:tcPr>
            <w:tcW w:w="3283" w:type="dxa"/>
            <w:vAlign w:val="center"/>
          </w:tcPr>
          <w:p w:rsidR="00316290" w:rsidRPr="00BD4C35" w:rsidRDefault="00316290" w:rsidP="00BD4C35">
            <w:pPr>
              <w:spacing w:line="216" w:lineRule="auto"/>
              <w:jc w:val="center"/>
              <w:rPr>
                <w:b/>
              </w:rPr>
            </w:pPr>
            <w:r w:rsidRPr="00BD4C35">
              <w:rPr>
                <w:sz w:val="22"/>
                <w:szCs w:val="22"/>
              </w:rPr>
              <w:t>30 т</w:t>
            </w:r>
          </w:p>
        </w:tc>
      </w:tr>
      <w:tr w:rsidR="00316290" w:rsidTr="00C34C1A">
        <w:trPr>
          <w:jc w:val="center"/>
        </w:trPr>
        <w:tc>
          <w:tcPr>
            <w:tcW w:w="3283" w:type="dxa"/>
            <w:vAlign w:val="center"/>
          </w:tcPr>
          <w:p w:rsidR="00316290" w:rsidRPr="00BD4C35" w:rsidRDefault="00316290" w:rsidP="00BD4C35">
            <w:pPr>
              <w:spacing w:line="216" w:lineRule="auto"/>
              <w:rPr>
                <w:b/>
              </w:rPr>
            </w:pPr>
            <w:r w:rsidRPr="00BD4C35">
              <w:rPr>
                <w:sz w:val="22"/>
                <w:szCs w:val="22"/>
              </w:rPr>
              <w:t>Максимальный размер</w:t>
            </w:r>
            <w:r w:rsidR="00BD4C35">
              <w:rPr>
                <w:sz w:val="22"/>
                <w:szCs w:val="22"/>
              </w:rPr>
              <w:br/>
            </w:r>
            <w:r w:rsidRPr="00BD4C35">
              <w:rPr>
                <w:sz w:val="22"/>
                <w:szCs w:val="22"/>
              </w:rPr>
              <w:t>поля облучения</w:t>
            </w:r>
          </w:p>
        </w:tc>
        <w:tc>
          <w:tcPr>
            <w:tcW w:w="3283" w:type="dxa"/>
            <w:vAlign w:val="center"/>
          </w:tcPr>
          <w:p w:rsidR="00316290" w:rsidRPr="00BD4C35" w:rsidRDefault="00316290" w:rsidP="00BD4C35">
            <w:pPr>
              <w:spacing w:line="216" w:lineRule="auto"/>
              <w:jc w:val="center"/>
              <w:rPr>
                <w:b/>
              </w:rPr>
            </w:pPr>
            <w:r w:rsidRPr="00BD4C35">
              <w:rPr>
                <w:sz w:val="22"/>
                <w:szCs w:val="22"/>
              </w:rPr>
              <w:t>не менее 400×400 мм</w:t>
            </w:r>
          </w:p>
        </w:tc>
      </w:tr>
      <w:tr w:rsidR="00316290" w:rsidTr="00C34C1A">
        <w:trPr>
          <w:jc w:val="center"/>
        </w:trPr>
        <w:tc>
          <w:tcPr>
            <w:tcW w:w="3283" w:type="dxa"/>
            <w:vAlign w:val="center"/>
          </w:tcPr>
          <w:p w:rsidR="00316290" w:rsidRPr="00BD4C35" w:rsidRDefault="00316290" w:rsidP="00BD4C35">
            <w:pPr>
              <w:spacing w:line="216" w:lineRule="auto"/>
              <w:rPr>
                <w:b/>
              </w:rPr>
            </w:pPr>
            <w:r w:rsidRPr="00BD4C35">
              <w:rPr>
                <w:sz w:val="22"/>
                <w:szCs w:val="22"/>
              </w:rPr>
              <w:t>Минимальная доза</w:t>
            </w:r>
            <w:r w:rsidRPr="00BD4C35">
              <w:rPr>
                <w:sz w:val="22"/>
                <w:szCs w:val="22"/>
              </w:rPr>
              <w:br/>
              <w:t>облучения за фракцию</w:t>
            </w:r>
          </w:p>
        </w:tc>
        <w:tc>
          <w:tcPr>
            <w:tcW w:w="3283" w:type="dxa"/>
            <w:vAlign w:val="center"/>
          </w:tcPr>
          <w:p w:rsidR="00316290" w:rsidRPr="00BD4C35" w:rsidRDefault="00316290" w:rsidP="00BD4C35">
            <w:pPr>
              <w:spacing w:line="216" w:lineRule="auto"/>
              <w:jc w:val="center"/>
              <w:rPr>
                <w:b/>
              </w:rPr>
            </w:pPr>
            <w:r w:rsidRPr="00BD4C35">
              <w:rPr>
                <w:sz w:val="22"/>
                <w:szCs w:val="22"/>
              </w:rPr>
              <w:t>не менее 1.0 Гр</w:t>
            </w:r>
          </w:p>
        </w:tc>
      </w:tr>
      <w:tr w:rsidR="00316290" w:rsidTr="00C34C1A">
        <w:trPr>
          <w:jc w:val="center"/>
        </w:trPr>
        <w:tc>
          <w:tcPr>
            <w:tcW w:w="3283" w:type="dxa"/>
            <w:vAlign w:val="center"/>
          </w:tcPr>
          <w:p w:rsidR="00316290" w:rsidRPr="00BD4C35" w:rsidRDefault="00316290" w:rsidP="00BD4C35">
            <w:pPr>
              <w:spacing w:line="216" w:lineRule="auto"/>
              <w:rPr>
                <w:b/>
              </w:rPr>
            </w:pPr>
            <w:r w:rsidRPr="00BD4C35">
              <w:rPr>
                <w:sz w:val="22"/>
                <w:szCs w:val="22"/>
              </w:rPr>
              <w:t>Максимальная доза</w:t>
            </w:r>
            <w:r w:rsidRPr="00BD4C35">
              <w:rPr>
                <w:sz w:val="22"/>
                <w:szCs w:val="22"/>
              </w:rPr>
              <w:br/>
              <w:t>облучения за фракцию</w:t>
            </w:r>
          </w:p>
        </w:tc>
        <w:tc>
          <w:tcPr>
            <w:tcW w:w="3283" w:type="dxa"/>
            <w:vAlign w:val="center"/>
          </w:tcPr>
          <w:p w:rsidR="00316290" w:rsidRPr="00BD4C35" w:rsidRDefault="00316290" w:rsidP="00BD4C35">
            <w:pPr>
              <w:spacing w:line="216" w:lineRule="auto"/>
              <w:jc w:val="center"/>
              <w:rPr>
                <w:b/>
              </w:rPr>
            </w:pPr>
            <w:r w:rsidRPr="00BD4C35">
              <w:rPr>
                <w:sz w:val="22"/>
                <w:szCs w:val="22"/>
              </w:rPr>
              <w:t>не более 1.0 Гр</w:t>
            </w:r>
          </w:p>
        </w:tc>
      </w:tr>
      <w:tr w:rsidR="00316290" w:rsidTr="00C34C1A">
        <w:trPr>
          <w:jc w:val="center"/>
        </w:trPr>
        <w:tc>
          <w:tcPr>
            <w:tcW w:w="3283" w:type="dxa"/>
            <w:vAlign w:val="center"/>
          </w:tcPr>
          <w:p w:rsidR="00316290" w:rsidRPr="00BD4C35" w:rsidRDefault="00316290" w:rsidP="00BD4C35">
            <w:pPr>
              <w:spacing w:line="216" w:lineRule="auto"/>
              <w:rPr>
                <w:b/>
              </w:rPr>
            </w:pPr>
            <w:r w:rsidRPr="00BD4C35">
              <w:rPr>
                <w:sz w:val="22"/>
                <w:szCs w:val="22"/>
              </w:rPr>
              <w:t>Мощность дозы</w:t>
            </w:r>
            <w:r w:rsidR="00BD4C35">
              <w:rPr>
                <w:sz w:val="22"/>
                <w:szCs w:val="22"/>
              </w:rPr>
              <w:br/>
            </w:r>
            <w:r w:rsidRPr="00BD4C35">
              <w:rPr>
                <w:sz w:val="22"/>
                <w:szCs w:val="22"/>
              </w:rPr>
              <w:t>минимальная</w:t>
            </w:r>
          </w:p>
        </w:tc>
        <w:tc>
          <w:tcPr>
            <w:tcW w:w="3283" w:type="dxa"/>
            <w:vAlign w:val="center"/>
          </w:tcPr>
          <w:p w:rsidR="00316290" w:rsidRPr="00BD4C35" w:rsidRDefault="00316290" w:rsidP="00BD4C35">
            <w:pPr>
              <w:spacing w:line="216" w:lineRule="auto"/>
              <w:jc w:val="center"/>
              <w:rPr>
                <w:b/>
              </w:rPr>
            </w:pPr>
            <w:r w:rsidRPr="00BD4C35">
              <w:rPr>
                <w:sz w:val="22"/>
                <w:szCs w:val="22"/>
              </w:rPr>
              <w:t>не менее 0.5 Гр/мин</w:t>
            </w:r>
          </w:p>
        </w:tc>
      </w:tr>
      <w:tr w:rsidR="00316290" w:rsidTr="00C34C1A">
        <w:trPr>
          <w:jc w:val="center"/>
        </w:trPr>
        <w:tc>
          <w:tcPr>
            <w:tcW w:w="3283" w:type="dxa"/>
            <w:vAlign w:val="center"/>
          </w:tcPr>
          <w:p w:rsidR="00316290" w:rsidRPr="00BD4C35" w:rsidRDefault="00316290" w:rsidP="00BD4C35">
            <w:pPr>
              <w:spacing w:line="216" w:lineRule="auto"/>
            </w:pPr>
            <w:r w:rsidRPr="00BD4C35">
              <w:rPr>
                <w:sz w:val="22"/>
                <w:szCs w:val="22"/>
              </w:rPr>
              <w:t>Мощность дозы</w:t>
            </w:r>
            <w:r w:rsidRPr="00BD4C35">
              <w:rPr>
                <w:sz w:val="22"/>
                <w:szCs w:val="22"/>
              </w:rPr>
              <w:br/>
              <w:t>максимальная</w:t>
            </w:r>
          </w:p>
        </w:tc>
        <w:tc>
          <w:tcPr>
            <w:tcW w:w="3283" w:type="dxa"/>
            <w:vAlign w:val="center"/>
          </w:tcPr>
          <w:p w:rsidR="00316290" w:rsidRPr="00BD4C35" w:rsidRDefault="00316290" w:rsidP="00BD4C35">
            <w:pPr>
              <w:spacing w:line="216" w:lineRule="auto"/>
              <w:jc w:val="center"/>
            </w:pPr>
            <w:r w:rsidRPr="00BD4C35">
              <w:rPr>
                <w:sz w:val="22"/>
                <w:szCs w:val="22"/>
              </w:rPr>
              <w:t>не более 15.0 Гр/мин</w:t>
            </w:r>
          </w:p>
        </w:tc>
      </w:tr>
    </w:tbl>
    <w:p w:rsidR="00FB7411" w:rsidRPr="00FB7411" w:rsidRDefault="00FB7411" w:rsidP="00FB7411">
      <w:pPr>
        <w:shd w:val="clear" w:color="auto" w:fill="FFFFFF"/>
        <w:spacing w:before="120" w:line="216" w:lineRule="auto"/>
        <w:ind w:firstLine="397"/>
        <w:jc w:val="both"/>
        <w:textAlignment w:val="baseline"/>
        <w:rPr>
          <w:color w:val="000000"/>
          <w:shd w:val="clear" w:color="auto" w:fill="FFFFFF"/>
        </w:rPr>
      </w:pPr>
      <w:r w:rsidRPr="00FB7411">
        <w:rPr>
          <w:b/>
        </w:rPr>
        <w:t xml:space="preserve">Центр протонной терапии в Санкт-Петербурге </w:t>
      </w:r>
      <w:r w:rsidRPr="00FB7411">
        <w:t>(Гатчина, Ленинградская область).</w:t>
      </w:r>
      <w:r w:rsidRPr="00FB7411">
        <w:rPr>
          <w:color w:val="585858"/>
        </w:rPr>
        <w:t xml:space="preserve"> </w:t>
      </w:r>
      <w:r w:rsidRPr="00FB7411">
        <w:rPr>
          <w:color w:val="000000"/>
          <w:shd w:val="clear" w:color="auto" w:fill="FFFFFF"/>
        </w:rPr>
        <w:t>Центр протонно-лучевой терапии Медицинского института им. С. Березина (МИБС) является первым размещенным в медицинском учреждении.</w:t>
      </w:r>
    </w:p>
    <w:p w:rsidR="00FB7411" w:rsidRPr="00FB7411" w:rsidRDefault="00FB7411" w:rsidP="00FB7411">
      <w:pPr>
        <w:shd w:val="clear" w:color="auto" w:fill="FFFFFF"/>
        <w:spacing w:line="216" w:lineRule="auto"/>
        <w:ind w:firstLine="397"/>
        <w:jc w:val="both"/>
        <w:textAlignment w:val="baseline"/>
        <w:rPr>
          <w:color w:val="000000"/>
          <w:shd w:val="clear" w:color="auto" w:fill="FFFFFF"/>
        </w:rPr>
      </w:pPr>
      <w:r w:rsidRPr="00BD4C35">
        <w:rPr>
          <w:color w:val="000000"/>
          <w:shd w:val="clear" w:color="auto" w:fill="FFFFFF"/>
        </w:rPr>
        <w:lastRenderedPageBreak/>
        <w:t>Используется сверхпроводящий изохронный циклотрон</w:t>
      </w:r>
      <w:r w:rsidR="00BD4C35">
        <w:rPr>
          <w:color w:val="000000"/>
          <w:shd w:val="clear" w:color="auto" w:fill="FFFFFF"/>
        </w:rPr>
        <w:br/>
      </w:r>
      <w:r w:rsidRPr="00BD4C35">
        <w:rPr>
          <w:color w:val="000000"/>
          <w:shd w:val="clear" w:color="auto" w:fill="FFFFFF"/>
        </w:rPr>
        <w:t>с энергией 250 МэВ, позволяющий облучать опухоли в пределах расположения по глубине от 4 до 30 см. Особенность циклотрона – его компактность Диаметр сверхпроводящего циклотрона в почти 3 раза меньше обычного циклотрона на «теплых» магнитах.</w:t>
      </w:r>
    </w:p>
    <w:p w:rsidR="00FB7411" w:rsidRPr="00FB7411" w:rsidRDefault="00FB7411" w:rsidP="00FB7411">
      <w:pPr>
        <w:shd w:val="clear" w:color="auto" w:fill="FFFFFF"/>
        <w:spacing w:line="216" w:lineRule="auto"/>
        <w:ind w:firstLine="397"/>
        <w:jc w:val="both"/>
        <w:textAlignment w:val="baseline"/>
      </w:pPr>
      <w:r w:rsidRPr="00FB7411">
        <w:t>В центре исследователи развивают метод протонно-фо</w:t>
      </w:r>
      <w:r w:rsidR="00BD4C35">
        <w:t>-</w:t>
      </w:r>
      <w:r w:rsidRPr="00FB7411">
        <w:t>тонной терапии. Они оптимизировали IMRT план из 30 фрак</w:t>
      </w:r>
      <w:r w:rsidR="00BD4C35">
        <w:t>-</w:t>
      </w:r>
      <w:r w:rsidRPr="00FB7411">
        <w:t>ций и IMPT план из 30 фракций, на основании их совокупной биологически эффективной дозы (BED). Затем наработки использовали для создания контрольного плана, представляющего собой простую комбинацию, в которой эти два метода доставляют одну и ту же дозу на мишень. На рис.4.19 представлен вид кабины для проведения процедур на протонном ускорителе.</w:t>
      </w:r>
    </w:p>
    <w:p w:rsidR="00FB7411" w:rsidRPr="00FB7411" w:rsidRDefault="00FB7411" w:rsidP="00FB7411">
      <w:pPr>
        <w:shd w:val="clear" w:color="auto" w:fill="FFFFFF"/>
        <w:spacing w:before="120" w:after="120" w:line="216" w:lineRule="auto"/>
        <w:jc w:val="center"/>
        <w:rPr>
          <w:color w:val="585858"/>
        </w:rPr>
      </w:pPr>
      <w:r w:rsidRPr="00FB7411">
        <w:rPr>
          <w:noProof/>
        </w:rPr>
        <w:drawing>
          <wp:inline distT="0" distB="0" distL="0" distR="0" wp14:anchorId="715451A9" wp14:editId="4ACDA21A">
            <wp:extent cx="3887447" cy="1939302"/>
            <wp:effectExtent l="0" t="0" r="0" b="3810"/>
            <wp:docPr id="319" name="Рисунок 319" descr="Протонная терапия">
              <a:hlinkClick xmlns:a="http://schemas.openxmlformats.org/drawingml/2006/main" r:id="rId4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ротонная терапия">
                      <a:hlinkClick r:id="rId440"/>
                    </pic:cNvPr>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929747" cy="1960404"/>
                    </a:xfrm>
                    <a:prstGeom prst="rect">
                      <a:avLst/>
                    </a:prstGeom>
                    <a:noFill/>
                    <a:ln>
                      <a:noFill/>
                    </a:ln>
                  </pic:spPr>
                </pic:pic>
              </a:graphicData>
            </a:graphic>
          </wp:inline>
        </w:drawing>
      </w:r>
    </w:p>
    <w:p w:rsidR="00FB7411" w:rsidRPr="00FB7411" w:rsidRDefault="00FB7411" w:rsidP="00FB7411">
      <w:pPr>
        <w:shd w:val="clear" w:color="auto" w:fill="FFFFFF"/>
        <w:spacing w:line="216" w:lineRule="auto"/>
        <w:jc w:val="center"/>
        <w:rPr>
          <w:sz w:val="22"/>
          <w:szCs w:val="22"/>
        </w:rPr>
      </w:pPr>
      <w:r w:rsidRPr="00FB7411">
        <w:rPr>
          <w:sz w:val="22"/>
          <w:szCs w:val="22"/>
        </w:rPr>
        <w:t>Рис.4.19. Кабина для проведения процедур</w:t>
      </w:r>
    </w:p>
    <w:p w:rsidR="00FB7411" w:rsidRPr="00FB7411" w:rsidRDefault="00FB7411" w:rsidP="00FB7411">
      <w:pPr>
        <w:shd w:val="clear" w:color="auto" w:fill="FFFFFF"/>
        <w:spacing w:after="120" w:line="216" w:lineRule="auto"/>
        <w:jc w:val="center"/>
        <w:rPr>
          <w:sz w:val="22"/>
          <w:szCs w:val="22"/>
        </w:rPr>
      </w:pPr>
      <w:r w:rsidRPr="00FB7411">
        <w:rPr>
          <w:sz w:val="22"/>
          <w:szCs w:val="22"/>
        </w:rPr>
        <w:t>на протонном ускорителе МИБС</w:t>
      </w:r>
    </w:p>
    <w:p w:rsidR="00FB7411" w:rsidRPr="00FB7411" w:rsidRDefault="00FB7411" w:rsidP="00FB7411">
      <w:pPr>
        <w:shd w:val="clear" w:color="auto" w:fill="FFFFFF"/>
        <w:spacing w:after="120" w:line="216" w:lineRule="auto"/>
        <w:ind w:firstLine="397"/>
        <w:jc w:val="both"/>
        <w:rPr>
          <w:color w:val="585858"/>
          <w:sz w:val="22"/>
          <w:szCs w:val="22"/>
        </w:rPr>
      </w:pPr>
      <w:r w:rsidRPr="00FB7411">
        <w:rPr>
          <w:b/>
        </w:rPr>
        <w:t>Терапия легкими ионами</w:t>
      </w:r>
      <w:r w:rsidRPr="00FB7411">
        <w:t xml:space="preserve">. Применение в лучевой терапии легких ионов (дейтронов, </w:t>
      </w:r>
      <w:r w:rsidRPr="00FB7411">
        <w:rPr>
          <w:i/>
        </w:rPr>
        <w:t>α</w:t>
      </w:r>
      <w:r w:rsidRPr="00FB7411">
        <w:t xml:space="preserve">-частиц, ядер углерода) обусловлено преимуществами по сравнению с другими видами ионизирующего излучения, в том числе и протонами. На рис. 4.20 представлены модифицированные кривые Брэгга для ядер </w:t>
      </w:r>
      <w:r w:rsidRPr="00FB7411">
        <w:rPr>
          <w:lang w:val="en-US"/>
        </w:rPr>
        <w:t>He</w:t>
      </w:r>
      <w:r w:rsidRPr="00FB7411">
        <w:rPr>
          <w:vertAlign w:val="superscript"/>
        </w:rPr>
        <w:t>4</w:t>
      </w:r>
      <w:r w:rsidRPr="00FB7411">
        <w:t xml:space="preserve">, </w:t>
      </w:r>
      <w:r w:rsidRPr="00FB7411">
        <w:rPr>
          <w:lang w:val="en-US"/>
        </w:rPr>
        <w:t>C</w:t>
      </w:r>
      <w:r w:rsidRPr="00FB7411">
        <w:rPr>
          <w:vertAlign w:val="superscript"/>
        </w:rPr>
        <w:t>12</w:t>
      </w:r>
      <w:r w:rsidRPr="00FB7411">
        <w:t xml:space="preserve">, </w:t>
      </w:r>
      <w:r w:rsidRPr="00FB7411">
        <w:rPr>
          <w:lang w:val="en-US"/>
        </w:rPr>
        <w:t>Ne</w:t>
      </w:r>
      <w:r w:rsidRPr="00FB7411">
        <w:rPr>
          <w:vertAlign w:val="superscript"/>
        </w:rPr>
        <w:t>20</w:t>
      </w:r>
      <w:r w:rsidRPr="00FB7411">
        <w:t>.</w:t>
      </w:r>
    </w:p>
    <w:p w:rsidR="00FB7411" w:rsidRPr="00FB7411" w:rsidRDefault="00F6252C" w:rsidP="00FB7411">
      <w:pPr>
        <w:spacing w:after="120" w:line="216" w:lineRule="auto"/>
        <w:jc w:val="both"/>
        <w:rPr>
          <w:sz w:val="22"/>
          <w:szCs w:val="22"/>
        </w:rPr>
      </w:pPr>
      <w:r>
        <w:rPr>
          <w:noProof/>
        </w:rPr>
        <w:lastRenderedPageBreak/>
        <w:pict>
          <v:group id="Group 43" o:spid="_x0000_s1115" style="position:absolute;left:0;text-align:left;margin-left:-5.35pt;margin-top:.65pt;width:328.4pt;height:228.1pt;z-index:251727872" coordorigin="1341,3528" coordsize="5435,3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">
            <v:shape id="Picture 44" o:spid="_x0000_s1116" type="#_x0000_t75" alt="РИС3" style="position:absolute;left:1617;top:4006;width:5159;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">
              <v:imagedata r:id="rId442" o:title="РИС3" croptop="5725f" cropbottom="-5725f" cropleft="2541f" cropright="1517f"/>
            </v:shape>
            <v:shape id="Text Box 45" o:spid="_x0000_s1117" type="#_x0000_t202" style="position:absolute;left:1341;top:3528;width:1032;height:341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" filled="f" stroked="f">
              <v:textbox style="layout-flow:vertical;mso-layout-flow-alt:bottom-to-top;mso-next-textbox:#Text Box 45" inset="9.5mm,,7.5mm">
                <w:txbxContent>
                  <w:p w:rsidR="00F6252C" w:rsidRDefault="00F6252C" w:rsidP="00FB7411">
                    <w:r>
                      <w:t>Доза, относительные единицы</w:t>
                    </w:r>
                  </w:p>
                </w:txbxContent>
              </v:textbox>
            </v:shape>
            <v:shape id="Text Box 46" o:spid="_x0000_s1118" type="#_x0000_t202" style="position:absolute;left:3501;top:6765;width:2190;height:32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" filled="f" stroked="f">
              <v:textbox style="mso-next-textbox:#Text Box 46" inset="9.5mm,,7.5mm">
                <w:txbxContent>
                  <w:p w:rsidR="00F6252C" w:rsidRDefault="00F6252C" w:rsidP="00FB7411">
                    <w:pPr>
                      <w:rPr>
                        <w:vertAlign w:val="superscript"/>
                      </w:rPr>
                    </w:pPr>
                    <w:r>
                      <w:t>Глубина, г/см</w:t>
                    </w:r>
                    <w:r>
                      <w:rPr>
                        <w:vertAlign w:val="superscript"/>
                      </w:rPr>
                      <w:t>2</w:t>
                    </w:r>
                  </w:p>
                </w:txbxContent>
              </v:textbox>
            </v:shape>
            <w10:wrap type="square"/>
          </v:group>
        </w:pict>
      </w:r>
      <w:r w:rsidR="00FB7411" w:rsidRPr="00FB7411">
        <w:rPr>
          <w:sz w:val="22"/>
          <w:szCs w:val="22"/>
        </w:rPr>
        <w:t xml:space="preserve">Рис. 4.20. Распределение дозы в веществе для ионов </w:t>
      </w:r>
      <w:r w:rsidR="00FB7411" w:rsidRPr="00FB7411">
        <w:rPr>
          <w:sz w:val="22"/>
          <w:szCs w:val="22"/>
          <w:vertAlign w:val="superscript"/>
        </w:rPr>
        <w:t>4</w:t>
      </w:r>
      <w:r w:rsidR="00FB7411" w:rsidRPr="00FB7411">
        <w:rPr>
          <w:sz w:val="22"/>
          <w:szCs w:val="22"/>
          <w:lang w:val="en-US"/>
        </w:rPr>
        <w:t>He</w:t>
      </w:r>
      <w:r w:rsidR="00FB7411" w:rsidRPr="00FB7411">
        <w:rPr>
          <w:sz w:val="22"/>
          <w:szCs w:val="22"/>
        </w:rPr>
        <w:t xml:space="preserve">, </w:t>
      </w:r>
      <w:r w:rsidR="00FB7411" w:rsidRPr="00FB7411">
        <w:rPr>
          <w:sz w:val="22"/>
          <w:szCs w:val="22"/>
          <w:vertAlign w:val="superscript"/>
        </w:rPr>
        <w:t>12</w:t>
      </w:r>
      <w:r w:rsidR="00FB7411" w:rsidRPr="00FB7411">
        <w:rPr>
          <w:sz w:val="22"/>
          <w:szCs w:val="22"/>
          <w:lang w:val="en-US"/>
        </w:rPr>
        <w:t>C</w:t>
      </w:r>
      <w:r w:rsidR="00FB7411" w:rsidRPr="00FB7411">
        <w:rPr>
          <w:sz w:val="22"/>
          <w:szCs w:val="22"/>
        </w:rPr>
        <w:t xml:space="preserve">, </w:t>
      </w:r>
      <w:r w:rsidR="00FB7411" w:rsidRPr="00FB7411">
        <w:rPr>
          <w:sz w:val="22"/>
          <w:szCs w:val="22"/>
          <w:vertAlign w:val="superscript"/>
        </w:rPr>
        <w:t>20</w:t>
      </w:r>
      <w:r w:rsidR="00FB7411" w:rsidRPr="00FB7411">
        <w:rPr>
          <w:sz w:val="22"/>
          <w:szCs w:val="22"/>
          <w:lang w:val="en-US"/>
        </w:rPr>
        <w:t>Ne</w:t>
      </w:r>
    </w:p>
    <w:p w:rsidR="00FB7411" w:rsidRPr="00FB7411" w:rsidRDefault="00FB7411" w:rsidP="00FB7411">
      <w:pPr>
        <w:keepNext/>
        <w:autoSpaceDE w:val="0"/>
        <w:autoSpaceDN w:val="0"/>
        <w:spacing w:line="216" w:lineRule="auto"/>
        <w:ind w:firstLine="397"/>
        <w:jc w:val="both"/>
      </w:pPr>
      <w:r w:rsidRPr="00FB7411">
        <w:t>Видно, что за пиком Брэгга наблюдается «хвост», который возникает из-за распада ядер в результате их столкновений</w:t>
      </w:r>
      <w:r w:rsidR="00BD4C35">
        <w:t xml:space="preserve"> </w:t>
      </w:r>
      <w:r w:rsidRPr="00FB7411">
        <w:t>с ядрами среды.</w:t>
      </w:r>
    </w:p>
    <w:p w:rsidR="00FB7411" w:rsidRPr="00FB7411" w:rsidRDefault="00FB7411" w:rsidP="00FB7411">
      <w:pPr>
        <w:keepNext/>
        <w:autoSpaceDE w:val="0"/>
        <w:autoSpaceDN w:val="0"/>
        <w:spacing w:line="216" w:lineRule="auto"/>
        <w:ind w:firstLine="397"/>
        <w:jc w:val="both"/>
      </w:pPr>
      <w:r w:rsidRPr="00FB7411">
        <w:t>Ионы в веществе имеют конечный пробег, причем значение дозы в конце пробега оказывается существенно больше, чем у пучков протонов. От распределения дозы пучков протонов в веществе распределение дозы легких ионов отличается наличием максимума в конце пробега и малой величиной рассеяния пучка. Легкие ионы, как и протоны, имеют распределение дозы в виде узкого пика Брэгга; у ионов гораздо более острый пик, по сравнению с протонами. У них также выше соотношение дозы в максимуме (пике Брэгга) и на входе в среду, а также меньше разброс пучка в поперечном направлении (1–2 мм). К примеру, ионы углерода рассеиваются в четыре раза меньше, чем протоны</w:t>
      </w:r>
      <w:r w:rsidR="00BD4C35">
        <w:t xml:space="preserve"> </w:t>
      </w:r>
      <w:r w:rsidR="00BD4C35" w:rsidRPr="00FB7411">
        <w:t>(рис. 4.21)</w:t>
      </w:r>
      <w:r w:rsidRPr="00FB7411">
        <w:t>.</w:t>
      </w:r>
    </w:p>
    <w:p w:rsidR="00FB7411" w:rsidRPr="00BD4C35" w:rsidRDefault="00FB7411" w:rsidP="00FB7411">
      <w:pPr>
        <w:keepNext/>
        <w:autoSpaceDE w:val="0"/>
        <w:autoSpaceDN w:val="0"/>
        <w:spacing w:line="216" w:lineRule="auto"/>
        <w:ind w:firstLine="397"/>
        <w:jc w:val="both"/>
      </w:pPr>
      <w:r w:rsidRPr="00FB7411">
        <w:t>Из этого не следует, что, облучая все более тяжелыми частицами, мы будем получать лучший результат. Это связано</w:t>
      </w:r>
      <w:r w:rsidRPr="00FB7411">
        <w:br/>
        <w:t>с тем, что при росте массы растет вероятность распада ядра на фрагменты, что вызовет в организме нежелательное до</w:t>
      </w:r>
      <w:r w:rsidRPr="00FB7411">
        <w:lastRenderedPageBreak/>
        <w:t>полнительное облучение. За резким пиком в распределении дозы возникает «хвост», созданный фрагментами ядер. Его возникновение обусловлено следующим</w:t>
      </w:r>
      <w:r w:rsidRPr="00BD4C35">
        <w:t>. Передаваемая среде энергия, а следовательно, и доза, пропорциональны квадрату заряда:</w:t>
      </w:r>
    </w:p>
    <w:p w:rsidR="00FB7411" w:rsidRPr="00BD4C35" w:rsidRDefault="00FB7411" w:rsidP="00FB7411">
      <w:pPr>
        <w:keepNext/>
        <w:autoSpaceDE w:val="0"/>
        <w:autoSpaceDN w:val="0"/>
        <w:spacing w:line="216" w:lineRule="auto"/>
        <w:jc w:val="center"/>
      </w:pPr>
      <w:r w:rsidRPr="00BD4C35">
        <w:rPr>
          <w:position w:val="-4"/>
        </w:rPr>
        <w:object w:dxaOrig="700" w:dyaOrig="300">
          <v:shape id="_x0000_i1187" type="#_x0000_t75" style="width:36pt;height:14.25pt" o:ole="">
            <v:imagedata r:id="rId443" o:title=""/>
          </v:shape>
          <o:OLEObject Type="Embed" ProgID="Equation.DSMT4" ShapeID="_x0000_i1187" DrawAspect="Content" ObjectID="_1596830426" r:id="rId444"/>
        </w:object>
      </w:r>
      <w:r w:rsidRPr="00BD4C35">
        <w:t>.</w:t>
      </w:r>
    </w:p>
    <w:p w:rsidR="00FB7411" w:rsidRPr="00BD4C35" w:rsidRDefault="00FB7411" w:rsidP="00FB7411">
      <w:pPr>
        <w:keepNext/>
        <w:autoSpaceDE w:val="0"/>
        <w:autoSpaceDN w:val="0"/>
        <w:spacing w:line="216" w:lineRule="auto"/>
        <w:jc w:val="both"/>
      </w:pPr>
      <w:r w:rsidRPr="00BD4C35">
        <w:t>Поэтому энергия, передаваемая веществу, будет меньше и, следовательно, они в веществе проникнут дальше:</w:t>
      </w:r>
    </w:p>
    <w:p w:rsidR="00FB7411" w:rsidRPr="00BD4C35" w:rsidRDefault="00FB7411" w:rsidP="00FB7411">
      <w:pPr>
        <w:overflowPunct w:val="0"/>
        <w:autoSpaceDE w:val="0"/>
        <w:autoSpaceDN w:val="0"/>
        <w:adjustRightInd w:val="0"/>
        <w:spacing w:line="216" w:lineRule="auto"/>
        <w:jc w:val="center"/>
        <w:textAlignment w:val="baseline"/>
      </w:pPr>
      <w:r w:rsidRPr="00BD4C35">
        <w:rPr>
          <w:position w:val="-12"/>
        </w:rPr>
        <w:object w:dxaOrig="2100" w:dyaOrig="360">
          <v:shape id="_x0000_i1188" type="#_x0000_t75" style="width:108pt;height:21.75pt" o:ole="">
            <v:imagedata r:id="rId445" o:title=""/>
          </v:shape>
          <o:OLEObject Type="Embed" ProgID="Equation.DSMT4" ShapeID="_x0000_i1188" DrawAspect="Content" ObjectID="_1596830427" r:id="rId446"/>
        </w:object>
      </w:r>
    </w:p>
    <w:p w:rsidR="00FB7411" w:rsidRPr="00FB7411" w:rsidRDefault="00FB7411" w:rsidP="00FB7411">
      <w:pPr>
        <w:overflowPunct w:val="0"/>
        <w:autoSpaceDE w:val="0"/>
        <w:autoSpaceDN w:val="0"/>
        <w:adjustRightInd w:val="0"/>
        <w:spacing w:line="216" w:lineRule="auto"/>
        <w:textAlignment w:val="baseline"/>
      </w:pPr>
      <w:proofErr w:type="gramStart"/>
      <w:r w:rsidRPr="00BD4C35">
        <w:t xml:space="preserve">при </w:t>
      </w:r>
      <w:r w:rsidRPr="00BD4C35">
        <w:rPr>
          <w:position w:val="-12"/>
        </w:rPr>
        <w:object w:dxaOrig="999" w:dyaOrig="360">
          <v:shape id="_x0000_i1189" type="#_x0000_t75" style="width:50.25pt;height:21.75pt" o:ole="">
            <v:imagedata r:id="rId447" o:title=""/>
          </v:shape>
          <o:OLEObject Type="Embed" ProgID="Equation.DSMT4" ShapeID="_x0000_i1189" DrawAspect="Content" ObjectID="_1596830428" r:id="rId448"/>
        </w:object>
      </w:r>
      <w:r w:rsidRPr="00BD4C35">
        <w:t>.</w:t>
      </w:r>
      <w:proofErr w:type="gramEnd"/>
    </w:p>
    <w:p w:rsidR="00FB7411" w:rsidRPr="00FB7411" w:rsidRDefault="00FB7411" w:rsidP="00FB7411">
      <w:pPr>
        <w:overflowPunct w:val="0"/>
        <w:autoSpaceDE w:val="0"/>
        <w:autoSpaceDN w:val="0"/>
        <w:adjustRightInd w:val="0"/>
        <w:spacing w:line="216" w:lineRule="auto"/>
        <w:ind w:firstLine="397"/>
        <w:jc w:val="both"/>
        <w:textAlignment w:val="baseline"/>
      </w:pPr>
      <w:r w:rsidRPr="00FB7411">
        <w:t>Так как фрагменты распада ядер имеют больший, чем первичный ион, пробег, это приводит к появлению дозы за пиком Брэгга. Чем тяжелее ион, тем выше доза от фрагментов на глубине за пиком Брэгга. Также при использовании ионов происходит накопление токсичного вещества в организме.</w:t>
      </w:r>
      <w:r w:rsidR="00BD4C35">
        <w:t xml:space="preserve"> </w:t>
      </w:r>
      <w:r w:rsidRPr="00FB7411">
        <w:t>Оптимальными для адронной терапии считаются ионы углерода.</w:t>
      </w:r>
    </w:p>
    <w:p w:rsidR="00FB7411" w:rsidRPr="00FB7411" w:rsidRDefault="00FB7411" w:rsidP="00FB7411">
      <w:pPr>
        <w:overflowPunct w:val="0"/>
        <w:autoSpaceDE w:val="0"/>
        <w:autoSpaceDN w:val="0"/>
        <w:adjustRightInd w:val="0"/>
        <w:spacing w:line="216" w:lineRule="auto"/>
        <w:ind w:firstLine="397"/>
        <w:jc w:val="both"/>
        <w:textAlignment w:val="baseline"/>
      </w:pPr>
      <w:r w:rsidRPr="00FB7411">
        <w:t xml:space="preserve">Углерод безвреден для организма. К тому же, в биологических тканях при облучении образуется </w:t>
      </w:r>
      <w:r w:rsidRPr="00FB7411">
        <w:rPr>
          <w:vertAlign w:val="superscript"/>
        </w:rPr>
        <w:t>11</w:t>
      </w:r>
      <w:r w:rsidRPr="00FB7411">
        <w:t>С, который со временем жизни примерно 20 мин переходит в В</w:t>
      </w:r>
      <w:r w:rsidRPr="00FB7411">
        <w:rPr>
          <w:vertAlign w:val="superscript"/>
        </w:rPr>
        <w:t>11</w:t>
      </w:r>
      <w:r w:rsidRPr="00FB7411">
        <w:t>, излучая позитроны и нейтрино:</w:t>
      </w:r>
    </w:p>
    <w:p w:rsidR="00FB7411" w:rsidRPr="00FB7411" w:rsidRDefault="00FB7411" w:rsidP="00FB7411">
      <w:pPr>
        <w:overflowPunct w:val="0"/>
        <w:autoSpaceDE w:val="0"/>
        <w:autoSpaceDN w:val="0"/>
        <w:adjustRightInd w:val="0"/>
        <w:spacing w:line="216" w:lineRule="auto"/>
        <w:ind w:firstLine="397"/>
        <w:jc w:val="right"/>
        <w:textAlignment w:val="baseline"/>
      </w:pPr>
      <w:r w:rsidRPr="00FB7411">
        <w:rPr>
          <w:position w:val="-14"/>
        </w:rPr>
        <w:object w:dxaOrig="2560" w:dyaOrig="440">
          <v:shape id="_x0000_i1190" type="#_x0000_t75" style="width:129.75pt;height:21.75pt" o:ole="">
            <v:imagedata r:id="rId449" o:title=""/>
          </v:shape>
          <o:OLEObject Type="Embed" ProgID="Equation.DSMT4" ShapeID="_x0000_i1190" DrawAspect="Content" ObjectID="_1596830429" r:id="rId450"/>
        </w:object>
      </w:r>
      <w:r w:rsidRPr="00FB7411">
        <w:t xml:space="preserve">, </w:t>
      </w:r>
      <w:r w:rsidRPr="00FB7411">
        <w:tab/>
      </w:r>
      <w:r w:rsidRPr="00FB7411">
        <w:tab/>
        <w:t>(4.5)</w:t>
      </w:r>
    </w:p>
    <w:p w:rsidR="00FB7411" w:rsidRPr="00FB7411" w:rsidRDefault="00FB7411" w:rsidP="00FB7411">
      <w:pPr>
        <w:overflowPunct w:val="0"/>
        <w:autoSpaceDE w:val="0"/>
        <w:autoSpaceDN w:val="0"/>
        <w:adjustRightInd w:val="0"/>
        <w:spacing w:line="216" w:lineRule="auto"/>
        <w:jc w:val="both"/>
        <w:textAlignment w:val="baseline"/>
      </w:pPr>
      <w:r w:rsidRPr="00FB7411">
        <w:t>Они, в свою очередь, аннигилируют с электронами, излучая</w:t>
      </w:r>
      <w:r w:rsidRPr="00FB7411">
        <w:br/>
        <w:t>γ-кванты:</w:t>
      </w:r>
    </w:p>
    <w:p w:rsidR="00FB7411" w:rsidRPr="00FB7411" w:rsidRDefault="00FB7411" w:rsidP="00FB7411">
      <w:pPr>
        <w:overflowPunct w:val="0"/>
        <w:autoSpaceDE w:val="0"/>
        <w:autoSpaceDN w:val="0"/>
        <w:adjustRightInd w:val="0"/>
        <w:spacing w:line="216" w:lineRule="auto"/>
        <w:jc w:val="right"/>
        <w:textAlignment w:val="baseline"/>
      </w:pPr>
      <w:r w:rsidRPr="00FB7411">
        <w:rPr>
          <w:position w:val="-10"/>
        </w:rPr>
        <w:object w:dxaOrig="1359" w:dyaOrig="360">
          <v:shape id="_x0000_i1191" type="#_x0000_t75" style="width:65.25pt;height:21.75pt" o:ole="">
            <v:imagedata r:id="rId451" o:title=""/>
          </v:shape>
          <o:OLEObject Type="Embed" ProgID="Equation.DSMT4" ShapeID="_x0000_i1191" DrawAspect="Content" ObjectID="_1596830430" r:id="rId452"/>
        </w:object>
      </w:r>
      <w:r w:rsidRPr="00FB7411">
        <w:t>.</w:t>
      </w:r>
      <w:r w:rsidRPr="00FB7411">
        <w:tab/>
      </w:r>
      <w:r w:rsidRPr="00FB7411">
        <w:tab/>
      </w:r>
      <w:r w:rsidRPr="00FB7411">
        <w:tab/>
        <w:t xml:space="preserve">      (4.6)</w:t>
      </w:r>
    </w:p>
    <w:p w:rsidR="00FB7411" w:rsidRPr="00FB7411" w:rsidRDefault="00FB7411" w:rsidP="00FB7411">
      <w:pPr>
        <w:overflowPunct w:val="0"/>
        <w:autoSpaceDE w:val="0"/>
        <w:autoSpaceDN w:val="0"/>
        <w:adjustRightInd w:val="0"/>
        <w:spacing w:line="216" w:lineRule="auto"/>
        <w:jc w:val="both"/>
        <w:textAlignment w:val="baseline"/>
      </w:pPr>
      <w:r w:rsidRPr="00FB7411">
        <w:t>Это позволяет увидеть область, пораженную пучком, и оценить точность попадания.</w:t>
      </w:r>
    </w:p>
    <w:p w:rsidR="00FB7411" w:rsidRPr="00FB7411" w:rsidRDefault="00FB7411" w:rsidP="00FB7411">
      <w:pPr>
        <w:spacing w:line="216" w:lineRule="auto"/>
        <w:ind w:firstLine="397"/>
        <w:jc w:val="both"/>
      </w:pPr>
      <w:r w:rsidRPr="00FB7411">
        <w:t xml:space="preserve">Исследования, проведенные за последнее время в области терапии легкими ионами от ядер гелия до железа </w:t>
      </w:r>
      <w:r w:rsidR="00724FE6" w:rsidRPr="00FB7411">
        <w:t>показали</w:t>
      </w:r>
      <w:r w:rsidR="00724FE6">
        <w:t>, что</w:t>
      </w:r>
      <w:r w:rsidR="00724FE6" w:rsidRPr="00FB7411">
        <w:t xml:space="preserve"> наилучш</w:t>
      </w:r>
      <w:r w:rsidR="00724FE6">
        <w:t>ее</w:t>
      </w:r>
      <w:r w:rsidR="00724FE6" w:rsidRPr="00FB7411">
        <w:t xml:space="preserve"> </w:t>
      </w:r>
      <w:r w:rsidRPr="00FB7411">
        <w:t>соотношение дозы в пике к дозе на входе</w:t>
      </w:r>
      <w:r w:rsidR="00BD4C35">
        <w:t xml:space="preserve"> </w:t>
      </w:r>
      <w:r w:rsidRPr="00FB7411">
        <w:t xml:space="preserve">в среду </w:t>
      </w:r>
      <w:r w:rsidR="00724FE6">
        <w:t>у</w:t>
      </w:r>
      <w:r w:rsidRPr="00FB7411">
        <w:t xml:space="preserve"> углерода. У ядер </w:t>
      </w:r>
      <w:r w:rsidRPr="00FB7411">
        <w:rPr>
          <w:vertAlign w:val="superscript"/>
        </w:rPr>
        <w:t>12</w:t>
      </w:r>
      <w:r w:rsidRPr="00FB7411">
        <w:t xml:space="preserve">С незначительной оказывается фрагментация (распад ядер на фрагменты при их взаимодействии с веществом). На рис. 4.21 сравниваются кривые Брэгга для пучков протонов и ионов (кривые </w:t>
      </w:r>
      <w:r w:rsidRPr="00FB7411">
        <w:rPr>
          <w:i/>
        </w:rPr>
        <w:t>3</w:t>
      </w:r>
      <w:r w:rsidRPr="00FB7411">
        <w:t xml:space="preserve"> и </w:t>
      </w:r>
      <w:r w:rsidRPr="00FB7411">
        <w:rPr>
          <w:i/>
        </w:rPr>
        <w:t>4</w:t>
      </w:r>
      <w:r w:rsidRPr="00FB7411">
        <w:t xml:space="preserve">). Видно, что кривая Брэгга для пучка углерода имеет выступ (хвост) за пиком, который обусловлен фрагментацией ядер углерода. </w:t>
      </w:r>
      <w:r w:rsidRPr="00FB7411">
        <w:lastRenderedPageBreak/>
        <w:t xml:space="preserve">Пробеги продуктов распада ядер сильно различаются между собой. Например, для ядер </w:t>
      </w:r>
      <w:r w:rsidRPr="00FB7411">
        <w:rPr>
          <w:vertAlign w:val="superscript"/>
        </w:rPr>
        <w:t>3</w:t>
      </w:r>
      <w:r w:rsidRPr="00FB7411">
        <w:t xml:space="preserve">Н и </w:t>
      </w:r>
      <w:r w:rsidRPr="00FB7411">
        <w:rPr>
          <w:vertAlign w:val="superscript"/>
        </w:rPr>
        <w:t>3</w:t>
      </w:r>
      <w:r w:rsidRPr="00FB7411">
        <w:t>Не пробеги различаются</w:t>
      </w:r>
      <w:r w:rsidR="00724FE6">
        <w:br/>
      </w:r>
      <w:r w:rsidRPr="00FB7411">
        <w:t xml:space="preserve">в три раза. Ядерные взаимодействия пучка ядер неона в воде и элементах системы проводки пучка приводят к потере ~8% ядер, которые вступают в ядерные реакции. Вклад в интегральное значение дозы вторичных частиц для углерода составляет 10% для мишени размером 10 см. Ошибка, вносимая </w:t>
      </w:r>
      <m:oMath>
        <m:r>
          <w:rPr>
            <w:rFonts w:ascii="Cambria Math" w:hAnsi="Cambria Math"/>
          </w:rPr>
          <m:t>«</m:t>
        </m:r>
      </m:oMath>
      <w:r w:rsidRPr="00FB7411">
        <w:t>хвостом</w:t>
      </w:r>
      <m:oMath>
        <m:r>
          <w:rPr>
            <w:rFonts w:ascii="Cambria Math" w:hAnsi="Cambria Math"/>
          </w:rPr>
          <m:t>»</m:t>
        </m:r>
      </m:oMath>
      <w:r w:rsidRPr="00FB7411">
        <w:t xml:space="preserve"> (расположенным за пиком Брэгга), в значение дозы, в который дают вклад вторичные частицы, образующиеся при взаимодействии ядер пучка и мишени, составляет 2–3%.</w:t>
      </w:r>
    </w:p>
    <w:p w:rsidR="00FB7411" w:rsidRPr="00FB7411" w:rsidRDefault="00FB7411" w:rsidP="00FB7411">
      <w:pPr>
        <w:autoSpaceDE w:val="0"/>
        <w:autoSpaceDN w:val="0"/>
        <w:spacing w:line="216" w:lineRule="auto"/>
        <w:ind w:firstLine="397"/>
        <w:jc w:val="both"/>
      </w:pPr>
      <w:r w:rsidRPr="00FB7411">
        <w:t>Пучки ускоренных ионов фокусируются электромагнитными линзами до небольшого диаметра, что позволяет локально облучать небольшие опухоли (например, гипофиз). Это свойство необходимо отметить по причине того, что облучаемые области зачастую вплотную примыкают к жизненно важным органам. Использование ионов позволяет уменьшить возможные осложнения в здоровых тканях.</w:t>
      </w:r>
    </w:p>
    <w:p w:rsidR="00FB7411" w:rsidRPr="00FB7411" w:rsidRDefault="00FB7411" w:rsidP="00FB7411">
      <w:pPr>
        <w:spacing w:line="216" w:lineRule="auto"/>
        <w:ind w:firstLine="397"/>
        <w:jc w:val="both"/>
      </w:pPr>
      <w:r w:rsidRPr="00FB7411">
        <w:t>Для лечения опухолей на глубине 20–30 см необходимы пучки тяжелых ионов с энергией 250</w:t>
      </w:r>
      <w:r w:rsidRPr="00FB7411">
        <w:sym w:font="Symbol" w:char="F02D"/>
      </w:r>
      <w:r w:rsidRPr="00FB7411">
        <w:t>1000 МэВ/нуклон. Для разрушения поверхностных опухолей (например, меланом) достаточна энергия 70 МэВ/нуклон.</w:t>
      </w:r>
    </w:p>
    <w:p w:rsidR="00FB7411" w:rsidRPr="00FB7411" w:rsidRDefault="00FB7411" w:rsidP="00FB7411">
      <w:pPr>
        <w:spacing w:line="216" w:lineRule="auto"/>
        <w:ind w:firstLine="397"/>
        <w:jc w:val="both"/>
      </w:pPr>
      <w:r w:rsidRPr="00FB7411">
        <w:t>В настоящее время в разных странах ведутся разработки по созданию медицинских пучков из ядер углерода. В мире действует 7 центров лучевой терапии на пучках углерода, еще 4 строится. В табл. 4.2 приведена информация о действующих и строящихся центрах лучевой терапии тяжелыми заряженными частицами.</w:t>
      </w:r>
    </w:p>
    <w:p w:rsidR="00FB7411" w:rsidRPr="00FB7411" w:rsidRDefault="00FB7411" w:rsidP="00FB7411">
      <w:pPr>
        <w:spacing w:line="216" w:lineRule="auto"/>
        <w:ind w:firstLine="397"/>
        <w:jc w:val="both"/>
      </w:pPr>
      <w:r w:rsidRPr="00FB7411">
        <w:t>В России работы по созданию таких пучков ведутся</w:t>
      </w:r>
      <w:r w:rsidRPr="00FB7411">
        <w:br/>
        <w:t>в Протвино (ИФВЭ) и Дубне (ОИЯИ). В Протвино работы находятся на завершающей стадии и скоро в нашей стране начнет действовать экспериментальный центр углеродной лучевой терапии.</w:t>
      </w:r>
    </w:p>
    <w:p w:rsidR="00FB7411" w:rsidRPr="00FB7411" w:rsidRDefault="00FB7411" w:rsidP="00FB7411">
      <w:pPr>
        <w:numPr>
          <w:ilvl w:val="12"/>
          <w:numId w:val="0"/>
        </w:numPr>
        <w:spacing w:line="216" w:lineRule="auto"/>
        <w:ind w:firstLine="397"/>
        <w:jc w:val="both"/>
      </w:pPr>
      <w:r w:rsidRPr="00FB7411">
        <w:t xml:space="preserve">В лучевой терапии несколько десятилетий назад экспериментально использовали </w:t>
      </w:r>
      <w:r w:rsidRPr="00FB7411">
        <w:rPr>
          <w:i/>
        </w:rPr>
        <w:sym w:font="Symbol" w:char="F070"/>
      </w:r>
      <w:r w:rsidRPr="00FB7411">
        <w:rPr>
          <w:vertAlign w:val="superscript"/>
        </w:rPr>
        <w:t>–</w:t>
      </w:r>
      <w:r w:rsidRPr="00FB7411">
        <w:t xml:space="preserve">-мезоны (отрицательные пионы, масса которых в ~270 раз больше массы электрона). Этот довольно экзотичный метод основан на использовании ядерных реакций с образованием </w:t>
      </w:r>
      <w:r w:rsidRPr="00FB7411">
        <w:rPr>
          <w:i/>
        </w:rPr>
        <w:sym w:font="Symbol" w:char="F070"/>
      </w:r>
      <w:r w:rsidRPr="00FB7411">
        <w:rPr>
          <w:vertAlign w:val="superscript"/>
        </w:rPr>
        <w:t>–</w:t>
      </w:r>
      <w:r w:rsidRPr="00FB7411">
        <w:t>-мезонов.</w:t>
      </w:r>
    </w:p>
    <w:p w:rsidR="00FB7411" w:rsidRPr="00FB7411" w:rsidRDefault="00FB7411" w:rsidP="00FB7411">
      <w:pPr>
        <w:numPr>
          <w:ilvl w:val="12"/>
          <w:numId w:val="0"/>
        </w:numPr>
        <w:spacing w:line="216" w:lineRule="auto"/>
        <w:ind w:firstLine="397"/>
        <w:jc w:val="both"/>
      </w:pPr>
      <w:r w:rsidRPr="00FB7411">
        <w:rPr>
          <w:b/>
          <w:i/>
          <w:noProof/>
        </w:rPr>
        <w:lastRenderedPageBreak/>
        <w:drawing>
          <wp:anchor distT="0" distB="0" distL="114300" distR="114300" simplePos="0" relativeHeight="251688960" behindDoc="0" locked="0" layoutInCell="1" allowOverlap="1" wp14:anchorId="36710410" wp14:editId="28B5B36E">
            <wp:simplePos x="0" y="0"/>
            <wp:positionH relativeFrom="column">
              <wp:posOffset>281968</wp:posOffset>
            </wp:positionH>
            <wp:positionV relativeFrom="paragraph">
              <wp:posOffset>431860</wp:posOffset>
            </wp:positionV>
            <wp:extent cx="3023870" cy="1979930"/>
            <wp:effectExtent l="0" t="0" r="5080" b="1270"/>
            <wp:wrapTopAndBottom/>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3" cstate="print">
                      <a:extLst>
                        <a:ext uri="{28A0092B-C50C-407E-A947-70E740481C1C}">
                          <a14:useLocalDpi xmlns:a14="http://schemas.microsoft.com/office/drawing/2010/main" val="0"/>
                        </a:ext>
                      </a:extLst>
                    </a:blip>
                    <a:srcRect l="3353" t="5272" r="9492" b="4442"/>
                    <a:stretch/>
                  </pic:blipFill>
                  <pic:spPr bwMode="auto">
                    <a:xfrm>
                      <a:off x="0" y="0"/>
                      <a:ext cx="3023870" cy="197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7411">
        <w:t xml:space="preserve">В глубинном распределении дозы пионов, как и на пучках протонов, наблюдается пик Брэгга (рис. 4.20, кривая </w:t>
      </w:r>
      <w:r w:rsidRPr="00FB7411">
        <w:rPr>
          <w:i/>
        </w:rPr>
        <w:t>2</w:t>
      </w:r>
      <w:r w:rsidRPr="00FB7411">
        <w:t>).</w:t>
      </w:r>
    </w:p>
    <w:p w:rsidR="00FB7411" w:rsidRPr="00FB7411" w:rsidRDefault="00FB7411" w:rsidP="00FB7411">
      <w:pPr>
        <w:numPr>
          <w:ilvl w:val="12"/>
          <w:numId w:val="0"/>
        </w:numPr>
        <w:spacing w:before="120" w:line="216" w:lineRule="auto"/>
        <w:jc w:val="center"/>
        <w:rPr>
          <w:sz w:val="22"/>
          <w:szCs w:val="22"/>
        </w:rPr>
      </w:pPr>
      <w:r w:rsidRPr="00FB7411">
        <w:rPr>
          <w:sz w:val="22"/>
          <w:szCs w:val="22"/>
        </w:rPr>
        <w:t>Рис. 4.21. Распределение дозы пучков тяжелых заряженных частиц и нейтронов в зависимости от глубины в воде:</w:t>
      </w:r>
      <w:r w:rsidRPr="00FB7411">
        <w:rPr>
          <w:sz w:val="22"/>
          <w:szCs w:val="22"/>
        </w:rPr>
        <w:br/>
        <w:t xml:space="preserve">1) пучка нейтронов с энергией 30 МэВ; 2) пучка </w:t>
      </w:r>
      <w:r w:rsidRPr="00FB7411">
        <w:rPr>
          <w:i/>
          <w:sz w:val="22"/>
          <w:szCs w:val="22"/>
        </w:rPr>
        <w:sym w:font="Symbol" w:char="F070"/>
      </w:r>
      <w:r w:rsidRPr="00FB7411">
        <w:rPr>
          <w:sz w:val="22"/>
          <w:szCs w:val="22"/>
        </w:rPr>
        <w:t>-мезонов;</w:t>
      </w:r>
    </w:p>
    <w:p w:rsidR="00FB7411" w:rsidRPr="00FB7411" w:rsidRDefault="00FB7411" w:rsidP="00FB7411">
      <w:pPr>
        <w:numPr>
          <w:ilvl w:val="12"/>
          <w:numId w:val="0"/>
        </w:numPr>
        <w:spacing w:after="120" w:line="216" w:lineRule="auto"/>
        <w:jc w:val="center"/>
        <w:rPr>
          <w:sz w:val="22"/>
          <w:szCs w:val="22"/>
        </w:rPr>
      </w:pPr>
      <w:r w:rsidRPr="00FB7411">
        <w:rPr>
          <w:sz w:val="22"/>
          <w:szCs w:val="22"/>
        </w:rPr>
        <w:t>3) пучка протонов с энергией 160 МэВ (кривая Брэгга);</w:t>
      </w:r>
      <w:r w:rsidRPr="00FB7411">
        <w:rPr>
          <w:sz w:val="22"/>
          <w:szCs w:val="22"/>
        </w:rPr>
        <w:br/>
        <w:t xml:space="preserve">4) пучка ионов углерода </w:t>
      </w:r>
      <w:r w:rsidRPr="00FB7411">
        <w:rPr>
          <w:sz w:val="22"/>
          <w:szCs w:val="22"/>
          <w:vertAlign w:val="superscript"/>
        </w:rPr>
        <w:t>12</w:t>
      </w:r>
      <w:r w:rsidRPr="00FB7411">
        <w:rPr>
          <w:sz w:val="22"/>
          <w:szCs w:val="22"/>
        </w:rPr>
        <w:t>С с энергией 250 МэВ/нуклон</w:t>
      </w:r>
    </w:p>
    <w:p w:rsidR="00FB7411" w:rsidRPr="00FB7411" w:rsidRDefault="00FB7411" w:rsidP="00FB7411">
      <w:pPr>
        <w:numPr>
          <w:ilvl w:val="12"/>
          <w:numId w:val="0"/>
        </w:numPr>
        <w:spacing w:line="216" w:lineRule="auto"/>
        <w:ind w:firstLine="397"/>
        <w:jc w:val="both"/>
      </w:pPr>
      <w:r w:rsidRPr="00FB7411">
        <w:t>Интенсивность пучков невысока (в ~1000 раз ниже, чем пучка протонов), а в пучках пионов много примесей других частиц. Поэтому сеанс облучения оказывается весьма длительным и, как следствие, дорогостоящим. С помощью пионов было пролечено всего около 1100 пациентов. В настоящее время этот метод в лучевой терапии не применяется.</w:t>
      </w:r>
    </w:p>
    <w:p w:rsidR="00FB7411" w:rsidRPr="00FB7411" w:rsidRDefault="00FB7411" w:rsidP="00FB7411">
      <w:pPr>
        <w:numPr>
          <w:ilvl w:val="12"/>
          <w:numId w:val="0"/>
        </w:numPr>
        <w:spacing w:line="216" w:lineRule="auto"/>
        <w:ind w:firstLine="397"/>
        <w:jc w:val="both"/>
      </w:pPr>
    </w:p>
    <w:p w:rsidR="00FB7411" w:rsidRPr="00FB7411" w:rsidRDefault="00FB7411" w:rsidP="00FB7411">
      <w:pPr>
        <w:numPr>
          <w:ilvl w:val="12"/>
          <w:numId w:val="0"/>
        </w:numPr>
        <w:spacing w:after="120" w:line="216" w:lineRule="auto"/>
        <w:jc w:val="center"/>
        <w:rPr>
          <w:b/>
        </w:rPr>
      </w:pPr>
      <w:r w:rsidRPr="00FB7411">
        <w:rPr>
          <w:b/>
        </w:rPr>
        <w:t>4.2.</w:t>
      </w:r>
      <w:r w:rsidR="00725D86">
        <w:rPr>
          <w:b/>
        </w:rPr>
        <w:t>1</w:t>
      </w:r>
      <w:r w:rsidRPr="00FB7411">
        <w:rPr>
          <w:b/>
        </w:rPr>
        <w:t xml:space="preserve">. </w:t>
      </w:r>
      <w:r w:rsidRPr="00724FE6">
        <w:rPr>
          <w:rFonts w:ascii="Georgia" w:hAnsi="Georgia"/>
          <w:i/>
        </w:rPr>
        <w:t xml:space="preserve">Ускорители </w:t>
      </w:r>
      <w:r w:rsidR="00725D86" w:rsidRPr="00724FE6">
        <w:rPr>
          <w:rFonts w:ascii="Georgia" w:hAnsi="Georgia"/>
          <w:i/>
        </w:rPr>
        <w:t>нейтрон</w:t>
      </w:r>
      <w:r w:rsidR="00725D86">
        <w:rPr>
          <w:rFonts w:ascii="Georgia" w:hAnsi="Georgia"/>
          <w:i/>
        </w:rPr>
        <w:t>ов</w:t>
      </w:r>
      <w:r w:rsidR="00725D86" w:rsidRPr="00724FE6">
        <w:rPr>
          <w:rFonts w:ascii="Georgia" w:hAnsi="Georgia"/>
          <w:i/>
        </w:rPr>
        <w:t xml:space="preserve"> </w:t>
      </w:r>
      <w:r w:rsidRPr="00724FE6">
        <w:rPr>
          <w:rFonts w:ascii="Georgia" w:hAnsi="Georgia"/>
          <w:i/>
        </w:rPr>
        <w:t xml:space="preserve">в лучевой терапии </w:t>
      </w:r>
    </w:p>
    <w:p w:rsidR="00FB7411" w:rsidRPr="00FB7411" w:rsidRDefault="00FB7411" w:rsidP="00FB7411">
      <w:pPr>
        <w:numPr>
          <w:ilvl w:val="12"/>
          <w:numId w:val="0"/>
        </w:numPr>
        <w:spacing w:line="216" w:lineRule="auto"/>
        <w:ind w:firstLine="397"/>
        <w:jc w:val="both"/>
      </w:pPr>
      <w:r w:rsidRPr="00724FE6">
        <w:t>Нейтронная терапия в некоторых клинических ситуациях обладает преимуществом по сравнению с традиционными методами на пучках фотонов или электронов – это высокая эффективность повреждающего действия и слабая зависимость от насыщения клеток кислородом.</w:t>
      </w:r>
    </w:p>
    <w:p w:rsidR="00FB7411" w:rsidRPr="00FB7411" w:rsidRDefault="00FB7411" w:rsidP="00FB7411">
      <w:pPr>
        <w:numPr>
          <w:ilvl w:val="12"/>
          <w:numId w:val="0"/>
        </w:numPr>
        <w:spacing w:line="216" w:lineRule="auto"/>
        <w:ind w:firstLine="397"/>
        <w:jc w:val="both"/>
      </w:pPr>
      <w:r w:rsidRPr="00FB7411">
        <w:t>В лучевой терапии используют пучки быстрых нейтронов, а в нейтрон-захватной лучевой терапии – пучки тепловых нейтронов.</w:t>
      </w:r>
    </w:p>
    <w:p w:rsidR="00FB7411" w:rsidRPr="00FB7411" w:rsidRDefault="00FB7411" w:rsidP="00FB7411">
      <w:pPr>
        <w:overflowPunct w:val="0"/>
        <w:autoSpaceDE w:val="0"/>
        <w:autoSpaceDN w:val="0"/>
        <w:adjustRightInd w:val="0"/>
        <w:spacing w:line="216" w:lineRule="auto"/>
        <w:ind w:firstLine="397"/>
        <w:jc w:val="both"/>
        <w:textAlignment w:val="baseline"/>
      </w:pPr>
      <w:r w:rsidRPr="00FB7411">
        <w:lastRenderedPageBreak/>
        <w:t>В качестве источника нейтронов применяются реакторы и ускорители. В реакторах получают нейтроны с широким спектром энергий от 0 до 17 МэВ, средняя энергия нейтронов составляет около 2 МэВ. Однако количество нейтронов высоких энергий мало из-за быстрого уменьшения их числа</w:t>
      </w:r>
      <w:r w:rsidR="00724FE6">
        <w:br/>
      </w:r>
      <w:r w:rsidRPr="00FB7411">
        <w:t xml:space="preserve">с ростом энергии нейтронов. Поэтому нейтроны с энергией </w:t>
      </w:r>
      <w:r w:rsidRPr="00724FE6">
        <w:t>14–15</w:t>
      </w:r>
      <w:r w:rsidR="00724FE6" w:rsidRPr="00724FE6">
        <w:t xml:space="preserve"> </w:t>
      </w:r>
      <w:r w:rsidR="00724FE6" w:rsidRPr="00FB7411">
        <w:t>МэВ</w:t>
      </w:r>
      <w:r w:rsidRPr="00724FE6">
        <w:t xml:space="preserve"> обычно</w:t>
      </w:r>
      <w:r w:rsidRPr="00FB7411">
        <w:t xml:space="preserve"> получают на ускорителях.</w:t>
      </w:r>
    </w:p>
    <w:p w:rsidR="00FB7411" w:rsidRPr="00FB7411" w:rsidRDefault="00FB7411" w:rsidP="00FB7411">
      <w:pPr>
        <w:overflowPunct w:val="0"/>
        <w:autoSpaceDE w:val="0"/>
        <w:autoSpaceDN w:val="0"/>
        <w:adjustRightInd w:val="0"/>
        <w:spacing w:line="216" w:lineRule="auto"/>
        <w:ind w:firstLine="397"/>
        <w:jc w:val="both"/>
        <w:textAlignment w:val="baseline"/>
      </w:pPr>
      <w:r w:rsidRPr="00FB7411">
        <w:t>Пучки быстрых нейтронов с широким спектром энергий для лучевой терапии получают из ядерных реакций под действием заряженных частиц на циклотронах, линейных или высоковольтных ускорителях трансформаторного типа, которые часто называют генераторами нейтронов (дейтерий-тритиевыми (</w:t>
      </w:r>
      <w:r w:rsidRPr="00FB7411">
        <w:rPr>
          <w:lang w:val="en-US"/>
        </w:rPr>
        <w:t>D</w:t>
      </w:r>
      <w:r w:rsidRPr="00FB7411">
        <w:t>-</w:t>
      </w:r>
      <w:r w:rsidRPr="00FB7411">
        <w:rPr>
          <w:lang w:val="en-US"/>
        </w:rPr>
        <w:t>T</w:t>
      </w:r>
      <w:r w:rsidRPr="00FB7411">
        <w:t xml:space="preserve">) генераторами), а также в реакторах при распаде тяжелых ядер. Бомбардирующими частицами являются либо дейтроны, либо протоны, материал мишени обычно бериллий. В </w:t>
      </w:r>
      <w:r w:rsidRPr="00FB7411">
        <w:rPr>
          <w:lang w:val="en-US"/>
        </w:rPr>
        <w:t>D</w:t>
      </w:r>
      <w:r w:rsidRPr="00FB7411">
        <w:t>-</w:t>
      </w:r>
      <w:r w:rsidRPr="00FB7411">
        <w:rPr>
          <w:lang w:val="en-US"/>
        </w:rPr>
        <w:t>T</w:t>
      </w:r>
      <w:r w:rsidRPr="00FB7411">
        <w:t xml:space="preserve"> генераторах в реакции:</w:t>
      </w:r>
    </w:p>
    <w:p w:rsidR="00FB7411" w:rsidRPr="00FB7411" w:rsidRDefault="00FB7411" w:rsidP="00FB7411">
      <w:pPr>
        <w:numPr>
          <w:ilvl w:val="12"/>
          <w:numId w:val="0"/>
        </w:numPr>
        <w:spacing w:before="60" w:line="216" w:lineRule="auto"/>
        <w:ind w:firstLine="397"/>
        <w:jc w:val="right"/>
      </w:pPr>
      <w:r w:rsidRPr="00FB7411">
        <w:rPr>
          <w:vertAlign w:val="superscript"/>
        </w:rPr>
        <w:t>2</w:t>
      </w:r>
      <w:r w:rsidRPr="00FB7411">
        <w:rPr>
          <w:i/>
          <w:lang w:val="en-US"/>
        </w:rPr>
        <w:t>d</w:t>
      </w:r>
      <w:r w:rsidRPr="00FB7411">
        <w:rPr>
          <w:vertAlign w:val="subscript"/>
        </w:rPr>
        <w:t>1</w:t>
      </w:r>
      <w:r w:rsidRPr="00FB7411">
        <w:t xml:space="preserve"> + </w:t>
      </w:r>
      <w:r w:rsidRPr="00FB7411">
        <w:rPr>
          <w:vertAlign w:val="superscript"/>
        </w:rPr>
        <w:t>3</w:t>
      </w:r>
      <w:r w:rsidRPr="00FB7411">
        <w:rPr>
          <w:lang w:val="en-US"/>
        </w:rPr>
        <w:t>H</w:t>
      </w:r>
      <w:r w:rsidRPr="00FB7411">
        <w:rPr>
          <w:vertAlign w:val="subscript"/>
        </w:rPr>
        <w:t>1</w:t>
      </w:r>
      <w:r w:rsidRPr="00FB7411">
        <w:t xml:space="preserve"> </w:t>
      </w:r>
      <w:r w:rsidRPr="00FB7411">
        <w:rPr>
          <w:lang w:val="en-US"/>
        </w:rPr>
        <w:sym w:font="Symbol" w:char="F0AE"/>
      </w:r>
      <w:r w:rsidRPr="00FB7411">
        <w:t xml:space="preserve"> </w:t>
      </w:r>
      <w:r w:rsidRPr="00FB7411">
        <w:rPr>
          <w:vertAlign w:val="superscript"/>
        </w:rPr>
        <w:t>4</w:t>
      </w:r>
      <w:r w:rsidRPr="00FB7411">
        <w:rPr>
          <w:lang w:val="en-US"/>
        </w:rPr>
        <w:t>H</w:t>
      </w:r>
      <w:r w:rsidRPr="00FB7411">
        <w:rPr>
          <w:vertAlign w:val="subscript"/>
        </w:rPr>
        <w:t>2</w:t>
      </w:r>
      <w:r w:rsidRPr="00FB7411">
        <w:t xml:space="preserve"> + </w:t>
      </w:r>
      <w:r w:rsidRPr="00FB7411">
        <w:rPr>
          <w:i/>
          <w:lang w:val="en-US"/>
        </w:rPr>
        <w:t>n</w:t>
      </w:r>
      <w:r w:rsidRPr="00FB7411">
        <w:rPr>
          <w:vertAlign w:val="subscript"/>
        </w:rPr>
        <w:t xml:space="preserve"> </w:t>
      </w:r>
      <w:r w:rsidRPr="00FB7411">
        <w:t>+ 17.6 МэВ</w:t>
      </w:r>
      <w:r w:rsidRPr="00FB7411">
        <w:tab/>
      </w:r>
      <w:r w:rsidRPr="00FB7411">
        <w:tab/>
      </w:r>
      <w:r w:rsidRPr="00FB7411">
        <w:tab/>
        <w:t>(4.7)</w:t>
      </w:r>
    </w:p>
    <w:p w:rsidR="00FB7411" w:rsidRPr="00FB7411" w:rsidRDefault="00FB7411" w:rsidP="00FB7411">
      <w:pPr>
        <w:numPr>
          <w:ilvl w:val="12"/>
          <w:numId w:val="0"/>
        </w:numPr>
        <w:spacing w:line="216" w:lineRule="auto"/>
        <w:jc w:val="both"/>
      </w:pPr>
      <w:r w:rsidRPr="00FB7411">
        <w:t xml:space="preserve">получают поток моноэнергетических нейтронов с энергией 14–15 </w:t>
      </w:r>
      <w:r w:rsidRPr="00724FE6">
        <w:t xml:space="preserve">МэВ (рис. 4.22, кривая </w:t>
      </w:r>
      <w:r w:rsidRPr="00724FE6">
        <w:rPr>
          <w:i/>
        </w:rPr>
        <w:t>1</w:t>
      </w:r>
      <w:r w:rsidRPr="00724FE6">
        <w:t>). В</w:t>
      </w:r>
      <w:r w:rsidRPr="00FB7411">
        <w:t xml:space="preserve"> реакции</w:t>
      </w:r>
    </w:p>
    <w:p w:rsidR="00FB7411" w:rsidRPr="00FB7411" w:rsidRDefault="00FB7411" w:rsidP="00FB7411">
      <w:pPr>
        <w:tabs>
          <w:tab w:val="left" w:pos="5760"/>
        </w:tabs>
        <w:spacing w:before="120" w:line="216" w:lineRule="auto"/>
        <w:ind w:firstLine="397"/>
        <w:jc w:val="right"/>
      </w:pPr>
      <w:r w:rsidRPr="00FB7411">
        <w:rPr>
          <w:position w:val="-12"/>
          <w:vertAlign w:val="superscript"/>
          <w:lang w:val="en-US"/>
        </w:rPr>
        <w:object w:dxaOrig="1960" w:dyaOrig="380">
          <v:shape id="_x0000_i1192" type="#_x0000_t75" style="width:115.5pt;height:21.75pt" o:ole="">
            <v:imagedata r:id="rId454" o:title=""/>
          </v:shape>
          <o:OLEObject Type="Embed" ProgID="Equation.DSMT4" ShapeID="_x0000_i1192" DrawAspect="Content" ObjectID="_1596830431" r:id="rId455"/>
        </w:object>
      </w:r>
      <w:r w:rsidRPr="00FB7411">
        <w:rPr>
          <w:vertAlign w:val="superscript"/>
        </w:rPr>
        <w:t xml:space="preserve">                                         </w:t>
      </w:r>
      <w:r w:rsidRPr="00FB7411">
        <w:t>(4.8)</w:t>
      </w:r>
    </w:p>
    <w:p w:rsidR="00FB7411" w:rsidRPr="00FB7411" w:rsidRDefault="00FB7411" w:rsidP="00724FE6">
      <w:pPr>
        <w:tabs>
          <w:tab w:val="left" w:pos="5760"/>
        </w:tabs>
        <w:spacing w:after="120" w:line="216" w:lineRule="auto"/>
        <w:jc w:val="both"/>
      </w:pPr>
      <w:r w:rsidRPr="00FB7411">
        <w:t xml:space="preserve">спектр нейтронов простирается от нулевой энергии до почти максимальной энергии дейтронов (рис. 4.22, кривые </w:t>
      </w:r>
      <w:r w:rsidRPr="00FB7411">
        <w:rPr>
          <w:i/>
        </w:rPr>
        <w:t>2</w:t>
      </w:r>
      <w:r w:rsidRPr="00FB7411">
        <w:t xml:space="preserve"> и </w:t>
      </w:r>
      <w:r w:rsidRPr="00FB7411">
        <w:rPr>
          <w:i/>
        </w:rPr>
        <w:t>3</w:t>
      </w:r>
      <w:r w:rsidRPr="00FB7411">
        <w:t xml:space="preserve"> соответственно для энергий дейтронов 16 и 50 МэВ).</w:t>
      </w:r>
    </w:p>
    <w:p w:rsidR="00FB7411" w:rsidRPr="00FB7411" w:rsidRDefault="00FB7411" w:rsidP="00FB7411">
      <w:pPr>
        <w:tabs>
          <w:tab w:val="left" w:pos="5760"/>
        </w:tabs>
        <w:spacing w:line="216" w:lineRule="auto"/>
        <w:ind w:firstLine="397"/>
        <w:jc w:val="center"/>
        <w:rPr>
          <w:highlight w:val="yellow"/>
        </w:rPr>
      </w:pPr>
      <w:r w:rsidRPr="00FB7411">
        <w:rPr>
          <w:noProof/>
        </w:rPr>
        <w:drawing>
          <wp:inline distT="0" distB="0" distL="0" distR="0" wp14:anchorId="5DB13FBA" wp14:editId="73E6A852">
            <wp:extent cx="3101009" cy="1411409"/>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0" cstate="print">
                      <a:extLst>
                        <a:ext uri="{28A0092B-C50C-407E-A947-70E740481C1C}">
                          <a14:useLocalDpi xmlns:a14="http://schemas.microsoft.com/office/drawing/2010/main" val="0"/>
                        </a:ext>
                      </a:extLst>
                    </a:blip>
                    <a:srcRect l="3389" t="3346" r="5084" b="3346"/>
                    <a:stretch>
                      <a:fillRect/>
                    </a:stretch>
                  </pic:blipFill>
                  <pic:spPr bwMode="auto">
                    <a:xfrm>
                      <a:off x="0" y="0"/>
                      <a:ext cx="3148844" cy="1433181"/>
                    </a:xfrm>
                    <a:prstGeom prst="rect">
                      <a:avLst/>
                    </a:prstGeom>
                    <a:noFill/>
                    <a:ln>
                      <a:noFill/>
                    </a:ln>
                  </pic:spPr>
                </pic:pic>
              </a:graphicData>
            </a:graphic>
          </wp:inline>
        </w:drawing>
      </w:r>
    </w:p>
    <w:p w:rsidR="00FB7411" w:rsidRPr="00FB7411" w:rsidRDefault="00FB7411" w:rsidP="00724FE6">
      <w:pPr>
        <w:spacing w:before="120" w:line="216" w:lineRule="auto"/>
        <w:ind w:firstLine="397"/>
        <w:jc w:val="center"/>
        <w:rPr>
          <w:sz w:val="22"/>
          <w:szCs w:val="22"/>
        </w:rPr>
      </w:pPr>
      <w:r w:rsidRPr="00FB7411">
        <w:rPr>
          <w:sz w:val="22"/>
          <w:szCs w:val="22"/>
        </w:rPr>
        <w:t>Рис. 4.22. Спектр нейтронов, получаемых:</w:t>
      </w:r>
    </w:p>
    <w:p w:rsidR="00FB7411" w:rsidRPr="00FB7411" w:rsidRDefault="00FB7411" w:rsidP="00FB7411">
      <w:pPr>
        <w:spacing w:line="216" w:lineRule="auto"/>
        <w:ind w:firstLine="397"/>
        <w:jc w:val="center"/>
        <w:rPr>
          <w:sz w:val="22"/>
          <w:szCs w:val="22"/>
        </w:rPr>
      </w:pPr>
      <w:r w:rsidRPr="00FB7411">
        <w:rPr>
          <w:i/>
          <w:sz w:val="22"/>
          <w:szCs w:val="22"/>
        </w:rPr>
        <w:t>1</w:t>
      </w:r>
      <w:r w:rsidRPr="00FB7411">
        <w:rPr>
          <w:sz w:val="22"/>
          <w:szCs w:val="22"/>
        </w:rPr>
        <w:t xml:space="preserve"> – на генераторе нейтронов в основе реакции (4.12);</w:t>
      </w:r>
    </w:p>
    <w:p w:rsidR="00FB7411" w:rsidRPr="00FB7411" w:rsidRDefault="00FB7411" w:rsidP="00FB7411">
      <w:pPr>
        <w:spacing w:line="216" w:lineRule="auto"/>
        <w:ind w:firstLine="397"/>
        <w:jc w:val="center"/>
        <w:rPr>
          <w:sz w:val="22"/>
          <w:szCs w:val="22"/>
        </w:rPr>
      </w:pPr>
      <w:r w:rsidRPr="00FB7411">
        <w:rPr>
          <w:sz w:val="22"/>
          <w:szCs w:val="22"/>
        </w:rPr>
        <w:t>на циклотронах в реакции (4.13) при энергии дейтронов</w:t>
      </w:r>
    </w:p>
    <w:p w:rsidR="00FB7411" w:rsidRPr="00FB7411" w:rsidRDefault="00FB7411" w:rsidP="00FB7411">
      <w:pPr>
        <w:spacing w:after="120" w:line="216" w:lineRule="auto"/>
        <w:ind w:firstLine="397"/>
        <w:jc w:val="center"/>
        <w:rPr>
          <w:sz w:val="22"/>
          <w:szCs w:val="22"/>
        </w:rPr>
      </w:pPr>
      <w:r w:rsidRPr="00FB7411">
        <w:rPr>
          <w:sz w:val="22"/>
          <w:szCs w:val="22"/>
        </w:rPr>
        <w:t>16 МэВ (</w:t>
      </w:r>
      <w:r w:rsidRPr="00FB7411">
        <w:rPr>
          <w:i/>
          <w:sz w:val="22"/>
          <w:szCs w:val="22"/>
        </w:rPr>
        <w:t>2</w:t>
      </w:r>
      <w:r w:rsidRPr="00FB7411">
        <w:rPr>
          <w:sz w:val="22"/>
          <w:szCs w:val="22"/>
        </w:rPr>
        <w:t>) и 50 МэВ</w:t>
      </w:r>
      <w:r w:rsidRPr="00FB7411">
        <w:rPr>
          <w:i/>
          <w:sz w:val="22"/>
          <w:szCs w:val="22"/>
        </w:rPr>
        <w:t xml:space="preserve"> </w:t>
      </w:r>
      <w:r w:rsidRPr="00FB7411">
        <w:rPr>
          <w:sz w:val="22"/>
          <w:szCs w:val="22"/>
        </w:rPr>
        <w:t>(</w:t>
      </w:r>
      <w:r w:rsidRPr="00FB7411">
        <w:rPr>
          <w:i/>
          <w:sz w:val="22"/>
          <w:szCs w:val="22"/>
        </w:rPr>
        <w:t>3</w:t>
      </w:r>
      <w:r w:rsidRPr="00FB7411">
        <w:rPr>
          <w:sz w:val="22"/>
          <w:szCs w:val="22"/>
        </w:rPr>
        <w:t>) соответственно</w:t>
      </w:r>
    </w:p>
    <w:p w:rsidR="00724FE6" w:rsidRPr="00FB7411" w:rsidRDefault="00724FE6" w:rsidP="00724FE6">
      <w:pPr>
        <w:spacing w:line="216" w:lineRule="auto"/>
        <w:ind w:firstLine="397"/>
        <w:jc w:val="both"/>
        <w:rPr>
          <w:b/>
          <w:i/>
        </w:rPr>
      </w:pPr>
      <w:r w:rsidRPr="00FB7411">
        <w:lastRenderedPageBreak/>
        <w:t>Применение ускорителей для получения пучков нейтронов связано с использованием реакций (4.7) и (4.8). Высоковольтные ускорители дешевы и компактны. В них получается более интенсивный первичный пучок заряженных частиц и, следовательно, интенсивность пучка нейтронов оказывается высокой. Циклотроны имеют преимущество над ними, поскольку позволяют получать нейтроны высоких энергий и спектр нейтронов имеет широкие пределы.</w:t>
      </w:r>
    </w:p>
    <w:p w:rsidR="00FB7411" w:rsidRPr="00FB7411" w:rsidRDefault="00FB7411" w:rsidP="00FB7411">
      <w:pPr>
        <w:numPr>
          <w:ilvl w:val="12"/>
          <w:numId w:val="0"/>
        </w:numPr>
        <w:spacing w:line="216" w:lineRule="auto"/>
        <w:ind w:firstLine="397"/>
        <w:jc w:val="both"/>
      </w:pPr>
      <w:r w:rsidRPr="00FB7411">
        <w:t xml:space="preserve">Используемые в терапии быстрые нейтроны с энергиями 30 МэВ имеют распределение дозы, близкое к </w:t>
      </w:r>
      <w:r w:rsidRPr="00FB7411">
        <w:rPr>
          <w:i/>
        </w:rPr>
        <w:sym w:font="Symbol" w:char="F067"/>
      </w:r>
      <w:r w:rsidRPr="00FB7411">
        <w:t>-квантам</w:t>
      </w:r>
      <w:r w:rsidRPr="00FB7411">
        <w:br/>
        <w:t xml:space="preserve">(рис. 4.21, кривая </w:t>
      </w:r>
      <w:r w:rsidRPr="00FB7411">
        <w:rPr>
          <w:i/>
        </w:rPr>
        <w:t>1</w:t>
      </w:r>
      <w:r w:rsidRPr="00FB7411">
        <w:t>), оставляя большую часть энергии на входе и прилегающих тканях и низкие дозы в объеме мишени. Максимум в распределении дозы находится на глубине 1–4 см, который с ростом энергии нейтронов медленно  смещается вглубь вещества.</w:t>
      </w:r>
    </w:p>
    <w:p w:rsidR="00FB7411" w:rsidRPr="00FB7411" w:rsidRDefault="00FB7411" w:rsidP="00FB7411">
      <w:pPr>
        <w:numPr>
          <w:ilvl w:val="12"/>
          <w:numId w:val="0"/>
        </w:numPr>
        <w:spacing w:line="216" w:lineRule="auto"/>
        <w:ind w:firstLine="397"/>
        <w:jc w:val="both"/>
      </w:pPr>
      <w:r w:rsidRPr="00FB7411">
        <w:t>Отсутствие у нейтронов электрического заряда приводит к тому, что они могут проникать в вещество на большую глубину. В отличие от других типов ионизирующего излучения число актов ионизации, вызываемых нейтронами, в значительной степени зависит от элементного состава вещества, через которое нейтроны проходят. Это обстоятельство сильно затрудняет их дозиметрию.</w:t>
      </w:r>
    </w:p>
    <w:p w:rsidR="00FB7411" w:rsidRPr="00FB7411" w:rsidRDefault="00FB7411" w:rsidP="00FB7411">
      <w:pPr>
        <w:numPr>
          <w:ilvl w:val="12"/>
          <w:numId w:val="0"/>
        </w:numPr>
        <w:spacing w:line="216" w:lineRule="auto"/>
        <w:ind w:firstLine="397"/>
        <w:jc w:val="both"/>
        <w:rPr>
          <w:b/>
          <w:i/>
          <w:highlight w:val="cyan"/>
        </w:rPr>
      </w:pPr>
      <w:r w:rsidRPr="00FB7411">
        <w:t xml:space="preserve">Как показали исследования, раковые клетки некоторых злокачественных опухолей, обладающих повышенной устойчивостью к облучению </w:t>
      </w:r>
      <w:r w:rsidRPr="00FB7411">
        <w:rPr>
          <w:i/>
        </w:rPr>
        <w:sym w:font="Symbol" w:char="F067"/>
      </w:r>
      <w:r w:rsidRPr="00FB7411">
        <w:t>-квантами, разрушаются при воздействии на них пучками быстрых нейтронов. К таким опухолям можно отнести большинство медленно растущих злокачественных новообразований, таких как аденома простаты, меланомы, опухоли головного мозга, шеи.</w:t>
      </w:r>
    </w:p>
    <w:p w:rsidR="00FB7411" w:rsidRPr="00FB7411" w:rsidRDefault="00FB7411" w:rsidP="00FB7411">
      <w:pPr>
        <w:numPr>
          <w:ilvl w:val="12"/>
          <w:numId w:val="0"/>
        </w:numPr>
        <w:spacing w:line="216" w:lineRule="auto"/>
        <w:ind w:firstLine="397"/>
        <w:jc w:val="both"/>
      </w:pPr>
      <w:r w:rsidRPr="00FB7411">
        <w:t xml:space="preserve">При проведении сеансов лучевой терапии на пучках нейтронов значительная доза передается поверхности тела, что вызывает различные осложнения, возникающие после применения курса лечения. В мире лишь </w:t>
      </w:r>
      <w:r w:rsidRPr="00724FE6">
        <w:t>несколько центров</w:t>
      </w:r>
      <w:r w:rsidRPr="00FB7411">
        <w:t xml:space="preserve"> располагают опытом клинического лечения пучками быстрых нейтронов, например, МРНЦ им. Цыба в Обнинске (более 500 пациентов), клиника лучевой терапии и радиологической онкологии в техническом университете Мюнхена.</w:t>
      </w:r>
    </w:p>
    <w:p w:rsidR="00FB7411" w:rsidRPr="00FB7411" w:rsidRDefault="00FB7411" w:rsidP="00FB7411">
      <w:pPr>
        <w:spacing w:line="216" w:lineRule="auto"/>
        <w:ind w:firstLine="397"/>
      </w:pPr>
    </w:p>
    <w:p w:rsidR="00FB7411" w:rsidRPr="00FB7411" w:rsidRDefault="00FB7411" w:rsidP="00FB7411">
      <w:pPr>
        <w:spacing w:after="120" w:line="216" w:lineRule="auto"/>
        <w:jc w:val="center"/>
        <w:rPr>
          <w:b/>
        </w:rPr>
      </w:pPr>
      <w:r w:rsidRPr="00FB7411">
        <w:rPr>
          <w:b/>
        </w:rPr>
        <w:lastRenderedPageBreak/>
        <w:t>4.4. Ускорители в лучевой диагностике</w:t>
      </w:r>
    </w:p>
    <w:p w:rsidR="00FB7411" w:rsidRPr="00FB7411" w:rsidRDefault="00FB7411" w:rsidP="00FB7411">
      <w:pPr>
        <w:widowControl w:val="0"/>
        <w:kinsoku w:val="0"/>
        <w:overflowPunct w:val="0"/>
        <w:autoSpaceDE w:val="0"/>
        <w:autoSpaceDN w:val="0"/>
        <w:adjustRightInd w:val="0"/>
        <w:spacing w:line="216" w:lineRule="auto"/>
        <w:ind w:firstLine="397"/>
        <w:jc w:val="both"/>
        <w:textAlignment w:val="baseline"/>
        <w:rPr>
          <w:rFonts w:eastAsia="HiddenHorzOCR"/>
        </w:rPr>
      </w:pPr>
      <w:r w:rsidRPr="00724FE6">
        <w:rPr>
          <w:rFonts w:eastAsia="HiddenHorzOCR"/>
        </w:rPr>
        <w:t xml:space="preserve">В лучевой диагностике ускорители тоже играют значительную роль. На них нарабатывают радиоактивные изотопы, которые используются в диагностических приборах. Рассмотрим приборы, изотопы для которых нарабатываются, как в реакторах, так и на ускорителях. Это </w:t>
      </w:r>
      <w:r w:rsidRPr="005A2662">
        <w:rPr>
          <w:rFonts w:ascii="Times New Roman CYR" w:hAnsi="Times New Roman CYR"/>
          <w:i/>
        </w:rPr>
        <w:sym w:font="Symbol" w:char="F067"/>
      </w:r>
      <w:r w:rsidRPr="00724FE6">
        <w:rPr>
          <w:rFonts w:ascii="Times New Roman CYR" w:hAnsi="Times New Roman CYR"/>
          <w:i/>
          <w:sz w:val="28"/>
          <w:szCs w:val="20"/>
        </w:rPr>
        <w:t>-</w:t>
      </w:r>
      <w:r w:rsidRPr="00724FE6">
        <w:rPr>
          <w:rFonts w:eastAsia="HiddenHorzOCR"/>
        </w:rPr>
        <w:t>камера, однофотонный эмиссионный томограф (ОФЭКТ) и позитронно-эмиссионный томограф (ПЭТ).</w:t>
      </w:r>
    </w:p>
    <w:p w:rsidR="00FB7411" w:rsidRPr="00FB7411" w:rsidRDefault="00FB7411" w:rsidP="00FB7411">
      <w:pPr>
        <w:spacing w:line="216" w:lineRule="auto"/>
        <w:ind w:firstLine="397"/>
        <w:jc w:val="both"/>
      </w:pPr>
      <w:r w:rsidRPr="00FB7411">
        <w:rPr>
          <w:b/>
        </w:rPr>
        <w:t xml:space="preserve">Гамма-камера. </w:t>
      </w:r>
      <w:r w:rsidRPr="00FB7411">
        <w:t xml:space="preserve">На сегодняшний день </w:t>
      </w:r>
      <w:r w:rsidRPr="00FB7411">
        <w:rPr>
          <w:i/>
        </w:rPr>
        <w:sym w:font="Symbol" w:char="F067"/>
      </w:r>
      <w:r w:rsidRPr="00FB7411">
        <w:rPr>
          <w:i/>
        </w:rPr>
        <w:t>-камера</w:t>
      </w:r>
      <w:r w:rsidRPr="00FB7411">
        <w:t xml:space="preserve"> является одним из основных приборов для получения сцинтиграфических изображений. В комплексе с компьютером </w:t>
      </w:r>
      <w:r w:rsidRPr="00FB7411">
        <w:rPr>
          <w:i/>
        </w:rPr>
        <w:sym w:font="Symbol" w:char="F067"/>
      </w:r>
      <w:r w:rsidRPr="00FB7411">
        <w:t>-камера позволяет проводить основные виды радионуклидных исследований.</w:t>
      </w:r>
    </w:p>
    <w:p w:rsidR="00FB7411" w:rsidRPr="00FB7411" w:rsidRDefault="00FB7411" w:rsidP="00FB7411">
      <w:pPr>
        <w:spacing w:line="216" w:lineRule="auto"/>
        <w:ind w:firstLine="397"/>
        <w:jc w:val="both"/>
      </w:pPr>
      <w:r w:rsidRPr="00FB7411">
        <w:t>Гамма-камера</w:t>
      </w:r>
      <w:r w:rsidRPr="00FB7411">
        <w:rPr>
          <w:vertAlign w:val="superscript"/>
        </w:rPr>
        <w:footnoteReference w:id="127"/>
      </w:r>
      <w:r w:rsidRPr="00FB7411">
        <w:t xml:space="preserve"> основана на использовании радиоактивных изотопов таллия-201 (</w:t>
      </w:r>
      <w:r w:rsidRPr="00FB7411">
        <w:rPr>
          <w:vertAlign w:val="superscript"/>
        </w:rPr>
        <w:t>201</w:t>
      </w:r>
      <w:r w:rsidRPr="00FB7411">
        <w:rPr>
          <w:lang w:val="en-US"/>
        </w:rPr>
        <w:t>Tl</w:t>
      </w:r>
      <w:r w:rsidRPr="00FB7411">
        <w:t>) и технециума-99m (</w:t>
      </w:r>
      <w:r w:rsidRPr="00FB7411">
        <w:rPr>
          <w:vertAlign w:val="superscript"/>
        </w:rPr>
        <w:t>99</w:t>
      </w:r>
      <w:r w:rsidRPr="00FB7411">
        <w:rPr>
          <w:vertAlign w:val="superscript"/>
          <w:lang w:val="en-US"/>
        </w:rPr>
        <w:t>m</w:t>
      </w:r>
      <w:r w:rsidRPr="00FB7411">
        <w:t xml:space="preserve"> </w:t>
      </w:r>
      <w:r w:rsidRPr="00FB7411">
        <w:rPr>
          <w:lang w:val="en-US"/>
        </w:rPr>
        <w:t>Th</w:t>
      </w:r>
      <w:r w:rsidRPr="00FB7411">
        <w:t>), которые вводятся в тело человека. Они имеют приемлемый для проведения исследований период полураспада соответственно 72.9 и 6 ч. Наработка изотопов для однофотонной эмиссионной компьютерной томографии осуществляется на циклотронах или линейных ускорителях протонов с энергией более 20 МэВ.</w:t>
      </w:r>
    </w:p>
    <w:p w:rsidR="00FB7411" w:rsidRPr="00FB7411" w:rsidRDefault="00FB7411" w:rsidP="00FB7411">
      <w:pPr>
        <w:spacing w:line="216" w:lineRule="auto"/>
        <w:ind w:firstLine="397"/>
        <w:jc w:val="both"/>
      </w:pPr>
      <w:r w:rsidRPr="00FB7411">
        <w:t xml:space="preserve">Гамма-камера (рис. 4.23) состоит из коллиматора, детектора на базе сцинтилляционного кристалла </w:t>
      </w:r>
      <w:r w:rsidRPr="00FB7411">
        <w:rPr>
          <w:bCs/>
        </w:rPr>
        <w:t>NaI</w:t>
      </w:r>
      <w:r w:rsidRPr="00FB7411">
        <w:t>(</w:t>
      </w:r>
      <w:r w:rsidRPr="00FB7411">
        <w:rPr>
          <w:bCs/>
        </w:rPr>
        <w:t>T1</w:t>
      </w:r>
      <w:r w:rsidRPr="00FB7411">
        <w:t>), коллиматора, фотоэлектронных умножителей, электронной схемы определения положения и величины вспышек, компьютера для получения изображения и консоли оператора. На ней получают двухмерное изображение органов человека.</w:t>
      </w:r>
    </w:p>
    <w:p w:rsidR="00FB7411" w:rsidRPr="00FB7411" w:rsidRDefault="00FB7411" w:rsidP="00FB7411">
      <w:pPr>
        <w:spacing w:before="120" w:after="120" w:line="216" w:lineRule="auto"/>
        <w:jc w:val="center"/>
      </w:pPr>
      <w:r w:rsidRPr="00FB7411">
        <w:rPr>
          <w:noProof/>
        </w:rPr>
        <w:lastRenderedPageBreak/>
        <w:drawing>
          <wp:inline distT="0" distB="0" distL="0" distR="0" wp14:anchorId="72D44540" wp14:editId="5471A501">
            <wp:extent cx="2727297" cy="2319468"/>
            <wp:effectExtent l="0" t="0" r="0" b="0"/>
            <wp:docPr id="3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456" cstate="print">
                      <a:extLst>
                        <a:ext uri="{28A0092B-C50C-407E-A947-70E740481C1C}">
                          <a14:useLocalDpi xmlns:a14="http://schemas.microsoft.com/office/drawing/2010/main" val="0"/>
                        </a:ext>
                      </a:extLst>
                    </a:blip>
                    <a:srcRect l="2768" t="-1" r="5612" b="2014"/>
                    <a:stretch/>
                  </pic:blipFill>
                  <pic:spPr bwMode="auto">
                    <a:xfrm>
                      <a:off x="0" y="0"/>
                      <a:ext cx="2764522" cy="2351127"/>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spacing w:after="120" w:line="216" w:lineRule="auto"/>
        <w:jc w:val="center"/>
        <w:rPr>
          <w:sz w:val="22"/>
          <w:szCs w:val="22"/>
        </w:rPr>
      </w:pPr>
      <w:r w:rsidRPr="00FB7411">
        <w:rPr>
          <w:sz w:val="22"/>
          <w:szCs w:val="22"/>
        </w:rPr>
        <w:t xml:space="preserve">Рис. 4.23. Устройство </w:t>
      </w:r>
      <w:r w:rsidRPr="00FB7411">
        <w:rPr>
          <w:i/>
          <w:sz w:val="22"/>
          <w:szCs w:val="22"/>
        </w:rPr>
        <w:sym w:font="Symbol" w:char="F067"/>
      </w:r>
      <w:r w:rsidRPr="00FB7411">
        <w:rPr>
          <w:sz w:val="22"/>
          <w:szCs w:val="22"/>
        </w:rPr>
        <w:t>-камеры</w:t>
      </w:r>
    </w:p>
    <w:p w:rsidR="00FB7411" w:rsidRPr="00FB7411" w:rsidRDefault="00FB7411" w:rsidP="00FB7411">
      <w:pPr>
        <w:numPr>
          <w:ilvl w:val="12"/>
          <w:numId w:val="0"/>
        </w:numPr>
        <w:spacing w:line="216" w:lineRule="auto"/>
        <w:ind w:firstLine="397"/>
        <w:jc w:val="both"/>
      </w:pPr>
      <w:r w:rsidRPr="00FB7411">
        <w:t xml:space="preserve">Испускаемые из органов человека фотоны регистрируются сцинтилляционным детектором. Он представляет собой монокристаллом NaI(Т1) толщиной около </w:t>
      </w:r>
      <w:smartTag w:uri="urn:schemas-microsoft-com:office:smarttags" w:element="metricconverter">
        <w:smartTagPr>
          <w:attr w:name="ProductID" w:val="12 мм"/>
        </w:smartTagPr>
        <w:r w:rsidRPr="00FB7411">
          <w:t xml:space="preserve">12 мм </w:t>
        </w:r>
      </w:smartTag>
      <w:r w:rsidRPr="00FB7411">
        <w:t>и диаметром более</w:t>
      </w:r>
      <w:smartTag w:uri="urn:schemas-microsoft-com:office:smarttags" w:element="metricconverter">
        <w:smartTagPr>
          <w:attr w:name="ProductID" w:val="250 мм"/>
        </w:smartTagPr>
        <w:r w:rsidRPr="00FB7411">
          <w:t xml:space="preserve"> 250 мм.</w:t>
        </w:r>
      </w:smartTag>
      <w:r w:rsidRPr="00FB7411">
        <w:t xml:space="preserve"> Над ним располагаются фотоэлектронные умножители. От их количества, в конечном итоге, зависит разрешающая способность </w:t>
      </w:r>
      <w:r w:rsidRPr="00FB7411">
        <w:rPr>
          <w:i/>
        </w:rPr>
        <w:sym w:font="Symbol" w:char="F067"/>
      </w:r>
      <w:r w:rsidRPr="00FB7411">
        <w:t>-камеры.</w:t>
      </w:r>
    </w:p>
    <w:p w:rsidR="00FB7411" w:rsidRPr="00FB7411" w:rsidRDefault="00FB7411" w:rsidP="00FB7411">
      <w:pPr>
        <w:spacing w:line="216" w:lineRule="auto"/>
        <w:ind w:firstLine="397"/>
        <w:jc w:val="both"/>
      </w:pPr>
      <w:r w:rsidRPr="00FB7411">
        <w:t xml:space="preserve">В сцинтилляционном детекторе поглощенные или рассеянные </w:t>
      </w:r>
      <w:r w:rsidRPr="00FB7411">
        <w:rPr>
          <w:i/>
        </w:rPr>
        <w:sym w:font="Symbol" w:char="F067"/>
      </w:r>
      <w:r w:rsidRPr="00FB7411">
        <w:t xml:space="preserve">-кванты преобразуются в фотоны видимого излучения, их число пропорционально поглощенной в сцинтилляторе энергии </w:t>
      </w:r>
      <w:r w:rsidRPr="00FB7411">
        <w:rPr>
          <w:i/>
        </w:rPr>
        <w:sym w:font="Symbol" w:char="F067"/>
      </w:r>
      <w:r w:rsidRPr="00FB7411">
        <w:t>-кванта. Фотоумножители преобразуют световую вспышку в сцинтилляторе в импульс тока, который регистрируется спектрометрической аппаратурой. Амплитуда импульса пропорциональна поглощенной энергии.</w:t>
      </w:r>
    </w:p>
    <w:p w:rsidR="00FB7411" w:rsidRPr="00FB7411" w:rsidRDefault="00FB7411" w:rsidP="00FB7411">
      <w:pPr>
        <w:numPr>
          <w:ilvl w:val="12"/>
          <w:numId w:val="0"/>
        </w:numPr>
        <w:spacing w:line="216" w:lineRule="auto"/>
        <w:ind w:firstLine="397"/>
        <w:jc w:val="both"/>
      </w:pPr>
      <w:r w:rsidRPr="00FB7411">
        <w:t xml:space="preserve">Важным элементом установки является коллиматор. Он позволяет избежать искажений получаемых сцинтиграмм за счет поглощения </w:t>
      </w:r>
      <w:r w:rsidRPr="00FB7411">
        <w:rPr>
          <w:i/>
        </w:rPr>
        <w:sym w:font="Symbol" w:char="F067"/>
      </w:r>
      <w:r w:rsidRPr="00FB7411">
        <w:t>-квантов, падающих под некоторым углом к центральной оси его отверстий. Такие фотоны не попадают на кристалл.</w:t>
      </w:r>
    </w:p>
    <w:p w:rsidR="00FB7411" w:rsidRPr="00FB7411" w:rsidRDefault="00FB7411" w:rsidP="00FB7411">
      <w:pPr>
        <w:spacing w:line="216" w:lineRule="auto"/>
        <w:ind w:firstLine="397"/>
        <w:jc w:val="both"/>
      </w:pPr>
      <w:r w:rsidRPr="00FB7411">
        <w:t>По распределению фотонов определяется распределение изотопов в тканях и с помощью компьютера осуществляется их визуализация.</w:t>
      </w:r>
    </w:p>
    <w:p w:rsidR="00FB7411" w:rsidRPr="00FB7411" w:rsidRDefault="00FB7411" w:rsidP="00FB7411">
      <w:pPr>
        <w:numPr>
          <w:ilvl w:val="12"/>
          <w:numId w:val="0"/>
        </w:numPr>
        <w:overflowPunct w:val="0"/>
        <w:autoSpaceDE w:val="0"/>
        <w:autoSpaceDN w:val="0"/>
        <w:adjustRightInd w:val="0"/>
        <w:spacing w:line="216" w:lineRule="auto"/>
        <w:ind w:firstLine="397"/>
        <w:jc w:val="both"/>
        <w:textAlignment w:val="baseline"/>
      </w:pPr>
      <w:r w:rsidRPr="00FB7411">
        <w:lastRenderedPageBreak/>
        <w:t xml:space="preserve">Обычно используют многоканальные коллиматоры, представляющие собой свинцовую пластину с множеством отверстий, через которые происходит проникновение </w:t>
      </w:r>
      <w:r w:rsidRPr="00FB7411">
        <w:rPr>
          <w:i/>
          <w:sz w:val="28"/>
          <w:szCs w:val="20"/>
        </w:rPr>
        <w:sym w:font="Symbol" w:char="F067"/>
      </w:r>
      <w:r w:rsidRPr="00FB7411">
        <w:t>-кван</w:t>
      </w:r>
      <w:r w:rsidR="00282057">
        <w:t>-</w:t>
      </w:r>
      <w:r w:rsidRPr="00FB7411">
        <w:t xml:space="preserve">тов от объекта к сцинтилляционному кристаллу. Для проведения исследований с радионуклидами, обладающими различными энергиями излучения, используют низко-, средне- и высокоэнергетические коллиматоры. Толщина свинцовых стенок между отверстиями коллиматора должна быть тем больше, чем выше энергия </w:t>
      </w:r>
      <w:r w:rsidRPr="00FB7411">
        <w:rPr>
          <w:i/>
          <w:sz w:val="28"/>
          <w:szCs w:val="20"/>
        </w:rPr>
        <w:sym w:font="Symbol" w:char="F067"/>
      </w:r>
      <w:r w:rsidRPr="00FB7411">
        <w:t>-излучения, предполагаемого для регистрации.</w:t>
      </w:r>
    </w:p>
    <w:p w:rsidR="00FB7411" w:rsidRPr="00FB7411" w:rsidRDefault="00FB7411" w:rsidP="00FB7411">
      <w:pPr>
        <w:numPr>
          <w:ilvl w:val="12"/>
          <w:numId w:val="0"/>
        </w:numPr>
        <w:overflowPunct w:val="0"/>
        <w:autoSpaceDE w:val="0"/>
        <w:autoSpaceDN w:val="0"/>
        <w:adjustRightInd w:val="0"/>
        <w:spacing w:line="216" w:lineRule="auto"/>
        <w:ind w:firstLine="397"/>
        <w:jc w:val="both"/>
        <w:textAlignment w:val="baseline"/>
      </w:pPr>
      <w:r w:rsidRPr="00FB7411">
        <w:t xml:space="preserve">Вероятность взаимодействия </w:t>
      </w:r>
      <w:r w:rsidRPr="00FB7411">
        <w:rPr>
          <w:i/>
        </w:rPr>
        <w:sym w:font="Symbol" w:char="F067"/>
      </w:r>
      <w:r w:rsidRPr="00FB7411">
        <w:t>-кванта с кристаллом зависит от его плотности и толщины, а также от энергии излучения. При поглощении фотона сцинтиллятором возникают фотоны в оптической области спектра (около 10% потерянной энергии). Длина волны излучения 410 нм оказывается оптимальной для регистрации ФЭУ. Высокоэнергетические фотоны покидают пределы кристалла. Длительность световой вспышки в кристалле должна быть минимальной. Для наиболее распространенного в радионуклидной диагностике кристалла NaI(Т1) продолжительность сцинтилляций 0.8 мкс.</w:t>
      </w:r>
    </w:p>
    <w:p w:rsidR="00FB7411" w:rsidRPr="00FB7411" w:rsidRDefault="00FB7411" w:rsidP="00282057">
      <w:pPr>
        <w:numPr>
          <w:ilvl w:val="12"/>
          <w:numId w:val="0"/>
        </w:numPr>
        <w:spacing w:line="216" w:lineRule="auto"/>
        <w:ind w:firstLine="397"/>
        <w:jc w:val="both"/>
      </w:pPr>
      <w:r w:rsidRPr="00FB7411">
        <w:rPr>
          <w:spacing w:val="-2"/>
        </w:rPr>
        <w:t xml:space="preserve">В современных </w:t>
      </w:r>
      <w:r w:rsidRPr="00FB7411">
        <w:rPr>
          <w:i/>
        </w:rPr>
        <w:sym w:font="Symbol" w:char="F067"/>
      </w:r>
      <w:r w:rsidRPr="00FB7411">
        <w:rPr>
          <w:spacing w:val="-2"/>
        </w:rPr>
        <w:t>-камерах кристалл обычно имеет удобную для проведения исследований четырехугольную форму и размеры 450×600 мм,</w:t>
      </w:r>
      <w:r w:rsidRPr="00FB7411">
        <w:t xml:space="preserve"> обеспечивающие поле видения не менее 350×510 мм. Толщина кристалла 12.7 мм. Для регистрации сцинтилляций, как правило, используют около 60 ФЭУ</w:t>
      </w:r>
      <w:r w:rsidR="00282057">
        <w:br/>
      </w:r>
      <w:r w:rsidRPr="00FB7411">
        <w:t xml:space="preserve">с диаметром фотокатода 3 и </w:t>
      </w:r>
      <w:smartTag w:uri="urn:schemas-microsoft-com:office:smarttags" w:element="metricconverter">
        <w:smartTagPr>
          <w:attr w:name="ProductID" w:val="2 дюйма"/>
        </w:smartTagPr>
        <w:r w:rsidRPr="00FB7411">
          <w:t>2 дюйма</w:t>
        </w:r>
      </w:smartTag>
      <w:r w:rsidRPr="00FB7411">
        <w:t>. Помимо преобразования сцинтилляционных вспышек в электрические сигналы в</w:t>
      </w:r>
      <w:r w:rsidR="00282057">
        <w:t xml:space="preserve"> </w:t>
      </w:r>
      <w:r w:rsidRPr="00FB7411">
        <w:t>ФЭУ происходит их усиление примерно в 10</w:t>
      </w:r>
      <w:r w:rsidRPr="00FB7411">
        <w:rPr>
          <w:vertAlign w:val="superscript"/>
        </w:rPr>
        <w:t>6</w:t>
      </w:r>
      <w:r w:rsidRPr="00FB7411">
        <w:t xml:space="preserve"> раз.</w:t>
      </w:r>
      <w:r w:rsidR="00282057">
        <w:t xml:space="preserve"> </w:t>
      </w:r>
      <w:r w:rsidRPr="00FB7411">
        <w:t xml:space="preserve">Конструктивные особенности </w:t>
      </w:r>
      <w:r w:rsidRPr="00FB7411">
        <w:rPr>
          <w:i/>
        </w:rPr>
        <w:sym w:font="Symbol" w:char="F067"/>
      </w:r>
      <w:r w:rsidRPr="00FB7411">
        <w:t xml:space="preserve">-камеры обеспечивают хорошее пространственное разрешение в сочетании с высокой скоростью регистрации </w:t>
      </w:r>
      <w:r w:rsidRPr="00FB7411">
        <w:rPr>
          <w:i/>
        </w:rPr>
        <w:sym w:font="Symbol" w:char="F067"/>
      </w:r>
      <w:r w:rsidRPr="00FB7411">
        <w:t>-злучения.</w:t>
      </w:r>
    </w:p>
    <w:p w:rsidR="00FB7411" w:rsidRPr="00FB7411" w:rsidRDefault="00FB7411" w:rsidP="00FB7411">
      <w:pPr>
        <w:spacing w:line="216" w:lineRule="auto"/>
        <w:ind w:firstLine="397"/>
        <w:jc w:val="both"/>
      </w:pPr>
      <w:r w:rsidRPr="00FB7411">
        <w:t xml:space="preserve">В мире в настоящее время в медицине работает ~19 000 </w:t>
      </w:r>
      <w:r w:rsidRPr="00FB7411">
        <w:rPr>
          <w:i/>
        </w:rPr>
        <w:sym w:font="Symbol" w:char="F067"/>
      </w:r>
      <w:r w:rsidRPr="00FB7411">
        <w:t xml:space="preserve">-камер, а у нас в стране примерно 240 единиц. С развитием вычислительной техники </w:t>
      </w:r>
      <w:r w:rsidRPr="00FB7411">
        <w:rPr>
          <w:i/>
        </w:rPr>
        <w:sym w:font="Symbol" w:char="F067"/>
      </w:r>
      <w:r w:rsidRPr="00FB7411">
        <w:t>-камеры получили дальнейшее развитие.</w:t>
      </w:r>
      <w:r w:rsidR="00282057">
        <w:t xml:space="preserve"> </w:t>
      </w:r>
      <w:r w:rsidRPr="00FB7411">
        <w:t>К числу ведущих производителей и поставщиков гамма-камер относятся фирмы «</w:t>
      </w:r>
      <w:r w:rsidRPr="00FB7411">
        <w:rPr>
          <w:lang w:val="en-US"/>
        </w:rPr>
        <w:t>Siemens</w:t>
      </w:r>
      <w:r w:rsidRPr="00FB7411">
        <w:t>», «</w:t>
      </w:r>
      <w:r w:rsidRPr="00FB7411">
        <w:rPr>
          <w:lang w:val="en-US"/>
        </w:rPr>
        <w:t>General</w:t>
      </w:r>
      <w:r w:rsidRPr="00FB7411">
        <w:t xml:space="preserve"> </w:t>
      </w:r>
      <w:r w:rsidRPr="00FB7411">
        <w:rPr>
          <w:lang w:val="en-US"/>
        </w:rPr>
        <w:t>Electric</w:t>
      </w:r>
      <w:r w:rsidRPr="00FB7411">
        <w:t>», «</w:t>
      </w:r>
      <w:r w:rsidRPr="00FB7411">
        <w:rPr>
          <w:lang w:val="en-US"/>
        </w:rPr>
        <w:t>Philips</w:t>
      </w:r>
      <w:r w:rsidRPr="00FB7411">
        <w:t>», «</w:t>
      </w:r>
      <w:r w:rsidRPr="00FB7411">
        <w:rPr>
          <w:lang w:val="en-US"/>
        </w:rPr>
        <w:t>Sopha</w:t>
      </w:r>
      <w:r w:rsidRPr="00FB7411">
        <w:t xml:space="preserve"> </w:t>
      </w:r>
      <w:r w:rsidRPr="00FB7411">
        <w:rPr>
          <w:lang w:val="en-US"/>
        </w:rPr>
        <w:t>Medical</w:t>
      </w:r>
      <w:r w:rsidRPr="00FB7411">
        <w:t>». Цена установок с двумя детекторами – $600 тыс. США и более.</w:t>
      </w:r>
    </w:p>
    <w:p w:rsidR="00FB7411" w:rsidRPr="00FB7411" w:rsidRDefault="00FB7411" w:rsidP="00FB7411">
      <w:pPr>
        <w:spacing w:line="216" w:lineRule="auto"/>
        <w:ind w:firstLine="397"/>
        <w:jc w:val="both"/>
      </w:pPr>
      <w:r w:rsidRPr="00FB7411">
        <w:lastRenderedPageBreak/>
        <w:t>Были созданы и успешно используются более совершенные диагностические приборы – однофотонные эмиссионные компьютерные томографы.</w:t>
      </w:r>
    </w:p>
    <w:p w:rsidR="00FB7411" w:rsidRPr="00FB7411" w:rsidRDefault="00FB7411" w:rsidP="00FB7411">
      <w:pPr>
        <w:spacing w:line="216" w:lineRule="auto"/>
        <w:ind w:firstLine="397"/>
        <w:jc w:val="both"/>
      </w:pPr>
      <w:r w:rsidRPr="00FB7411">
        <w:rPr>
          <w:b/>
        </w:rPr>
        <w:t xml:space="preserve">Однофотонный эмиссионный компьютерный томограф </w:t>
      </w:r>
      <w:r w:rsidRPr="00FB7411">
        <w:t>(ОФЭКТ).</w:t>
      </w:r>
      <w:r w:rsidRPr="00FB7411">
        <w:rPr>
          <w:b/>
        </w:rPr>
        <w:t xml:space="preserve"> </w:t>
      </w:r>
      <w:r w:rsidRPr="00FB7411">
        <w:t xml:space="preserve">Совершенствование </w:t>
      </w:r>
      <w:r w:rsidRPr="00FB7411">
        <w:rPr>
          <w:i/>
        </w:rPr>
        <w:sym w:font="Symbol" w:char="F067"/>
      </w:r>
      <w:r w:rsidRPr="00FB7411">
        <w:t xml:space="preserve">-камер и разработка новых программ для специализированных ЭВМ привели к созданию на рубеже 1970–1980-х гг. нового типа приборов для радионуклидной диагностики – </w:t>
      </w:r>
      <w:r w:rsidRPr="00FB7411">
        <w:rPr>
          <w:i/>
        </w:rPr>
        <w:t>однофотонных эмиссионных компьютерных томографов</w:t>
      </w:r>
      <w:r w:rsidRPr="00FB7411">
        <w:t xml:space="preserve">. В ОФЭКТ, в отличие от </w:t>
      </w:r>
      <w:r w:rsidRPr="00FB7411">
        <w:rPr>
          <w:i/>
        </w:rPr>
        <w:sym w:font="Symbol" w:char="F067"/>
      </w:r>
      <w:r w:rsidRPr="00FB7411">
        <w:t>-камеры осуществляется множество снимков, по которым строится трехмерное изображение объекта.</w:t>
      </w:r>
    </w:p>
    <w:p w:rsidR="00FB7411" w:rsidRPr="00FB7411" w:rsidRDefault="00FB7411" w:rsidP="00FB7411">
      <w:pPr>
        <w:spacing w:line="216" w:lineRule="auto"/>
        <w:ind w:firstLine="397"/>
        <w:jc w:val="both"/>
        <w:rPr>
          <w:i/>
        </w:rPr>
      </w:pPr>
      <w:r w:rsidRPr="00FB7411">
        <w:t>Для диагностики всего тела используется либо подвижный детектор, который перемещается вдоль пациента, либо подвижный стол, который перемещается под неподвижным детектором. В ОФЭКT системах применяют подвижную установку, называемую гантри</w:t>
      </w:r>
      <w:r w:rsidRPr="00FB7411">
        <w:rPr>
          <w:vertAlign w:val="superscript"/>
        </w:rPr>
        <w:footnoteReference w:id="128"/>
      </w:r>
      <w:r w:rsidRPr="00FB7411">
        <w:t>. На ней крепятся детектор и коллиматоры, которые вращаются по круговой, эллиптической или повторяющей контур тела траектории. Некруговые траектории позволяют детектору быть ближе к телу пациента, таким образом увеличивая пространственное разрешение</w:t>
      </w:r>
      <w:r w:rsidRPr="00FB7411">
        <w:rPr>
          <w:i/>
        </w:rPr>
        <w:t>.</w:t>
      </w:r>
    </w:p>
    <w:p w:rsidR="00FB7411" w:rsidRPr="00FB7411" w:rsidRDefault="00FB7411" w:rsidP="00FB7411">
      <w:pPr>
        <w:spacing w:before="120" w:after="120" w:line="216" w:lineRule="auto"/>
        <w:ind w:firstLine="397"/>
        <w:jc w:val="center"/>
      </w:pPr>
      <w:r w:rsidRPr="00FB7411">
        <w:rPr>
          <w:noProof/>
        </w:rPr>
        <w:drawing>
          <wp:inline distT="0" distB="0" distL="0" distR="0" wp14:anchorId="26D401D7" wp14:editId="2E574CDB">
            <wp:extent cx="2926395" cy="1773141"/>
            <wp:effectExtent l="0" t="0" r="0" b="0"/>
            <wp:docPr id="323" name="Рисунок 9" descr="ОФЭ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ЭКТ1"/>
                    <pic:cNvPicPr>
                      <a:picLocks noChangeAspect="1" noChangeArrowheads="1"/>
                    </pic:cNvPicPr>
                  </pic:nvPicPr>
                  <pic:blipFill rotWithShape="1">
                    <a:blip r:embed="rId457" cstate="print">
                      <a:extLst>
                        <a:ext uri="{28A0092B-C50C-407E-A947-70E740481C1C}">
                          <a14:useLocalDpi xmlns:a14="http://schemas.microsoft.com/office/drawing/2010/main" val="0"/>
                        </a:ext>
                      </a:extLst>
                    </a:blip>
                    <a:srcRect l="9612" r="3782" b="4345"/>
                    <a:stretch/>
                  </pic:blipFill>
                  <pic:spPr bwMode="auto">
                    <a:xfrm>
                      <a:off x="0" y="0"/>
                      <a:ext cx="3010272" cy="1823963"/>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spacing w:after="120" w:line="216" w:lineRule="auto"/>
        <w:jc w:val="center"/>
        <w:rPr>
          <w:sz w:val="22"/>
          <w:szCs w:val="22"/>
        </w:rPr>
      </w:pPr>
      <w:r w:rsidRPr="00FB7411">
        <w:rPr>
          <w:sz w:val="22"/>
          <w:szCs w:val="22"/>
        </w:rPr>
        <w:t xml:space="preserve">Рис. 4.24. Однофотонный эмиссионный компьютерный томограф фирмы </w:t>
      </w:r>
      <w:r w:rsidRPr="00FB7411">
        <w:rPr>
          <w:sz w:val="22"/>
          <w:szCs w:val="22"/>
          <w:lang w:val="en-US"/>
        </w:rPr>
        <w:t>Philips</w:t>
      </w:r>
    </w:p>
    <w:p w:rsidR="00A0277A" w:rsidRPr="00FB7411" w:rsidRDefault="00A0277A" w:rsidP="00A0277A">
      <w:pPr>
        <w:spacing w:line="216" w:lineRule="auto"/>
        <w:ind w:firstLine="397"/>
        <w:jc w:val="both"/>
      </w:pPr>
      <w:r w:rsidRPr="00FB7411">
        <w:lastRenderedPageBreak/>
        <w:t>Главное преимущество ОФЭКТ состоит в возможности получения плоскостных срезов изучаемых органов. Он позволяет визуализировать в виде плоскостных сечений распределение радиофармпрепарата, введенного в тело человека. Общий вид установки представлен на рис. 4.24.</w:t>
      </w:r>
    </w:p>
    <w:p w:rsidR="00FB7411" w:rsidRPr="00FB7411" w:rsidRDefault="00FB7411" w:rsidP="00FB7411">
      <w:pPr>
        <w:spacing w:line="216" w:lineRule="auto"/>
        <w:ind w:firstLine="397"/>
        <w:jc w:val="both"/>
        <w:rPr>
          <w:spacing w:val="-2"/>
        </w:rPr>
      </w:pPr>
      <w:r w:rsidRPr="00FB7411">
        <w:rPr>
          <w:spacing w:val="-2"/>
        </w:rPr>
        <w:t>ОФЭКТ изображения строятся по серии (обычно 64) плоских снимков. Компьютер позволяет создать из них трехмерные изображения объекта исследований.</w:t>
      </w:r>
    </w:p>
    <w:p w:rsidR="00C34C1A" w:rsidRDefault="00FB7411" w:rsidP="00FB7411">
      <w:pPr>
        <w:spacing w:line="216" w:lineRule="auto"/>
        <w:ind w:firstLine="397"/>
        <w:jc w:val="both"/>
        <w:rPr>
          <w:spacing w:val="-2"/>
        </w:rPr>
      </w:pPr>
      <w:r w:rsidRPr="00FB7411">
        <w:rPr>
          <w:spacing w:val="-2"/>
        </w:rPr>
        <w:t xml:space="preserve">Преимущество ОФЭКТ по сравнению с исследованиями на </w:t>
      </w:r>
      <w:r w:rsidRPr="00A0277A">
        <w:rPr>
          <w:i/>
        </w:rPr>
        <w:sym w:font="Symbol" w:char="F067"/>
      </w:r>
      <w:r w:rsidRPr="00FB7411">
        <w:rPr>
          <w:spacing w:val="-2"/>
        </w:rPr>
        <w:t>-камере, состоит в том, что восстановленное изображение свободно от наложений на исследуемый орган соседних изображений, что чрезвычайно важно для диагностики.</w:t>
      </w:r>
    </w:p>
    <w:p w:rsidR="00FB7411" w:rsidRPr="00FB7411" w:rsidRDefault="00FB7411" w:rsidP="00FB7411">
      <w:pPr>
        <w:spacing w:line="216" w:lineRule="auto"/>
        <w:ind w:firstLine="397"/>
        <w:jc w:val="both"/>
      </w:pPr>
      <w:r w:rsidRPr="00FB7411">
        <w:t>ОФЭКТ устроен следующим образом. Он имеет два детектора, расположенных относительно друг друга под углом 180 или 90</w:t>
      </w:r>
      <w:r w:rsidRPr="00FB7411">
        <w:rPr>
          <w:vertAlign w:val="superscript"/>
        </w:rPr>
        <w:t>о</w:t>
      </w:r>
      <w:r w:rsidRPr="00FB7411">
        <w:t xml:space="preserve"> </w:t>
      </w:r>
      <w:r w:rsidR="00A0277A">
        <w:t>(</w:t>
      </w:r>
      <w:r w:rsidRPr="00FB7411">
        <w:t>в настоящее время оптимальным вариантом считается использование четырех детекторов</w:t>
      </w:r>
      <w:r w:rsidR="00A0277A">
        <w:t>)</w:t>
      </w:r>
      <w:r w:rsidRPr="00FB7411">
        <w:t>. На поверхности диафрагмы перед детекторами имеются небольшие отверстия. Диафрагма имеет определенную толщину</w:t>
      </w:r>
      <w:r w:rsidR="00A0277A">
        <w:t>,</w:t>
      </w:r>
      <w:r w:rsidRPr="00FB7411">
        <w:t xml:space="preserve"> </w:t>
      </w:r>
      <w:r w:rsidR="00A0277A">
        <w:t>п</w:t>
      </w:r>
      <w:r w:rsidRPr="00FB7411">
        <w:t xml:space="preserve">оэтому в детектор могут попасть </w:t>
      </w:r>
      <w:r w:rsidR="00A0277A" w:rsidRPr="00FB7411">
        <w:t xml:space="preserve">фотоны </w:t>
      </w:r>
      <w:r w:rsidRPr="00FB7411">
        <w:t>не из любой точки тела. Тем самым обеспечивается высокое пространственное разрешение, которое составляет примерно 1.5 мм. Чувствительность детектора позволяет регистрировать импульсы на уровне 12 отсч./с, что соответствует дозе примерно а 1 мкКи. Для расширения анатомической информации при проведении радионуклидной диагностики в последние годы разработаны совмещенные ОФЭКТ/КТ системы, позволяющие одновременно проводить радиоизотопные и рентгеновские компьютерно-томографические исследования общего назначения в кардиологии, онкологии и неврологии. Здесь за счет быстрого совмещения сцинтиграфических и КТ изображений достигается существенное повышение точности диагностики.</w:t>
      </w:r>
    </w:p>
    <w:p w:rsidR="00FB7411" w:rsidRPr="00FB7411" w:rsidRDefault="00FB7411" w:rsidP="00FB7411">
      <w:pPr>
        <w:widowControl w:val="0"/>
        <w:kinsoku w:val="0"/>
        <w:overflowPunct w:val="0"/>
        <w:autoSpaceDE w:val="0"/>
        <w:autoSpaceDN w:val="0"/>
        <w:adjustRightInd w:val="0"/>
        <w:spacing w:line="216" w:lineRule="auto"/>
        <w:ind w:firstLine="397"/>
        <w:jc w:val="both"/>
        <w:textAlignment w:val="baseline"/>
      </w:pPr>
      <w:r w:rsidRPr="00FB7411">
        <w:rPr>
          <w:rFonts w:eastAsia="HiddenHorzOCR"/>
          <w:b/>
        </w:rPr>
        <w:t>Позитрон</w:t>
      </w:r>
      <w:r w:rsidRPr="00FB7411">
        <w:rPr>
          <w:rFonts w:eastAsia="HiddenHorzOCR"/>
        </w:rPr>
        <w:t>-</w:t>
      </w:r>
      <w:r w:rsidRPr="00FB7411">
        <w:rPr>
          <w:rFonts w:eastAsia="HiddenHorzOCR"/>
          <w:b/>
        </w:rPr>
        <w:t>эмиссионный томограф (ПЭТ)</w:t>
      </w:r>
      <w:r w:rsidRPr="00FB7411">
        <w:rPr>
          <w:rFonts w:eastAsia="HiddenHorzOCR"/>
        </w:rPr>
        <w:t>.</w:t>
      </w:r>
      <w:r w:rsidRPr="00FB7411">
        <w:t xml:space="preserve"> Одним из примеров использования ускорителей в лучевой диагностике</w:t>
      </w:r>
      <w:r w:rsidRPr="00FB7411">
        <w:rPr>
          <w:vertAlign w:val="superscript"/>
        </w:rPr>
        <w:footnoteReference w:id="129"/>
      </w:r>
      <w:r w:rsidRPr="00FB7411">
        <w:t xml:space="preserve"> является позитрон-эмиссионный томограф</w:t>
      </w:r>
      <w:r w:rsidRPr="00FB7411">
        <w:rPr>
          <w:vertAlign w:val="superscript"/>
        </w:rPr>
        <w:footnoteReference w:id="130"/>
      </w:r>
      <w:r w:rsidRPr="00FB7411">
        <w:t>. Если уль</w:t>
      </w:r>
      <w:r w:rsidRPr="00FB7411">
        <w:lastRenderedPageBreak/>
        <w:t>тразвуковая, рентгеновская, и магнитно-резонансная томография проявляют структуру органа на стадии ее патологического изменения, то ПЭТ способен зарегистрировать изменения в обменных процессах, которые этому предшествуют, помогая самому раннему распознаванию патологических сдвигов задолго до появления морфологических изменений.</w:t>
      </w:r>
      <w:r w:rsidR="00A0277A">
        <w:t xml:space="preserve"> </w:t>
      </w:r>
      <w:r w:rsidRPr="00FB7411">
        <w:t>Полный ПЭТ центр включает в себя ПЭТ сканер и ускоритель циклотрон с энергией до 20 МэВ, на котором нарабатываются короткоживущие изотопы, излучающие позитроны.</w:t>
      </w:r>
    </w:p>
    <w:p w:rsidR="00C34C1A" w:rsidRDefault="00FB7411" w:rsidP="00FB7411">
      <w:pPr>
        <w:widowControl w:val="0"/>
        <w:kinsoku w:val="0"/>
        <w:overflowPunct w:val="0"/>
        <w:autoSpaceDE w:val="0"/>
        <w:autoSpaceDN w:val="0"/>
        <w:adjustRightInd w:val="0"/>
        <w:spacing w:line="216" w:lineRule="auto"/>
        <w:ind w:firstLine="397"/>
        <w:jc w:val="both"/>
        <w:textAlignment w:val="baseline"/>
      </w:pPr>
      <w:r w:rsidRPr="00FB7411">
        <w:t>Действие прибора основано на следующих основных физических идеях. Во-первых, на ускорителях в ядерных реакциях получают изотопы, испускающие позитроны.</w:t>
      </w:r>
    </w:p>
    <w:p w:rsidR="00C34C1A" w:rsidRDefault="00FB7411" w:rsidP="00FB7411">
      <w:pPr>
        <w:widowControl w:val="0"/>
        <w:kinsoku w:val="0"/>
        <w:overflowPunct w:val="0"/>
        <w:autoSpaceDE w:val="0"/>
        <w:autoSpaceDN w:val="0"/>
        <w:adjustRightInd w:val="0"/>
        <w:spacing w:line="216" w:lineRule="auto"/>
        <w:ind w:firstLine="397"/>
        <w:jc w:val="both"/>
        <w:textAlignment w:val="baseline"/>
      </w:pPr>
      <w:r w:rsidRPr="00FB7411">
        <w:lastRenderedPageBreak/>
        <w:t>Во-вторых, используется их аннигиляция при взаимодействии</w:t>
      </w:r>
      <w:r w:rsidR="00C34C1A">
        <w:t xml:space="preserve"> </w:t>
      </w:r>
      <w:r w:rsidRPr="00FB7411">
        <w:t>с электронами.</w:t>
      </w:r>
    </w:p>
    <w:p w:rsidR="00C34C1A" w:rsidRDefault="00FB7411" w:rsidP="00FB7411">
      <w:pPr>
        <w:widowControl w:val="0"/>
        <w:kinsoku w:val="0"/>
        <w:overflowPunct w:val="0"/>
        <w:autoSpaceDE w:val="0"/>
        <w:autoSpaceDN w:val="0"/>
        <w:adjustRightInd w:val="0"/>
        <w:spacing w:line="216" w:lineRule="auto"/>
        <w:ind w:firstLine="397"/>
        <w:jc w:val="both"/>
        <w:textAlignment w:val="baseline"/>
      </w:pPr>
      <w:r w:rsidRPr="00FB7411">
        <w:t>В-третьих, используются схемы совпадений, регистрирующие фотоны, одновременно попавшие в кристаллы.</w:t>
      </w:r>
    </w:p>
    <w:p w:rsidR="00C34C1A" w:rsidRDefault="00FB7411" w:rsidP="00FB7411">
      <w:pPr>
        <w:widowControl w:val="0"/>
        <w:kinsoku w:val="0"/>
        <w:overflowPunct w:val="0"/>
        <w:autoSpaceDE w:val="0"/>
        <w:autoSpaceDN w:val="0"/>
        <w:adjustRightInd w:val="0"/>
        <w:spacing w:line="216" w:lineRule="auto"/>
        <w:ind w:firstLine="397"/>
        <w:jc w:val="both"/>
        <w:textAlignment w:val="baseline"/>
      </w:pPr>
      <w:r w:rsidRPr="00FB7411">
        <w:t>В-четвертых, используются кристаллы с высокой эффективностью регистрации фотонов.</w:t>
      </w:r>
    </w:p>
    <w:p w:rsidR="00FB7411" w:rsidRPr="00FB7411" w:rsidRDefault="00FB7411" w:rsidP="00FB7411">
      <w:pPr>
        <w:widowControl w:val="0"/>
        <w:kinsoku w:val="0"/>
        <w:overflowPunct w:val="0"/>
        <w:autoSpaceDE w:val="0"/>
        <w:autoSpaceDN w:val="0"/>
        <w:adjustRightInd w:val="0"/>
        <w:spacing w:line="216" w:lineRule="auto"/>
        <w:ind w:firstLine="397"/>
        <w:jc w:val="both"/>
        <w:textAlignment w:val="baseline"/>
      </w:pPr>
      <w:r w:rsidRPr="00FB7411">
        <w:t>И, конечно, в-пятых, сложное математическое обеспечение для анализа и обработки данных.</w:t>
      </w:r>
    </w:p>
    <w:p w:rsidR="00FB7411" w:rsidRPr="00FB7411" w:rsidRDefault="00FB7411" w:rsidP="00FB7411">
      <w:pPr>
        <w:widowControl w:val="0"/>
        <w:kinsoku w:val="0"/>
        <w:overflowPunct w:val="0"/>
        <w:autoSpaceDE w:val="0"/>
        <w:autoSpaceDN w:val="0"/>
        <w:adjustRightInd w:val="0"/>
        <w:spacing w:line="216" w:lineRule="auto"/>
        <w:ind w:firstLine="397"/>
        <w:jc w:val="both"/>
        <w:textAlignment w:val="baseline"/>
      </w:pPr>
      <w:r w:rsidRPr="00FB7411">
        <w:t>Физические механизмы в ПЭТ выглядят так. При распаде радиоактивные изотопы испускают позитрон, который проходит в окружающих тканях расстояние, равное 1–</w:t>
      </w:r>
      <w:smartTag w:uri="urn:schemas-microsoft-com:office:smarttags" w:element="metricconverter">
        <w:smartTagPr>
          <w:attr w:name="ProductID" w:val="3 мм"/>
        </w:smartTagPr>
        <w:r w:rsidRPr="00FB7411">
          <w:t>3 мм</w:t>
        </w:r>
      </w:smartTag>
      <w:r w:rsidRPr="00FB7411">
        <w:t>, теряя энергию при соударении с молекулами и атомами биологической ткани. В момент остановки позитрон, взаимодействуя</w:t>
      </w:r>
      <w:r w:rsidR="00C32CC7">
        <w:t xml:space="preserve"> </w:t>
      </w:r>
      <w:r w:rsidRPr="00FB7411">
        <w:t xml:space="preserve">с электроном, аннигилирует в реакции </w:t>
      </w:r>
      <w:r w:rsidRPr="00C32CC7">
        <w:t>(4.6), превращаясь</w:t>
      </w:r>
      <w:r w:rsidR="00C32CC7">
        <w:t xml:space="preserve"> </w:t>
      </w:r>
      <w:r w:rsidRPr="00C32CC7">
        <w:t>в два фотона с энергией 0.511 МэВ, которые разлетаются</w:t>
      </w:r>
      <w:r w:rsidRPr="00C32CC7">
        <w:br/>
        <w:t>в противоположные стороны. Эти фотоны регистрируются</w:t>
      </w:r>
      <w:r w:rsidRPr="00FB7411">
        <w:t xml:space="preserve"> кристаллами – сцинтилляционными счетчиками. При попадании фотонов в кристаллы, называемые сцинтилляторами, происходит вспышка света, которая регистрируется фотодиодами, а затем сигнал усиливается схемой умножения. Среди всех вспышек специальными электронными схемами отбираются те пары фотонов, сигналы от которых поступили</w:t>
      </w:r>
      <w:r w:rsidR="00C32CC7">
        <w:br/>
      </w:r>
      <w:r w:rsidRPr="00FB7411">
        <w:t>одновременно (такие схемы получили название схем сов</w:t>
      </w:r>
      <w:r w:rsidR="00C32CC7">
        <w:t>-</w:t>
      </w:r>
      <w:r w:rsidRPr="00FB7411">
        <w:t>падений). Принцип действия ПЭТ томографа представлен</w:t>
      </w:r>
      <w:r w:rsidR="00C32CC7">
        <w:br/>
      </w:r>
      <w:r w:rsidRPr="00FB7411">
        <w:t>на рис. 4.25.</w:t>
      </w:r>
    </w:p>
    <w:p w:rsidR="00FB7411" w:rsidRPr="00FB7411" w:rsidRDefault="00FB7411" w:rsidP="00FB7411">
      <w:pPr>
        <w:widowControl w:val="0"/>
        <w:kinsoku w:val="0"/>
        <w:overflowPunct w:val="0"/>
        <w:autoSpaceDE w:val="0"/>
        <w:autoSpaceDN w:val="0"/>
        <w:adjustRightInd w:val="0"/>
        <w:spacing w:line="216" w:lineRule="auto"/>
        <w:ind w:firstLine="397"/>
        <w:jc w:val="both"/>
        <w:textAlignment w:val="baseline"/>
      </w:pPr>
      <w:r w:rsidRPr="00FB7411">
        <w:t>Основной элемент ПЭТ – детектор, состоящий из большого числа сцинтилляционных кристаллов, среди которых каждые два противоположно расположенных кристалла попарно включены в схему совпадений.</w:t>
      </w:r>
    </w:p>
    <w:p w:rsidR="00FB7411" w:rsidRPr="00FB7411" w:rsidRDefault="00FB7411" w:rsidP="00FB7411">
      <w:pPr>
        <w:widowControl w:val="0"/>
        <w:kinsoku w:val="0"/>
        <w:overflowPunct w:val="0"/>
        <w:autoSpaceDE w:val="0"/>
        <w:autoSpaceDN w:val="0"/>
        <w:adjustRightInd w:val="0"/>
        <w:spacing w:line="216" w:lineRule="auto"/>
        <w:ind w:firstLine="397"/>
        <w:jc w:val="both"/>
        <w:rPr>
          <w:rFonts w:eastAsia="TimesNewRomanPSMT"/>
        </w:rPr>
      </w:pPr>
      <w:r w:rsidRPr="00FB7411">
        <w:rPr>
          <w:rFonts w:eastAsia="TimesNewRomanPSMT"/>
        </w:rPr>
        <w:t>Множество детекторов образует кольцо диаметром 80–100 см и шириной 10–20 см. Для снижения влияния внешнего излучения, наружная поверхность кольца детекторов имеет свинцовый экран. Большинство сканеров может работать как в посрезовом режиме, когда аксиальная коллимация создается тонкими вольфрамовыми кольцами, называемыми септами, так и в трехмерном режиме, когда септа втягивается и совпадение регистрируется между всеми возможными парами детекторов.</w:t>
      </w:r>
    </w:p>
    <w:p w:rsidR="00FB7411" w:rsidRPr="00FB7411" w:rsidRDefault="00FB7411" w:rsidP="00FB7411">
      <w:pPr>
        <w:widowControl w:val="0"/>
        <w:kinsoku w:val="0"/>
        <w:overflowPunct w:val="0"/>
        <w:spacing w:line="216" w:lineRule="auto"/>
        <w:ind w:firstLine="397"/>
        <w:jc w:val="both"/>
      </w:pPr>
      <w:r w:rsidRPr="00FB7411">
        <w:lastRenderedPageBreak/>
        <w:t>Все фотоны, зарегистрированные только одним из противолежащих детекторов, или с интервалом, превышающим время достижения фотонами обоих детекторов, выбраковываются специальными электронными схемами совпадения.</w:t>
      </w:r>
    </w:p>
    <w:p w:rsidR="00FB7411" w:rsidRPr="00FB7411" w:rsidRDefault="00FB7411" w:rsidP="00FB7411">
      <w:pPr>
        <w:widowControl w:val="0"/>
        <w:kinsoku w:val="0"/>
        <w:overflowPunct w:val="0"/>
        <w:spacing w:line="216" w:lineRule="auto"/>
        <w:ind w:firstLine="397"/>
        <w:jc w:val="both"/>
      </w:pPr>
      <w:r w:rsidRPr="00FB7411">
        <w:t>В качестве материала детекторов для ПЭТ обычно применяется германат висмута. Он за счет высокой плотности обеспечивает в три раза большую чувствительность по сравнению</w:t>
      </w:r>
      <w:r w:rsidR="00C32CC7">
        <w:t xml:space="preserve"> </w:t>
      </w:r>
      <w:r w:rsidRPr="00FB7411">
        <w:t xml:space="preserve">с кристаллами </w:t>
      </w:r>
      <w:r w:rsidRPr="00FB7411">
        <w:rPr>
          <w:lang w:val="en-US"/>
        </w:rPr>
        <w:t>NaI</w:t>
      </w:r>
      <w:r w:rsidRPr="00FB7411">
        <w:t xml:space="preserve"> (</w:t>
      </w:r>
      <w:r w:rsidRPr="00FB7411">
        <w:rPr>
          <w:lang w:val="en-US"/>
        </w:rPr>
        <w:t>Tl</w:t>
      </w:r>
      <w:r w:rsidRPr="00FB7411">
        <w:t>). Детекторы имеют небольшие размеры, порядка 6×20×12 мм. Поэтому достигается высокое пространственное разрешение. В этом случае удается численно оценить активность накопленного РФП в малых</w:t>
      </w:r>
      <w:r w:rsidR="00C32CC7">
        <w:br/>
      </w:r>
      <w:r w:rsidRPr="00FB7411">
        <w:t>(~1 см</w:t>
      </w:r>
      <w:r w:rsidRPr="00FB7411">
        <w:rPr>
          <w:vertAlign w:val="superscript"/>
        </w:rPr>
        <w:t>3</w:t>
      </w:r>
      <w:r w:rsidRPr="00FB7411">
        <w:t>) объемах тканей.</w:t>
      </w:r>
    </w:p>
    <w:p w:rsidR="00FB7411" w:rsidRPr="00C32CC7" w:rsidRDefault="00FB7411" w:rsidP="00FB7411">
      <w:pPr>
        <w:widowControl w:val="0"/>
        <w:kinsoku w:val="0"/>
        <w:overflowPunct w:val="0"/>
        <w:autoSpaceDE w:val="0"/>
        <w:autoSpaceDN w:val="0"/>
        <w:adjustRightInd w:val="0"/>
        <w:spacing w:line="216" w:lineRule="auto"/>
        <w:ind w:firstLine="397"/>
        <w:jc w:val="both"/>
        <w:rPr>
          <w:spacing w:val="-2"/>
        </w:rPr>
      </w:pPr>
      <w:r w:rsidRPr="00C32CC7">
        <w:rPr>
          <w:spacing w:val="-2"/>
        </w:rPr>
        <w:t>Достаточно высокая энергия фотонов (0.512 МэВ), образующихся при аннигиляции позитронов, позволяет на практике не учитывать поглощение в тканях.</w:t>
      </w:r>
    </w:p>
    <w:p w:rsidR="00FB7411" w:rsidRPr="00C32CC7" w:rsidRDefault="00FB7411" w:rsidP="00FB7411">
      <w:pPr>
        <w:widowControl w:val="0"/>
        <w:kinsoku w:val="0"/>
        <w:overflowPunct w:val="0"/>
        <w:autoSpaceDE w:val="0"/>
        <w:autoSpaceDN w:val="0"/>
        <w:adjustRightInd w:val="0"/>
        <w:spacing w:line="216" w:lineRule="auto"/>
        <w:ind w:firstLine="397"/>
        <w:jc w:val="both"/>
        <w:textAlignment w:val="baseline"/>
      </w:pPr>
      <w:r w:rsidRPr="00C32CC7">
        <w:t>При размещении набора сцинтилляционных детекторов вокруг источника излучения (тела пациента) можно определить направление линии, вдоль которой происходит аннигиляция, а путем измерения интервала времени между сцинтилляциями на первом и втором парных детекторах определить место испускания фотона. Время, в течении которого схема совпадений регистрирует фотоны, составляет 10 пс.</w:t>
      </w:r>
    </w:p>
    <w:p w:rsidR="00FB7411" w:rsidRPr="00FB7411" w:rsidRDefault="00FB7411" w:rsidP="00C32CC7">
      <w:pPr>
        <w:widowControl w:val="0"/>
        <w:kinsoku w:val="0"/>
        <w:overflowPunct w:val="0"/>
        <w:autoSpaceDE w:val="0"/>
        <w:autoSpaceDN w:val="0"/>
        <w:adjustRightInd w:val="0"/>
        <w:spacing w:line="216" w:lineRule="auto"/>
        <w:ind w:firstLine="397"/>
        <w:jc w:val="both"/>
        <w:textAlignment w:val="baseline"/>
      </w:pPr>
      <w:r w:rsidRPr="00C32CC7">
        <w:t>ПЭТ исследование включает в себя производство изотопа, подготовка его к форме, пригодной для воздействия на людей, транспортировка к месту использования, введение инъекций, осуществление процедуры исследования на ПЭТ сканере, получение ПЭТ данных, их обработка, а затем интерпретация.</w:t>
      </w:r>
      <w:r w:rsidR="00C32CC7">
        <w:t xml:space="preserve"> </w:t>
      </w:r>
      <w:r w:rsidRPr="00FB7411">
        <w:t xml:space="preserve">Достаточно сложной является система производства радиоизотопов: получение изотопов на циклотроне; создание биологического синтезатора, присоединяющего их к молекулам; автоматизация процесса производства на базе компьютерной техники. </w:t>
      </w:r>
    </w:p>
    <w:p w:rsidR="00FB7411" w:rsidRPr="00FB7411" w:rsidRDefault="00FB7411" w:rsidP="00FB7411">
      <w:pPr>
        <w:widowControl w:val="0"/>
        <w:kinsoku w:val="0"/>
        <w:overflowPunct w:val="0"/>
        <w:spacing w:line="216" w:lineRule="auto"/>
        <w:ind w:firstLine="397"/>
        <w:jc w:val="both"/>
      </w:pPr>
      <w:r w:rsidRPr="00FB7411">
        <w:t xml:space="preserve">В мире создана целая индустрия медицинских циклотронов средних энергий и высокоэффективных мишеней, позволяющих получать необходимые значимые активности (более 10 Ки) короткоживущих </w:t>
      </w:r>
      <w:r w:rsidRPr="00FB7411">
        <w:rPr>
          <w:i/>
        </w:rPr>
        <w:t>β</w:t>
      </w:r>
      <w:r w:rsidRPr="00FB7411">
        <w:t xml:space="preserve">-активных изотопов. На рис. 4.26 показан внешний вид ПЭТ циклотрона, </w:t>
      </w:r>
      <w:r w:rsidRPr="00C32CC7">
        <w:t>установленного</w:t>
      </w:r>
      <w:r w:rsidRPr="00FB7411">
        <w:br/>
        <w:t>в Магнитогорском ПЭТ центре.</w:t>
      </w:r>
    </w:p>
    <w:p w:rsidR="00FB7411" w:rsidRPr="00FB7411" w:rsidRDefault="00FB7411" w:rsidP="00FB7411">
      <w:pPr>
        <w:widowControl w:val="0"/>
        <w:kinsoku w:val="0"/>
        <w:overflowPunct w:val="0"/>
        <w:autoSpaceDE w:val="0"/>
        <w:autoSpaceDN w:val="0"/>
        <w:adjustRightInd w:val="0"/>
        <w:spacing w:before="120" w:after="120" w:line="216" w:lineRule="auto"/>
        <w:jc w:val="center"/>
        <w:textAlignment w:val="baseline"/>
      </w:pPr>
      <w:r w:rsidRPr="00FB7411">
        <w:rPr>
          <w:noProof/>
        </w:rPr>
        <w:lastRenderedPageBreak/>
        <w:drawing>
          <wp:inline distT="0" distB="0" distL="0" distR="0" wp14:anchorId="662C266D" wp14:editId="46CB1EA1">
            <wp:extent cx="3322617" cy="2247900"/>
            <wp:effectExtent l="0" t="0" r="0" b="0"/>
            <wp:docPr id="324" name="Рисунок 13" descr="PET-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schema"/>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338662" cy="2258755"/>
                    </a:xfrm>
                    <a:prstGeom prst="rect">
                      <a:avLst/>
                    </a:prstGeom>
                    <a:noFill/>
                    <a:ln>
                      <a:noFill/>
                    </a:ln>
                  </pic:spPr>
                </pic:pic>
              </a:graphicData>
            </a:graphic>
          </wp:inline>
        </w:drawing>
      </w:r>
    </w:p>
    <w:p w:rsidR="00FB7411" w:rsidRPr="00FB7411" w:rsidRDefault="00FB7411" w:rsidP="00FB7411">
      <w:pPr>
        <w:widowControl w:val="0"/>
        <w:kinsoku w:val="0"/>
        <w:overflowPunct w:val="0"/>
        <w:autoSpaceDE w:val="0"/>
        <w:autoSpaceDN w:val="0"/>
        <w:adjustRightInd w:val="0"/>
        <w:spacing w:line="216" w:lineRule="auto"/>
        <w:ind w:firstLine="397"/>
        <w:jc w:val="center"/>
        <w:textAlignment w:val="baseline"/>
        <w:rPr>
          <w:sz w:val="22"/>
          <w:szCs w:val="22"/>
        </w:rPr>
      </w:pPr>
      <w:r w:rsidRPr="00FB7411">
        <w:rPr>
          <w:sz w:val="22"/>
          <w:szCs w:val="22"/>
        </w:rPr>
        <w:t>Рис. 4.25. Принцип действия ПЭТ томографа</w:t>
      </w:r>
    </w:p>
    <w:p w:rsidR="00FB7411" w:rsidRPr="00FB7411" w:rsidRDefault="00FB7411" w:rsidP="00FB7411">
      <w:pPr>
        <w:widowControl w:val="0"/>
        <w:kinsoku w:val="0"/>
        <w:overflowPunct w:val="0"/>
        <w:autoSpaceDE w:val="0"/>
        <w:autoSpaceDN w:val="0"/>
        <w:adjustRightInd w:val="0"/>
        <w:spacing w:line="216" w:lineRule="auto"/>
        <w:ind w:firstLine="397"/>
        <w:jc w:val="center"/>
        <w:textAlignment w:val="baseline"/>
        <w:rPr>
          <w:sz w:val="22"/>
          <w:szCs w:val="22"/>
        </w:rPr>
      </w:pPr>
    </w:p>
    <w:p w:rsidR="00FB7411" w:rsidRPr="00FB7411" w:rsidRDefault="00FB7411" w:rsidP="00FB7411">
      <w:pPr>
        <w:widowControl w:val="0"/>
        <w:kinsoku w:val="0"/>
        <w:overflowPunct w:val="0"/>
        <w:spacing w:after="120" w:line="216" w:lineRule="auto"/>
        <w:jc w:val="center"/>
      </w:pPr>
      <w:r w:rsidRPr="00FB7411">
        <w:rPr>
          <w:noProof/>
        </w:rPr>
        <w:drawing>
          <wp:inline distT="0" distB="0" distL="0" distR="0" wp14:anchorId="7962EA11" wp14:editId="62BA7760">
            <wp:extent cx="2277682" cy="2081048"/>
            <wp:effectExtent l="19050" t="0" r="8318" b="0"/>
            <wp:docPr id="325" name="Рисунок 16" descr="Челябинская ГТРК /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елябинская ГТРК / Новости"/>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286343" cy="2088962"/>
                    </a:xfrm>
                    <a:prstGeom prst="rect">
                      <a:avLst/>
                    </a:prstGeom>
                    <a:noFill/>
                    <a:ln>
                      <a:noFill/>
                    </a:ln>
                  </pic:spPr>
                </pic:pic>
              </a:graphicData>
            </a:graphic>
          </wp:inline>
        </w:drawing>
      </w:r>
    </w:p>
    <w:p w:rsidR="00FB7411" w:rsidRPr="00FB7411" w:rsidRDefault="00FB7411" w:rsidP="00FB7411">
      <w:pPr>
        <w:widowControl w:val="0"/>
        <w:kinsoku w:val="0"/>
        <w:overflowPunct w:val="0"/>
        <w:spacing w:after="120" w:line="216" w:lineRule="auto"/>
        <w:jc w:val="center"/>
        <w:rPr>
          <w:spacing w:val="-2"/>
          <w:sz w:val="22"/>
          <w:szCs w:val="22"/>
        </w:rPr>
      </w:pPr>
      <w:r w:rsidRPr="00FB7411">
        <w:rPr>
          <w:spacing w:val="-2"/>
          <w:sz w:val="22"/>
          <w:szCs w:val="22"/>
        </w:rPr>
        <w:t>Рис. 4.26. Внешний вид ПЭТ циклотрона</w:t>
      </w:r>
    </w:p>
    <w:p w:rsidR="00FB7411" w:rsidRPr="00FB7411" w:rsidRDefault="00FB7411" w:rsidP="00FB7411">
      <w:pPr>
        <w:widowControl w:val="0"/>
        <w:kinsoku w:val="0"/>
        <w:overflowPunct w:val="0"/>
        <w:spacing w:line="216" w:lineRule="auto"/>
        <w:ind w:firstLine="397"/>
        <w:jc w:val="both"/>
        <w:rPr>
          <w:spacing w:val="-2"/>
        </w:rPr>
      </w:pPr>
      <w:r w:rsidRPr="00FB7411">
        <w:t>Синтез РФП требует высокого уровня автоматизации. Это обусловлено требованиями радиационной безопасности. Нормы предусматривают поэтапный автоматический контроль процесса синтеза как основной фактор, гарантирующий качество полученного РФП. Поэтому диагностика с использованием ПЭТ томографа – сложное и дорогостоящее исследование.</w:t>
      </w:r>
    </w:p>
    <w:p w:rsidR="00FB7411" w:rsidRPr="00FB7411" w:rsidRDefault="00FB7411" w:rsidP="00FB7411">
      <w:pPr>
        <w:widowControl w:val="0"/>
        <w:kinsoku w:val="0"/>
        <w:overflowPunct w:val="0"/>
        <w:autoSpaceDE w:val="0"/>
        <w:autoSpaceDN w:val="0"/>
        <w:adjustRightInd w:val="0"/>
        <w:spacing w:line="216" w:lineRule="auto"/>
        <w:ind w:firstLine="397"/>
        <w:jc w:val="both"/>
        <w:textAlignment w:val="baseline"/>
      </w:pPr>
      <w:r w:rsidRPr="00FB7411">
        <w:lastRenderedPageBreak/>
        <w:t xml:space="preserve">Для ПЭТ исследований используются изотопы легких элементов, входящих в естественный состав тела или близкие к ним по атомному номеру. В ПЭТ применяются позитрон-излучающие изотопы элементов, которые в результате </w:t>
      </w:r>
      <w:r w:rsidRPr="00FB7411">
        <w:rPr>
          <w:i/>
        </w:rPr>
        <w:t>β</w:t>
      </w:r>
      <w:r w:rsidRPr="00FB7411">
        <w:rPr>
          <w:vertAlign w:val="superscript"/>
        </w:rPr>
        <w:t>+</w:t>
      </w:r>
      <w:r w:rsidRPr="00FB7411">
        <w:t>-распада испускают позитроны (</w:t>
      </w:r>
      <w:r w:rsidRPr="00FB7411">
        <w:rPr>
          <w:i/>
        </w:rPr>
        <w:t>β</w:t>
      </w:r>
      <w:r w:rsidRPr="00FB7411">
        <w:rPr>
          <w:vertAlign w:val="superscript"/>
        </w:rPr>
        <w:t>+</w:t>
      </w:r>
      <w:r w:rsidRPr="00FB7411">
        <w:t xml:space="preserve">-распад). Характеристики изотопов </w:t>
      </w:r>
      <w:r w:rsidRPr="00FB7411">
        <w:rPr>
          <w:vertAlign w:val="superscript"/>
        </w:rPr>
        <w:t>11</w:t>
      </w:r>
      <w:r w:rsidRPr="00FB7411">
        <w:t xml:space="preserve">С, </w:t>
      </w:r>
      <w:r w:rsidRPr="00FB7411">
        <w:rPr>
          <w:vertAlign w:val="superscript"/>
        </w:rPr>
        <w:t>13</w:t>
      </w:r>
      <w:r w:rsidRPr="00FB7411">
        <w:rPr>
          <w:lang w:val="en-US"/>
        </w:rPr>
        <w:t>N</w:t>
      </w:r>
      <w:r w:rsidRPr="00FB7411">
        <w:t xml:space="preserve">, </w:t>
      </w:r>
      <w:r w:rsidRPr="00FB7411">
        <w:rPr>
          <w:vertAlign w:val="superscript"/>
        </w:rPr>
        <w:t>15</w:t>
      </w:r>
      <w:r w:rsidRPr="00FB7411">
        <w:rPr>
          <w:lang w:val="en-US"/>
        </w:rPr>
        <w:t>O</w:t>
      </w:r>
      <w:r w:rsidRPr="00FB7411">
        <w:t xml:space="preserve"> и </w:t>
      </w:r>
      <w:r w:rsidRPr="00FB7411">
        <w:rPr>
          <w:vertAlign w:val="superscript"/>
        </w:rPr>
        <w:t>18</w:t>
      </w:r>
      <w:r w:rsidRPr="00FB7411">
        <w:rPr>
          <w:lang w:val="en-US"/>
        </w:rPr>
        <w:t>F</w:t>
      </w:r>
      <w:r w:rsidRPr="00FB7411">
        <w:t xml:space="preserve"> представлены в табл. 4.7.</w:t>
      </w:r>
    </w:p>
    <w:p w:rsidR="00FB7411" w:rsidRPr="00FB7411" w:rsidRDefault="00FB7411" w:rsidP="00FB7411">
      <w:pPr>
        <w:widowControl w:val="0"/>
        <w:kinsoku w:val="0"/>
        <w:overflowPunct w:val="0"/>
        <w:autoSpaceDE w:val="0"/>
        <w:autoSpaceDN w:val="0"/>
        <w:adjustRightInd w:val="0"/>
        <w:spacing w:before="120" w:after="120" w:line="216" w:lineRule="auto"/>
        <w:ind w:firstLine="397"/>
        <w:jc w:val="right"/>
        <w:rPr>
          <w:color w:val="000000"/>
        </w:rPr>
      </w:pPr>
      <w:r w:rsidRPr="00FB7411">
        <w:rPr>
          <w:i/>
          <w:color w:val="000000"/>
        </w:rPr>
        <w:t xml:space="preserve">Таблица </w:t>
      </w:r>
      <w:r w:rsidRPr="00FB7411">
        <w:rPr>
          <w:color w:val="000000"/>
        </w:rPr>
        <w:t>4.7</w:t>
      </w:r>
    </w:p>
    <w:p w:rsidR="00FB7411" w:rsidRPr="00FB7411" w:rsidRDefault="00FB7411" w:rsidP="00FB7411">
      <w:pPr>
        <w:widowControl w:val="0"/>
        <w:kinsoku w:val="0"/>
        <w:overflowPunct w:val="0"/>
        <w:autoSpaceDE w:val="0"/>
        <w:autoSpaceDN w:val="0"/>
        <w:adjustRightInd w:val="0"/>
        <w:spacing w:before="120" w:line="216" w:lineRule="auto"/>
        <w:jc w:val="center"/>
        <w:rPr>
          <w:b/>
          <w:color w:val="000000"/>
          <w:sz w:val="22"/>
          <w:szCs w:val="22"/>
        </w:rPr>
      </w:pPr>
      <w:r w:rsidRPr="00FB7411">
        <w:rPr>
          <w:b/>
          <w:color w:val="000000"/>
          <w:sz w:val="22"/>
          <w:szCs w:val="22"/>
        </w:rPr>
        <w:t>Ядерно-физические характеристики</w:t>
      </w:r>
    </w:p>
    <w:p w:rsidR="00FB7411" w:rsidRPr="00FB7411" w:rsidRDefault="00FB7411" w:rsidP="00FB7411">
      <w:pPr>
        <w:widowControl w:val="0"/>
        <w:kinsoku w:val="0"/>
        <w:overflowPunct w:val="0"/>
        <w:autoSpaceDE w:val="0"/>
        <w:autoSpaceDN w:val="0"/>
        <w:adjustRightInd w:val="0"/>
        <w:spacing w:after="120" w:line="216" w:lineRule="auto"/>
        <w:jc w:val="center"/>
        <w:rPr>
          <w:b/>
          <w:color w:val="000000"/>
          <w:sz w:val="22"/>
          <w:szCs w:val="22"/>
        </w:rPr>
      </w:pPr>
      <w:r w:rsidRPr="00FB7411">
        <w:rPr>
          <w:b/>
          <w:color w:val="000000"/>
          <w:sz w:val="22"/>
          <w:szCs w:val="22"/>
        </w:rPr>
        <w:t>основных радионуклидов для ПЭТ</w:t>
      </w:r>
    </w:p>
    <w:tbl>
      <w:tblPr>
        <w:tblW w:w="6237" w:type="dxa"/>
        <w:jc w:val="center"/>
        <w:tblBorders>
          <w:top w:val="nil"/>
          <w:left w:val="nil"/>
          <w:bottom w:val="nil"/>
          <w:right w:val="nil"/>
        </w:tblBorders>
        <w:tblLayout w:type="fixed"/>
        <w:tblCellMar>
          <w:top w:w="57" w:type="dxa"/>
          <w:left w:w="57" w:type="dxa"/>
          <w:bottom w:w="57" w:type="dxa"/>
          <w:right w:w="57" w:type="dxa"/>
        </w:tblCellMar>
        <w:tblLook w:val="0000" w:firstRow="0" w:lastRow="0" w:firstColumn="0" w:lastColumn="0" w:noHBand="0" w:noVBand="0"/>
      </w:tblPr>
      <w:tblGrid>
        <w:gridCol w:w="1838"/>
        <w:gridCol w:w="1418"/>
        <w:gridCol w:w="992"/>
        <w:gridCol w:w="709"/>
        <w:gridCol w:w="1280"/>
      </w:tblGrid>
      <w:tr w:rsidR="00FB7411" w:rsidRPr="00FB7411" w:rsidTr="00C32CC7">
        <w:trPr>
          <w:trHeight w:val="682"/>
          <w:jc w:val="center"/>
        </w:trPr>
        <w:tc>
          <w:tcPr>
            <w:tcW w:w="147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FB7411" w:rsidRPr="00C32CC7" w:rsidRDefault="00FB7411" w:rsidP="00FB7411">
            <w:pPr>
              <w:widowControl w:val="0"/>
              <w:kinsoku w:val="0"/>
              <w:overflowPunct w:val="0"/>
              <w:autoSpaceDE w:val="0"/>
              <w:autoSpaceDN w:val="0"/>
              <w:adjustRightInd w:val="0"/>
              <w:spacing w:line="216" w:lineRule="auto"/>
              <w:jc w:val="center"/>
              <w:rPr>
                <w:b/>
                <w:color w:val="000000"/>
              </w:rPr>
            </w:pPr>
            <w:r w:rsidRPr="00C32CC7">
              <w:rPr>
                <w:b/>
                <w:color w:val="000000"/>
                <w:sz w:val="22"/>
                <w:szCs w:val="22"/>
              </w:rPr>
              <w:t>Радио-нуклид</w:t>
            </w:r>
          </w:p>
        </w:tc>
        <w:tc>
          <w:tcPr>
            <w:tcW w:w="113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FB7411" w:rsidRPr="00C32CC7" w:rsidRDefault="00FB7411" w:rsidP="00FB7411">
            <w:pPr>
              <w:widowControl w:val="0"/>
              <w:kinsoku w:val="0"/>
              <w:overflowPunct w:val="0"/>
              <w:autoSpaceDE w:val="0"/>
              <w:autoSpaceDN w:val="0"/>
              <w:adjustRightInd w:val="0"/>
              <w:spacing w:line="216" w:lineRule="auto"/>
              <w:jc w:val="center"/>
              <w:rPr>
                <w:b/>
                <w:color w:val="000000"/>
              </w:rPr>
            </w:pPr>
            <w:r w:rsidRPr="00C32CC7">
              <w:rPr>
                <w:b/>
                <w:color w:val="000000"/>
                <w:sz w:val="22"/>
                <w:szCs w:val="22"/>
              </w:rPr>
              <w:t>Ядерная</w:t>
            </w:r>
            <w:r w:rsidRPr="00C32CC7">
              <w:rPr>
                <w:b/>
                <w:color w:val="000000"/>
                <w:sz w:val="22"/>
                <w:szCs w:val="22"/>
              </w:rPr>
              <w:br/>
              <w:t>реакция</w:t>
            </w:r>
          </w:p>
          <w:p w:rsidR="00FB7411" w:rsidRPr="00C32CC7" w:rsidRDefault="00FB7411" w:rsidP="00FB7411">
            <w:pPr>
              <w:widowControl w:val="0"/>
              <w:kinsoku w:val="0"/>
              <w:overflowPunct w:val="0"/>
              <w:autoSpaceDE w:val="0"/>
              <w:autoSpaceDN w:val="0"/>
              <w:adjustRightInd w:val="0"/>
              <w:spacing w:line="216" w:lineRule="auto"/>
              <w:jc w:val="center"/>
              <w:rPr>
                <w:b/>
                <w:color w:val="000000"/>
              </w:rPr>
            </w:pPr>
            <w:r w:rsidRPr="00C32CC7">
              <w:rPr>
                <w:b/>
                <w:color w:val="000000"/>
                <w:sz w:val="22"/>
                <w:szCs w:val="22"/>
              </w:rPr>
              <w:t>получения</w:t>
            </w:r>
          </w:p>
        </w:tc>
        <w:tc>
          <w:tcPr>
            <w:tcW w:w="79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FB7411" w:rsidRPr="00C32CC7" w:rsidRDefault="00FB7411" w:rsidP="00FB7411">
            <w:pPr>
              <w:widowControl w:val="0"/>
              <w:kinsoku w:val="0"/>
              <w:overflowPunct w:val="0"/>
              <w:autoSpaceDE w:val="0"/>
              <w:autoSpaceDN w:val="0"/>
              <w:adjustRightInd w:val="0"/>
              <w:spacing w:line="216" w:lineRule="auto"/>
              <w:jc w:val="center"/>
              <w:rPr>
                <w:b/>
                <w:color w:val="000000"/>
              </w:rPr>
            </w:pPr>
            <w:r w:rsidRPr="00C32CC7">
              <w:rPr>
                <w:b/>
                <w:i/>
                <w:color w:val="000000"/>
                <w:sz w:val="22"/>
                <w:szCs w:val="22"/>
                <w:lang w:val="en-US"/>
              </w:rPr>
              <w:t>T</w:t>
            </w:r>
            <w:r w:rsidRPr="00C32CC7">
              <w:rPr>
                <w:b/>
                <w:color w:val="000000"/>
                <w:sz w:val="22"/>
                <w:szCs w:val="22"/>
                <w:vertAlign w:val="subscript"/>
              </w:rPr>
              <w:t>1/2</w:t>
            </w:r>
            <w:r w:rsidRPr="00C32CC7">
              <w:rPr>
                <w:b/>
                <w:color w:val="000000"/>
                <w:sz w:val="22"/>
                <w:szCs w:val="22"/>
              </w:rPr>
              <w:t>, мин</w:t>
            </w:r>
          </w:p>
        </w:tc>
        <w:tc>
          <w:tcPr>
            <w:tcW w:w="56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FB7411" w:rsidRPr="00C32CC7" w:rsidRDefault="00FB7411" w:rsidP="00FB7411">
            <w:pPr>
              <w:widowControl w:val="0"/>
              <w:kinsoku w:val="0"/>
              <w:overflowPunct w:val="0"/>
              <w:autoSpaceDE w:val="0"/>
              <w:autoSpaceDN w:val="0"/>
              <w:adjustRightInd w:val="0"/>
              <w:spacing w:line="216" w:lineRule="auto"/>
              <w:jc w:val="center"/>
              <w:rPr>
                <w:b/>
                <w:color w:val="000000"/>
              </w:rPr>
            </w:pPr>
            <w:r w:rsidRPr="00C32CC7">
              <w:rPr>
                <w:b/>
                <w:i/>
                <w:color w:val="000000"/>
                <w:sz w:val="22"/>
                <w:szCs w:val="22"/>
                <w:lang w:val="en-US"/>
              </w:rPr>
              <w:t>E</w:t>
            </w:r>
            <w:r w:rsidRPr="00C32CC7">
              <w:rPr>
                <w:b/>
                <w:color w:val="000000"/>
                <w:sz w:val="22"/>
                <w:szCs w:val="22"/>
                <w:vertAlign w:val="subscript"/>
                <w:lang w:val="en-US"/>
              </w:rPr>
              <w:t>max</w:t>
            </w:r>
            <w:r w:rsidRPr="00C32CC7">
              <w:rPr>
                <w:b/>
                <w:color w:val="000000"/>
                <w:sz w:val="22"/>
                <w:szCs w:val="22"/>
              </w:rPr>
              <w:t>, МэВ</w:t>
            </w:r>
          </w:p>
        </w:tc>
        <w:tc>
          <w:tcPr>
            <w:tcW w:w="102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FB7411" w:rsidRPr="00C32CC7" w:rsidRDefault="00FB7411" w:rsidP="00FB7411">
            <w:pPr>
              <w:widowControl w:val="0"/>
              <w:kinsoku w:val="0"/>
              <w:overflowPunct w:val="0"/>
              <w:autoSpaceDE w:val="0"/>
              <w:autoSpaceDN w:val="0"/>
              <w:adjustRightInd w:val="0"/>
              <w:spacing w:line="216" w:lineRule="auto"/>
              <w:jc w:val="center"/>
              <w:rPr>
                <w:b/>
                <w:color w:val="000000"/>
              </w:rPr>
            </w:pPr>
            <w:r w:rsidRPr="00C32CC7">
              <w:rPr>
                <w:b/>
                <w:i/>
                <w:color w:val="000000"/>
                <w:sz w:val="22"/>
                <w:szCs w:val="22"/>
                <w:lang w:val="en-US"/>
              </w:rPr>
              <w:t>l</w:t>
            </w:r>
            <w:r w:rsidRPr="00C32CC7">
              <w:rPr>
                <w:b/>
                <w:color w:val="000000"/>
                <w:sz w:val="22"/>
                <w:szCs w:val="22"/>
                <w:vertAlign w:val="subscript"/>
              </w:rPr>
              <w:t>ср</w:t>
            </w:r>
            <w:r w:rsidRPr="00C32CC7">
              <w:rPr>
                <w:b/>
                <w:color w:val="000000"/>
                <w:sz w:val="22"/>
                <w:szCs w:val="22"/>
                <w:vertAlign w:val="subscript"/>
              </w:rPr>
              <w:br/>
            </w:r>
            <w:r w:rsidRPr="00C32CC7">
              <w:rPr>
                <w:b/>
                <w:color w:val="000000"/>
                <w:sz w:val="22"/>
                <w:szCs w:val="22"/>
              </w:rPr>
              <w:t>позитрона в воде, мм</w:t>
            </w:r>
          </w:p>
        </w:tc>
      </w:tr>
      <w:tr w:rsidR="00FB7411" w:rsidRPr="00FB7411" w:rsidTr="00FB7411">
        <w:trPr>
          <w:trHeight w:val="157"/>
          <w:jc w:val="center"/>
        </w:trPr>
        <w:tc>
          <w:tcPr>
            <w:tcW w:w="1473"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vertAlign w:val="superscript"/>
              </w:rPr>
              <w:t>11</w:t>
            </w:r>
            <w:r w:rsidRPr="00C32CC7">
              <w:rPr>
                <w:color w:val="000000"/>
                <w:sz w:val="22"/>
                <w:szCs w:val="22"/>
              </w:rPr>
              <w:t>С</w:t>
            </w:r>
          </w:p>
        </w:tc>
        <w:tc>
          <w:tcPr>
            <w:tcW w:w="1137"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vertAlign w:val="superscript"/>
              </w:rPr>
              <w:t>14</w:t>
            </w:r>
            <w:r w:rsidRPr="00C32CC7">
              <w:rPr>
                <w:color w:val="000000"/>
                <w:sz w:val="22"/>
                <w:szCs w:val="22"/>
              </w:rPr>
              <w:t>N(</w:t>
            </w:r>
            <w:r w:rsidRPr="00C32CC7">
              <w:rPr>
                <w:i/>
                <w:color w:val="000000"/>
                <w:sz w:val="22"/>
                <w:szCs w:val="22"/>
              </w:rPr>
              <w:t>p</w:t>
            </w:r>
            <w:r w:rsidRPr="00C32CC7">
              <w:rPr>
                <w:color w:val="000000"/>
                <w:sz w:val="22"/>
                <w:szCs w:val="22"/>
              </w:rPr>
              <w:t>,</w:t>
            </w:r>
            <w:r w:rsidRPr="00C32CC7">
              <w:rPr>
                <w:i/>
                <w:color w:val="000000"/>
                <w:sz w:val="22"/>
                <w:szCs w:val="22"/>
              </w:rPr>
              <w:t>α</w:t>
            </w:r>
            <w:r w:rsidRPr="00C32CC7">
              <w:rPr>
                <w:color w:val="000000"/>
                <w:sz w:val="22"/>
                <w:szCs w:val="22"/>
              </w:rPr>
              <w:t xml:space="preserve">) </w:t>
            </w:r>
            <w:r w:rsidRPr="00C32CC7">
              <w:rPr>
                <w:color w:val="000000"/>
                <w:sz w:val="22"/>
                <w:szCs w:val="22"/>
                <w:vertAlign w:val="superscript"/>
              </w:rPr>
              <w:t>11</w:t>
            </w:r>
            <w:r w:rsidRPr="00C32CC7">
              <w:rPr>
                <w:color w:val="000000"/>
                <w:sz w:val="22"/>
                <w:szCs w:val="22"/>
              </w:rPr>
              <w:t>C</w:t>
            </w:r>
          </w:p>
        </w:tc>
        <w:tc>
          <w:tcPr>
            <w:tcW w:w="795"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rPr>
              <w:t>20.4</w:t>
            </w:r>
          </w:p>
        </w:tc>
        <w:tc>
          <w:tcPr>
            <w:tcW w:w="568"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rPr>
              <w:t>0.960</w:t>
            </w:r>
          </w:p>
        </w:tc>
        <w:tc>
          <w:tcPr>
            <w:tcW w:w="1026"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rPr>
              <w:t>1.7</w:t>
            </w:r>
          </w:p>
        </w:tc>
      </w:tr>
      <w:tr w:rsidR="00FB7411" w:rsidRPr="00FB7411" w:rsidTr="00FB7411">
        <w:trPr>
          <w:trHeight w:val="157"/>
          <w:jc w:val="center"/>
        </w:trPr>
        <w:tc>
          <w:tcPr>
            <w:tcW w:w="1473"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vertAlign w:val="superscript"/>
              </w:rPr>
              <w:t>13</w:t>
            </w:r>
            <w:r w:rsidRPr="00C32CC7">
              <w:rPr>
                <w:color w:val="000000"/>
                <w:sz w:val="22"/>
                <w:szCs w:val="22"/>
              </w:rPr>
              <w:t>N</w:t>
            </w:r>
          </w:p>
        </w:tc>
        <w:tc>
          <w:tcPr>
            <w:tcW w:w="1137"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vertAlign w:val="superscript"/>
              </w:rPr>
              <w:t>16</w:t>
            </w:r>
            <w:r w:rsidRPr="00C32CC7">
              <w:rPr>
                <w:color w:val="000000"/>
                <w:sz w:val="22"/>
                <w:szCs w:val="22"/>
              </w:rPr>
              <w:t>O(</w:t>
            </w:r>
            <w:r w:rsidRPr="00C32CC7">
              <w:rPr>
                <w:i/>
                <w:color w:val="000000"/>
                <w:sz w:val="22"/>
                <w:szCs w:val="22"/>
              </w:rPr>
              <w:t>p</w:t>
            </w:r>
            <w:r w:rsidRPr="00C32CC7">
              <w:rPr>
                <w:color w:val="000000"/>
                <w:sz w:val="22"/>
                <w:szCs w:val="22"/>
              </w:rPr>
              <w:t>,</w:t>
            </w:r>
            <w:r w:rsidRPr="00C32CC7">
              <w:rPr>
                <w:i/>
                <w:color w:val="000000"/>
                <w:sz w:val="22"/>
                <w:szCs w:val="22"/>
              </w:rPr>
              <w:t>α</w:t>
            </w:r>
            <w:r w:rsidRPr="00C32CC7">
              <w:rPr>
                <w:color w:val="000000"/>
                <w:sz w:val="22"/>
                <w:szCs w:val="22"/>
              </w:rPr>
              <w:t xml:space="preserve">) </w:t>
            </w:r>
            <w:r w:rsidRPr="00C32CC7">
              <w:rPr>
                <w:color w:val="000000"/>
                <w:sz w:val="22"/>
                <w:szCs w:val="22"/>
                <w:vertAlign w:val="superscript"/>
              </w:rPr>
              <w:t>13</w:t>
            </w:r>
            <w:r w:rsidRPr="00C32CC7">
              <w:rPr>
                <w:color w:val="000000"/>
                <w:sz w:val="22"/>
                <w:szCs w:val="22"/>
              </w:rPr>
              <w:t>N</w:t>
            </w:r>
          </w:p>
        </w:tc>
        <w:tc>
          <w:tcPr>
            <w:tcW w:w="795"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rPr>
              <w:t>9.96</w:t>
            </w:r>
          </w:p>
        </w:tc>
        <w:tc>
          <w:tcPr>
            <w:tcW w:w="568"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rPr>
              <w:t>1.198</w:t>
            </w:r>
          </w:p>
        </w:tc>
        <w:tc>
          <w:tcPr>
            <w:tcW w:w="1026"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rPr>
              <w:t>2.0</w:t>
            </w:r>
          </w:p>
        </w:tc>
      </w:tr>
      <w:tr w:rsidR="00FB7411" w:rsidRPr="00FB7411" w:rsidTr="00FB7411">
        <w:trPr>
          <w:trHeight w:val="399"/>
          <w:jc w:val="center"/>
        </w:trPr>
        <w:tc>
          <w:tcPr>
            <w:tcW w:w="1473"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vertAlign w:val="superscript"/>
              </w:rPr>
              <w:t>15</w:t>
            </w:r>
            <w:r w:rsidRPr="00C32CC7">
              <w:rPr>
                <w:color w:val="000000"/>
                <w:sz w:val="22"/>
                <w:szCs w:val="22"/>
              </w:rPr>
              <w:t>O</w:t>
            </w:r>
          </w:p>
        </w:tc>
        <w:tc>
          <w:tcPr>
            <w:tcW w:w="1137"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vertAlign w:val="superscript"/>
              </w:rPr>
              <w:t>14</w:t>
            </w:r>
            <w:r w:rsidRPr="00C32CC7">
              <w:rPr>
                <w:color w:val="000000"/>
                <w:sz w:val="22"/>
                <w:szCs w:val="22"/>
              </w:rPr>
              <w:t>N(</w:t>
            </w:r>
            <w:r w:rsidRPr="00C32CC7">
              <w:rPr>
                <w:i/>
                <w:color w:val="000000"/>
                <w:sz w:val="22"/>
                <w:szCs w:val="22"/>
              </w:rPr>
              <w:t>d</w:t>
            </w:r>
            <w:r w:rsidRPr="00C32CC7">
              <w:rPr>
                <w:color w:val="000000"/>
                <w:sz w:val="22"/>
                <w:szCs w:val="22"/>
              </w:rPr>
              <w:t>,</w:t>
            </w:r>
            <w:r w:rsidRPr="00C32CC7">
              <w:rPr>
                <w:i/>
                <w:color w:val="000000"/>
                <w:sz w:val="22"/>
                <w:szCs w:val="22"/>
              </w:rPr>
              <w:t>n</w:t>
            </w:r>
            <w:r w:rsidRPr="00C32CC7">
              <w:rPr>
                <w:color w:val="000000"/>
                <w:sz w:val="22"/>
                <w:szCs w:val="22"/>
              </w:rPr>
              <w:t xml:space="preserve">) </w:t>
            </w:r>
            <w:r w:rsidRPr="00C32CC7">
              <w:rPr>
                <w:color w:val="000000"/>
                <w:sz w:val="22"/>
                <w:szCs w:val="22"/>
                <w:vertAlign w:val="superscript"/>
              </w:rPr>
              <w:t>15</w:t>
            </w:r>
            <w:r w:rsidRPr="00C32CC7">
              <w:rPr>
                <w:color w:val="000000"/>
                <w:sz w:val="22"/>
                <w:szCs w:val="22"/>
              </w:rPr>
              <w:t>O</w:t>
            </w:r>
          </w:p>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vertAlign w:val="superscript"/>
              </w:rPr>
              <w:t>15</w:t>
            </w:r>
            <w:r w:rsidRPr="00C32CC7">
              <w:rPr>
                <w:color w:val="000000"/>
                <w:sz w:val="22"/>
                <w:szCs w:val="22"/>
              </w:rPr>
              <w:t>N(</w:t>
            </w:r>
            <w:r w:rsidRPr="00C32CC7">
              <w:rPr>
                <w:i/>
                <w:color w:val="000000"/>
                <w:sz w:val="22"/>
                <w:szCs w:val="22"/>
              </w:rPr>
              <w:t>p</w:t>
            </w:r>
            <w:r w:rsidRPr="00C32CC7">
              <w:rPr>
                <w:color w:val="000000"/>
                <w:sz w:val="22"/>
                <w:szCs w:val="22"/>
              </w:rPr>
              <w:t>,</w:t>
            </w:r>
            <w:r w:rsidRPr="00C32CC7">
              <w:rPr>
                <w:i/>
                <w:color w:val="000000"/>
                <w:sz w:val="22"/>
                <w:szCs w:val="22"/>
              </w:rPr>
              <w:t>n</w:t>
            </w:r>
            <w:r w:rsidRPr="00C32CC7">
              <w:rPr>
                <w:color w:val="000000"/>
                <w:sz w:val="22"/>
                <w:szCs w:val="22"/>
              </w:rPr>
              <w:t xml:space="preserve">) </w:t>
            </w:r>
            <w:r w:rsidRPr="00C32CC7">
              <w:rPr>
                <w:color w:val="000000"/>
                <w:sz w:val="22"/>
                <w:szCs w:val="22"/>
                <w:vertAlign w:val="superscript"/>
              </w:rPr>
              <w:t>15</w:t>
            </w:r>
            <w:r w:rsidRPr="00C32CC7">
              <w:rPr>
                <w:color w:val="000000"/>
                <w:sz w:val="22"/>
                <w:szCs w:val="22"/>
              </w:rPr>
              <w:t>O</w:t>
            </w:r>
          </w:p>
        </w:tc>
        <w:tc>
          <w:tcPr>
            <w:tcW w:w="795"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rPr>
              <w:t>2.03</w:t>
            </w:r>
          </w:p>
        </w:tc>
        <w:tc>
          <w:tcPr>
            <w:tcW w:w="568"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rPr>
              <w:t>1.732</w:t>
            </w:r>
          </w:p>
        </w:tc>
        <w:tc>
          <w:tcPr>
            <w:tcW w:w="1026"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rPr>
              <w:t>2.7</w:t>
            </w:r>
          </w:p>
        </w:tc>
      </w:tr>
      <w:tr w:rsidR="00FB7411" w:rsidRPr="00FB7411" w:rsidTr="00FB7411">
        <w:trPr>
          <w:trHeight w:val="399"/>
          <w:jc w:val="center"/>
        </w:trPr>
        <w:tc>
          <w:tcPr>
            <w:tcW w:w="1473"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vertAlign w:val="superscript"/>
              </w:rPr>
              <w:t>18</w:t>
            </w:r>
            <w:r w:rsidRPr="00C32CC7">
              <w:rPr>
                <w:color w:val="000000"/>
                <w:sz w:val="22"/>
                <w:szCs w:val="22"/>
              </w:rPr>
              <w:t>F</w:t>
            </w:r>
          </w:p>
        </w:tc>
        <w:tc>
          <w:tcPr>
            <w:tcW w:w="1137"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vertAlign w:val="superscript"/>
              </w:rPr>
              <w:t>18</w:t>
            </w:r>
            <w:r w:rsidRPr="00C32CC7">
              <w:rPr>
                <w:color w:val="000000"/>
                <w:sz w:val="22"/>
                <w:szCs w:val="22"/>
              </w:rPr>
              <w:t>O(</w:t>
            </w:r>
            <w:r w:rsidRPr="00C32CC7">
              <w:rPr>
                <w:i/>
                <w:color w:val="000000"/>
                <w:sz w:val="22"/>
                <w:szCs w:val="22"/>
              </w:rPr>
              <w:t>p</w:t>
            </w:r>
            <w:r w:rsidRPr="00C32CC7">
              <w:rPr>
                <w:color w:val="000000"/>
                <w:sz w:val="22"/>
                <w:szCs w:val="22"/>
              </w:rPr>
              <w:t>,</w:t>
            </w:r>
            <w:r w:rsidRPr="00C32CC7">
              <w:rPr>
                <w:i/>
                <w:color w:val="000000"/>
                <w:sz w:val="22"/>
                <w:szCs w:val="22"/>
              </w:rPr>
              <w:t>n</w:t>
            </w:r>
            <w:r w:rsidRPr="00C32CC7">
              <w:rPr>
                <w:color w:val="000000"/>
                <w:sz w:val="22"/>
                <w:szCs w:val="22"/>
              </w:rPr>
              <w:t xml:space="preserve">) </w:t>
            </w:r>
            <w:r w:rsidRPr="00C32CC7">
              <w:rPr>
                <w:color w:val="000000"/>
                <w:sz w:val="22"/>
                <w:szCs w:val="22"/>
                <w:vertAlign w:val="superscript"/>
              </w:rPr>
              <w:t>18</w:t>
            </w:r>
            <w:r w:rsidRPr="00C32CC7">
              <w:rPr>
                <w:color w:val="000000"/>
                <w:sz w:val="22"/>
                <w:szCs w:val="22"/>
              </w:rPr>
              <w:t>F</w:t>
            </w:r>
          </w:p>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vertAlign w:val="superscript"/>
              </w:rPr>
              <w:t>20</w:t>
            </w:r>
            <w:r w:rsidRPr="00C32CC7">
              <w:rPr>
                <w:color w:val="000000"/>
                <w:sz w:val="22"/>
                <w:szCs w:val="22"/>
              </w:rPr>
              <w:t>Ne(</w:t>
            </w:r>
            <w:r w:rsidRPr="00C32CC7">
              <w:rPr>
                <w:i/>
                <w:color w:val="000000"/>
                <w:sz w:val="22"/>
                <w:szCs w:val="22"/>
              </w:rPr>
              <w:t>d</w:t>
            </w:r>
            <w:r w:rsidRPr="00C32CC7">
              <w:rPr>
                <w:color w:val="000000"/>
                <w:sz w:val="22"/>
                <w:szCs w:val="22"/>
              </w:rPr>
              <w:t>,</w:t>
            </w:r>
            <w:r w:rsidRPr="00C32CC7">
              <w:rPr>
                <w:i/>
                <w:color w:val="000000"/>
                <w:sz w:val="22"/>
                <w:szCs w:val="22"/>
              </w:rPr>
              <w:t>α</w:t>
            </w:r>
            <w:r w:rsidRPr="00C32CC7">
              <w:rPr>
                <w:color w:val="000000"/>
                <w:sz w:val="22"/>
                <w:szCs w:val="22"/>
              </w:rPr>
              <w:t xml:space="preserve">) </w:t>
            </w:r>
            <w:r w:rsidRPr="00C32CC7">
              <w:rPr>
                <w:color w:val="000000"/>
                <w:sz w:val="22"/>
                <w:szCs w:val="22"/>
                <w:vertAlign w:val="superscript"/>
              </w:rPr>
              <w:t>18</w:t>
            </w:r>
            <w:r w:rsidRPr="00C32CC7">
              <w:rPr>
                <w:color w:val="000000"/>
                <w:sz w:val="22"/>
                <w:szCs w:val="22"/>
              </w:rPr>
              <w:t>F</w:t>
            </w:r>
          </w:p>
        </w:tc>
        <w:tc>
          <w:tcPr>
            <w:tcW w:w="795"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rPr>
              <w:t>109.8</w:t>
            </w:r>
          </w:p>
        </w:tc>
        <w:tc>
          <w:tcPr>
            <w:tcW w:w="568"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rPr>
              <w:t>0.633</w:t>
            </w:r>
          </w:p>
        </w:tc>
        <w:tc>
          <w:tcPr>
            <w:tcW w:w="1026" w:type="pct"/>
            <w:tcBorders>
              <w:top w:val="single" w:sz="4" w:space="0" w:color="auto"/>
              <w:left w:val="single" w:sz="4" w:space="0" w:color="auto"/>
              <w:bottom w:val="single" w:sz="4" w:space="0" w:color="auto"/>
              <w:right w:val="single" w:sz="4" w:space="0" w:color="auto"/>
            </w:tcBorders>
            <w:vAlign w:val="center"/>
          </w:tcPr>
          <w:p w:rsidR="00FB7411" w:rsidRPr="00C32CC7" w:rsidRDefault="00FB7411" w:rsidP="00FB7411">
            <w:pPr>
              <w:widowControl w:val="0"/>
              <w:kinsoku w:val="0"/>
              <w:overflowPunct w:val="0"/>
              <w:autoSpaceDE w:val="0"/>
              <w:autoSpaceDN w:val="0"/>
              <w:adjustRightInd w:val="0"/>
              <w:spacing w:line="216" w:lineRule="auto"/>
              <w:jc w:val="center"/>
              <w:rPr>
                <w:color w:val="000000"/>
              </w:rPr>
            </w:pPr>
            <w:r w:rsidRPr="00C32CC7">
              <w:rPr>
                <w:color w:val="000000"/>
                <w:sz w:val="22"/>
                <w:szCs w:val="22"/>
              </w:rPr>
              <w:t>1.4</w:t>
            </w:r>
          </w:p>
        </w:tc>
      </w:tr>
    </w:tbl>
    <w:p w:rsidR="00FB7411" w:rsidRPr="00FB7411" w:rsidRDefault="00FB7411" w:rsidP="00C32CC7">
      <w:pPr>
        <w:widowControl w:val="0"/>
        <w:kinsoku w:val="0"/>
        <w:overflowPunct w:val="0"/>
        <w:autoSpaceDE w:val="0"/>
        <w:autoSpaceDN w:val="0"/>
        <w:adjustRightInd w:val="0"/>
        <w:spacing w:before="180" w:line="216" w:lineRule="auto"/>
        <w:ind w:firstLine="397"/>
        <w:jc w:val="both"/>
        <w:textAlignment w:val="baseline"/>
      </w:pPr>
      <w:r w:rsidRPr="00FB7411">
        <w:t>Оптимальными характеристиками для использования</w:t>
      </w:r>
      <w:r w:rsidRPr="00FB7411">
        <w:br/>
        <w:t xml:space="preserve">в ПЭТ обладает радиоактивный изотоп </w:t>
      </w:r>
      <w:r w:rsidRPr="00FB7411">
        <w:rPr>
          <w:vertAlign w:val="superscript"/>
        </w:rPr>
        <w:t>18</w:t>
      </w:r>
      <w:r w:rsidRPr="00FB7411">
        <w:rPr>
          <w:lang w:val="en-US"/>
        </w:rPr>
        <w:t>F</w:t>
      </w:r>
      <w:r w:rsidRPr="00FB7411">
        <w:t xml:space="preserve">. У него наибольший период полураспада и наименьшая энергия испускаемых позитронов. Это позволяет получать ПЭТ изображения высокой контрастности при низкой дозовой нагрузке на пациентов. С другой стороны, низкая энергия позитронов, испускаемых ядрами </w:t>
      </w:r>
      <w:r w:rsidRPr="00FB7411">
        <w:rPr>
          <w:vertAlign w:val="superscript"/>
        </w:rPr>
        <w:t>18</w:t>
      </w:r>
      <w:r w:rsidRPr="00FB7411">
        <w:rPr>
          <w:lang w:val="en-US"/>
        </w:rPr>
        <w:t>F</w:t>
      </w:r>
      <w:r w:rsidRPr="00FB7411">
        <w:t>, обеспечивает высокое пространственное разрешение ПЭТ изображений. Пространственное разрешение определяется пробегом позитронов в биологической ткани до момента их аннигиляции с электроном. Чем меньше энергия позитронов, тем меньше их пробег, и, следовательно, лучше пространственное разрешение. Однако наличие скорости у части позитронов в момент их аннигиляции приводит к отклонению угла разлета фотонов от 180º и несколько увеличивает неопределенность в расположении точки аннигил</w:t>
      </w:r>
      <w:r w:rsidRPr="00FB7411">
        <w:rPr>
          <w:u w:val="single"/>
        </w:rPr>
        <w:t>я</w:t>
      </w:r>
      <w:r w:rsidRPr="00FB7411">
        <w:t>ции.</w:t>
      </w:r>
    </w:p>
    <w:p w:rsidR="00FB7411" w:rsidRPr="00FB7411" w:rsidRDefault="00FB7411" w:rsidP="00FB7411">
      <w:pPr>
        <w:widowControl w:val="0"/>
        <w:kinsoku w:val="0"/>
        <w:overflowPunct w:val="0"/>
        <w:autoSpaceDE w:val="0"/>
        <w:autoSpaceDN w:val="0"/>
        <w:adjustRightInd w:val="0"/>
        <w:spacing w:line="216" w:lineRule="auto"/>
        <w:ind w:firstLine="397"/>
        <w:jc w:val="both"/>
        <w:textAlignment w:val="baseline"/>
      </w:pPr>
      <w:r w:rsidRPr="00FB7411">
        <w:lastRenderedPageBreak/>
        <w:t xml:space="preserve">Кроме того, большой период полураспада </w:t>
      </w:r>
      <w:r w:rsidRPr="00FB7411">
        <w:rPr>
          <w:vertAlign w:val="superscript"/>
        </w:rPr>
        <w:t>18</w:t>
      </w:r>
      <w:r w:rsidRPr="00FB7411">
        <w:rPr>
          <w:lang w:val="en-US"/>
        </w:rPr>
        <w:t>F</w:t>
      </w:r>
      <w:r w:rsidRPr="00FB7411">
        <w:t xml:space="preserve"> позволяет обеспечить возможность транспортировки радиофармпрепаратов (РФП)</w:t>
      </w:r>
      <w:r w:rsidRPr="00FB7411">
        <w:rPr>
          <w:vertAlign w:val="superscript"/>
        </w:rPr>
        <w:footnoteReference w:id="131"/>
      </w:r>
      <w:r w:rsidRPr="00FB7411">
        <w:t>, изготовленных на его основе, из централизованного места производства в клиники и институты, имеющие ПЭТ сканеры, а также расширить временные границы ПЭТ исследований и синтеза радиофармпрепаратов.</w:t>
      </w:r>
    </w:p>
    <w:p w:rsidR="00FB7411" w:rsidRPr="00FB7411" w:rsidRDefault="00FB7411" w:rsidP="00FB7411">
      <w:pPr>
        <w:widowControl w:val="0"/>
        <w:kinsoku w:val="0"/>
        <w:overflowPunct w:val="0"/>
        <w:autoSpaceDE w:val="0"/>
        <w:autoSpaceDN w:val="0"/>
        <w:adjustRightInd w:val="0"/>
        <w:spacing w:line="216" w:lineRule="auto"/>
        <w:ind w:firstLine="397"/>
        <w:jc w:val="both"/>
        <w:textAlignment w:val="baseline"/>
        <w:rPr>
          <w:color w:val="000000" w:themeColor="text1"/>
        </w:rPr>
      </w:pPr>
      <w:r w:rsidRPr="00FB7411">
        <w:t xml:space="preserve">Для производства </w:t>
      </w:r>
      <w:r w:rsidRPr="00FB7411">
        <w:rPr>
          <w:vertAlign w:val="superscript"/>
        </w:rPr>
        <w:t>18</w:t>
      </w:r>
      <w:r w:rsidRPr="00FB7411">
        <w:rPr>
          <w:lang w:val="en-US"/>
        </w:rPr>
        <w:t>F</w:t>
      </w:r>
      <w:r w:rsidRPr="00FB7411">
        <w:t xml:space="preserve"> используют циклотроны с энергиями до 18 МэВ. Выбор энергии ускорителя обусловлен реакцией, необходимой для превращения стабильного изотопа </w:t>
      </w:r>
      <w:proofErr w:type="gramStart"/>
      <w:r w:rsidRPr="00FB7411">
        <w:t xml:space="preserve">кислорода </w:t>
      </w:r>
      <w:r w:rsidR="00C32CC7" w:rsidRPr="00FB7411">
        <w:rPr>
          <w:color w:val="000000" w:themeColor="text1"/>
          <w:position w:val="-12"/>
        </w:rPr>
        <w:object w:dxaOrig="400" w:dyaOrig="380">
          <v:shape id="_x0000_i1193" type="#_x0000_t75" style="width:21.75pt;height:21.75pt" o:ole="">
            <v:imagedata r:id="rId460" o:title=""/>
          </v:shape>
          <o:OLEObject Type="Embed" ProgID="Equation.DSMT4" ShapeID="_x0000_i1193" DrawAspect="Content" ObjectID="_1596830432" r:id="rId461"/>
        </w:object>
      </w:r>
      <w:r w:rsidRPr="00FB7411">
        <w:rPr>
          <w:color w:val="000000" w:themeColor="text1"/>
        </w:rPr>
        <w:t xml:space="preserve"> в</w:t>
      </w:r>
      <w:proofErr w:type="gramEnd"/>
      <w:r w:rsidRPr="00FB7411">
        <w:rPr>
          <w:color w:val="000000" w:themeColor="text1"/>
        </w:rPr>
        <w:t xml:space="preserve"> изотоп </w:t>
      </w:r>
      <w:r w:rsidR="00C32CC7" w:rsidRPr="00FB7411">
        <w:rPr>
          <w:color w:val="000000" w:themeColor="text1"/>
          <w:position w:val="-12"/>
        </w:rPr>
        <w:object w:dxaOrig="360" w:dyaOrig="380">
          <v:shape id="_x0000_i1194" type="#_x0000_t75" style="width:14.25pt;height:21.75pt" o:ole="">
            <v:imagedata r:id="rId462" o:title=""/>
          </v:shape>
          <o:OLEObject Type="Embed" ProgID="Equation.DSMT4" ShapeID="_x0000_i1194" DrawAspect="Content" ObjectID="_1596830433" r:id="rId463"/>
        </w:object>
      </w:r>
      <w:r w:rsidRPr="00FB7411">
        <w:rPr>
          <w:color w:val="000000" w:themeColor="text1"/>
        </w:rPr>
        <w:t>:</w:t>
      </w:r>
    </w:p>
    <w:p w:rsidR="00FB7411" w:rsidRPr="00FB7411" w:rsidRDefault="00C32CC7" w:rsidP="006A07B5">
      <w:pPr>
        <w:widowControl w:val="0"/>
        <w:kinsoku w:val="0"/>
        <w:overflowPunct w:val="0"/>
        <w:autoSpaceDE w:val="0"/>
        <w:autoSpaceDN w:val="0"/>
        <w:adjustRightInd w:val="0"/>
        <w:spacing w:line="192" w:lineRule="auto"/>
        <w:ind w:firstLine="397"/>
        <w:jc w:val="right"/>
        <w:textAlignment w:val="baseline"/>
        <w:rPr>
          <w:color w:val="000000" w:themeColor="text1"/>
        </w:rPr>
      </w:pPr>
      <w:r w:rsidRPr="00FB7411">
        <w:rPr>
          <w:color w:val="000000" w:themeColor="text1"/>
          <w:position w:val="-12"/>
        </w:rPr>
        <w:object w:dxaOrig="1740" w:dyaOrig="380">
          <v:shape id="_x0000_i1195" type="#_x0000_t75" style="width:78.75pt;height:21.75pt" o:ole="">
            <v:imagedata r:id="rId464" o:title=""/>
          </v:shape>
          <o:OLEObject Type="Embed" ProgID="Equation.DSMT4" ShapeID="_x0000_i1195" DrawAspect="Content" ObjectID="_1596830434" r:id="rId465"/>
        </w:object>
      </w:r>
      <w:r w:rsidR="00FB7411" w:rsidRPr="00FB7411">
        <w:rPr>
          <w:color w:val="000000" w:themeColor="text1"/>
        </w:rPr>
        <w:t>.</w:t>
      </w:r>
      <w:r w:rsidR="00FB7411" w:rsidRPr="00FB7411">
        <w:rPr>
          <w:color w:val="000000" w:themeColor="text1"/>
        </w:rPr>
        <w:tab/>
      </w:r>
      <w:r w:rsidR="00FB7411" w:rsidRPr="00FB7411">
        <w:rPr>
          <w:color w:val="000000" w:themeColor="text1"/>
        </w:rPr>
        <w:tab/>
      </w:r>
      <w:r>
        <w:rPr>
          <w:color w:val="000000" w:themeColor="text1"/>
        </w:rPr>
        <w:t xml:space="preserve">                 </w:t>
      </w:r>
      <w:r w:rsidR="00FB7411" w:rsidRPr="00FB7411">
        <w:t>(4.9)</w:t>
      </w:r>
    </w:p>
    <w:p w:rsidR="00FB7411" w:rsidRPr="00FB7411" w:rsidRDefault="00FB7411" w:rsidP="006A07B5">
      <w:pPr>
        <w:widowControl w:val="0"/>
        <w:kinsoku w:val="0"/>
        <w:overflowPunct w:val="0"/>
        <w:autoSpaceDE w:val="0"/>
        <w:autoSpaceDN w:val="0"/>
        <w:adjustRightInd w:val="0"/>
        <w:spacing w:line="192" w:lineRule="auto"/>
        <w:jc w:val="both"/>
        <w:textAlignment w:val="baseline"/>
        <w:rPr>
          <w:color w:val="000000"/>
        </w:rPr>
      </w:pPr>
      <w:proofErr w:type="gramStart"/>
      <w:r w:rsidRPr="00FB7411">
        <w:rPr>
          <w:color w:val="000000"/>
        </w:rPr>
        <w:t xml:space="preserve">Изотоп </w:t>
      </w:r>
      <w:r w:rsidR="00C32CC7" w:rsidRPr="00FB7411">
        <w:rPr>
          <w:color w:val="000000" w:themeColor="text1"/>
          <w:position w:val="-12"/>
        </w:rPr>
        <w:object w:dxaOrig="400" w:dyaOrig="380">
          <v:shape id="_x0000_i1196" type="#_x0000_t75" style="width:14.25pt;height:14.25pt" o:ole="">
            <v:imagedata r:id="rId466" o:title=""/>
          </v:shape>
          <o:OLEObject Type="Embed" ProgID="Equation.DSMT4" ShapeID="_x0000_i1196" DrawAspect="Content" ObjectID="_1596830435" r:id="rId467"/>
        </w:object>
      </w:r>
      <w:r w:rsidRPr="00FB7411">
        <w:rPr>
          <w:color w:val="000000" w:themeColor="text1"/>
        </w:rPr>
        <w:t xml:space="preserve"> представляет</w:t>
      </w:r>
      <w:proofErr w:type="gramEnd"/>
      <w:r w:rsidRPr="00FB7411">
        <w:rPr>
          <w:color w:val="000000" w:themeColor="text1"/>
        </w:rPr>
        <w:t xml:space="preserve"> собой примесь 0.2% в кислороде, выделенном из воздуха. </w:t>
      </w:r>
      <w:proofErr w:type="gramStart"/>
      <w:r w:rsidRPr="00FB7411">
        <w:rPr>
          <w:color w:val="000000"/>
        </w:rPr>
        <w:t xml:space="preserve">Затем </w:t>
      </w:r>
      <w:r w:rsidR="00C32CC7" w:rsidRPr="00FB7411">
        <w:rPr>
          <w:color w:val="000000" w:themeColor="text1"/>
          <w:position w:val="-12"/>
        </w:rPr>
        <w:object w:dxaOrig="360" w:dyaOrig="380">
          <v:shape id="_x0000_i1197" type="#_x0000_t75" style="width:14.25pt;height:21.75pt" o:ole="">
            <v:imagedata r:id="rId468" o:title=""/>
          </v:shape>
          <o:OLEObject Type="Embed" ProgID="Equation.DSMT4" ShapeID="_x0000_i1197" DrawAspect="Content" ObjectID="_1596830436" r:id="rId469"/>
        </w:object>
      </w:r>
      <w:r w:rsidRPr="00FB7411">
        <w:rPr>
          <w:color w:val="000000" w:themeColor="text1"/>
        </w:rPr>
        <w:t xml:space="preserve"> </w:t>
      </w:r>
      <w:r w:rsidRPr="00FB7411">
        <w:rPr>
          <w:color w:val="000000"/>
        </w:rPr>
        <w:t>используется</w:t>
      </w:r>
      <w:proofErr w:type="gramEnd"/>
      <w:r w:rsidRPr="00FB7411">
        <w:rPr>
          <w:color w:val="000000"/>
        </w:rPr>
        <w:t xml:space="preserve"> для создания радиофармпрепарата фтордезоксиглюкозы.</w:t>
      </w:r>
    </w:p>
    <w:p w:rsidR="00FB7411" w:rsidRPr="00FB7411" w:rsidRDefault="00FB7411" w:rsidP="00FB7411">
      <w:pPr>
        <w:widowControl w:val="0"/>
        <w:kinsoku w:val="0"/>
        <w:overflowPunct w:val="0"/>
        <w:autoSpaceDE w:val="0"/>
        <w:autoSpaceDN w:val="0"/>
        <w:adjustRightInd w:val="0"/>
        <w:spacing w:line="216" w:lineRule="auto"/>
        <w:ind w:firstLine="397"/>
        <w:jc w:val="both"/>
        <w:textAlignment w:val="baseline"/>
      </w:pPr>
      <w:r w:rsidRPr="00FB7411">
        <w:t xml:space="preserve">При </w:t>
      </w:r>
      <w:proofErr w:type="gramStart"/>
      <w:r w:rsidRPr="00FB7411">
        <w:t xml:space="preserve">получении </w:t>
      </w:r>
      <w:r w:rsidR="00C32CC7" w:rsidRPr="00FB7411">
        <w:rPr>
          <w:color w:val="000000" w:themeColor="text1"/>
          <w:position w:val="-12"/>
        </w:rPr>
        <w:object w:dxaOrig="380" w:dyaOrig="380">
          <v:shape id="_x0000_i1198" type="#_x0000_t75" style="width:21.75pt;height:21.75pt" o:ole="">
            <v:imagedata r:id="rId470" o:title=""/>
          </v:shape>
          <o:OLEObject Type="Embed" ProgID="Equation.DSMT4" ShapeID="_x0000_i1198" DrawAspect="Content" ObjectID="_1596830437" r:id="rId471"/>
        </w:object>
      </w:r>
      <w:r w:rsidRPr="00FB7411">
        <w:t xml:space="preserve"> в</w:t>
      </w:r>
      <w:proofErr w:type="gramEnd"/>
      <w:r w:rsidRPr="00FB7411">
        <w:t xml:space="preserve"> ядерной реакции:</w:t>
      </w:r>
    </w:p>
    <w:p w:rsidR="00FB7411" w:rsidRPr="00FB7411" w:rsidRDefault="00C32CC7" w:rsidP="006A07B5">
      <w:pPr>
        <w:widowControl w:val="0"/>
        <w:kinsoku w:val="0"/>
        <w:overflowPunct w:val="0"/>
        <w:autoSpaceDE w:val="0"/>
        <w:autoSpaceDN w:val="0"/>
        <w:adjustRightInd w:val="0"/>
        <w:spacing w:line="192" w:lineRule="auto"/>
        <w:jc w:val="center"/>
        <w:textAlignment w:val="baseline"/>
        <w:rPr>
          <w:color w:val="000000" w:themeColor="text1"/>
        </w:rPr>
      </w:pPr>
      <w:r w:rsidRPr="00FB7411">
        <w:rPr>
          <w:color w:val="000000" w:themeColor="text1"/>
          <w:position w:val="-12"/>
        </w:rPr>
        <w:object w:dxaOrig="1820" w:dyaOrig="380">
          <v:shape id="_x0000_i1199" type="#_x0000_t75" style="width:86.25pt;height:21.75pt" o:ole="">
            <v:imagedata r:id="rId472" o:title=""/>
          </v:shape>
          <o:OLEObject Type="Embed" ProgID="Equation.DSMT4" ShapeID="_x0000_i1199" DrawAspect="Content" ObjectID="_1596830438" r:id="rId473"/>
        </w:object>
      </w:r>
    </w:p>
    <w:p w:rsidR="00FB7411" w:rsidRPr="00FB7411" w:rsidRDefault="00FB7411" w:rsidP="00FB7411">
      <w:pPr>
        <w:widowControl w:val="0"/>
        <w:kinsoku w:val="0"/>
        <w:overflowPunct w:val="0"/>
        <w:autoSpaceDE w:val="0"/>
        <w:autoSpaceDN w:val="0"/>
        <w:adjustRightInd w:val="0"/>
        <w:spacing w:line="216" w:lineRule="auto"/>
        <w:jc w:val="both"/>
        <w:textAlignment w:val="baseline"/>
        <w:rPr>
          <w:color w:val="000000"/>
        </w:rPr>
      </w:pPr>
      <w:r w:rsidRPr="00FB7411">
        <w:rPr>
          <w:color w:val="000000" w:themeColor="text1"/>
        </w:rPr>
        <w:t xml:space="preserve">изотоп углерода при </w:t>
      </w:r>
      <w:r w:rsidRPr="00FB7411">
        <w:t xml:space="preserve">облучении газовой смеси </w:t>
      </w:r>
      <w:r w:rsidRPr="00FB7411">
        <w:rPr>
          <w:color w:val="000000" w:themeColor="text1"/>
        </w:rPr>
        <w:t xml:space="preserve">может оказаться </w:t>
      </w:r>
      <w:r w:rsidRPr="00FB7411">
        <w:t>в составе химических соединений CO</w:t>
      </w:r>
      <w:r w:rsidRPr="00FB7411">
        <w:rPr>
          <w:vertAlign w:val="subscript"/>
        </w:rPr>
        <w:t>2</w:t>
      </w:r>
      <w:r w:rsidRPr="00FB7411">
        <w:t xml:space="preserve"> или CH</w:t>
      </w:r>
      <w:r w:rsidRPr="00FB7411">
        <w:rPr>
          <w:vertAlign w:val="subscript"/>
        </w:rPr>
        <w:t>4</w:t>
      </w:r>
      <w:r w:rsidRPr="00FB7411">
        <w:t>. Из них может быть получен целый ряд других, более сложных</w:t>
      </w:r>
      <w:r w:rsidR="006A07B5">
        <w:br/>
      </w:r>
      <w:r w:rsidRPr="00FB7411">
        <w:t xml:space="preserve">соединений. Достоинством </w:t>
      </w:r>
      <w:proofErr w:type="gramStart"/>
      <w:r w:rsidRPr="00FB7411">
        <w:t xml:space="preserve">изотопа </w:t>
      </w:r>
      <w:r w:rsidR="006A07B5" w:rsidRPr="00FB7411">
        <w:rPr>
          <w:color w:val="000000" w:themeColor="text1"/>
          <w:position w:val="-12"/>
        </w:rPr>
        <w:object w:dxaOrig="380" w:dyaOrig="380">
          <v:shape id="_x0000_i1200" type="#_x0000_t75" style="width:21.75pt;height:21.75pt" o:ole="">
            <v:imagedata r:id="rId474" o:title=""/>
          </v:shape>
          <o:OLEObject Type="Embed" ProgID="Equation.DSMT4" ShapeID="_x0000_i1200" DrawAspect="Content" ObjectID="_1596830439" r:id="rId475"/>
        </w:object>
      </w:r>
      <w:r w:rsidRPr="00FB7411">
        <w:rPr>
          <w:color w:val="000000" w:themeColor="text1"/>
        </w:rPr>
        <w:t xml:space="preserve"> является</w:t>
      </w:r>
      <w:proofErr w:type="gramEnd"/>
      <w:r w:rsidRPr="00FB7411">
        <w:rPr>
          <w:color w:val="000000" w:themeColor="text1"/>
        </w:rPr>
        <w:t xml:space="preserve"> то, что он входит в состав соединений, из которых состоит биологическая ткань.</w:t>
      </w:r>
    </w:p>
    <w:p w:rsidR="00FB7411" w:rsidRPr="00FB7411" w:rsidRDefault="00FB7411" w:rsidP="00FB7411">
      <w:pPr>
        <w:widowControl w:val="0"/>
        <w:kinsoku w:val="0"/>
        <w:overflowPunct w:val="0"/>
        <w:spacing w:line="216" w:lineRule="auto"/>
        <w:ind w:firstLine="397"/>
        <w:jc w:val="both"/>
      </w:pPr>
      <w:r w:rsidRPr="00FB7411">
        <w:t xml:space="preserve">В медицине ПЭТ широко используется для диагностики различных заболеваний, особенно неврологических, онкологических и сердечно-сосудистых. Радиоактивные изотопы вводятся в тело человека. ПЭТ позволяет осуществлять раннюю диагностику различных, прежде всего онкологических </w:t>
      </w:r>
      <w:r w:rsidRPr="00FB7411">
        <w:lastRenderedPageBreak/>
        <w:t>заболеваний до появления структурных изменений, что существенно улучшает прогноз и качество лечения.</w:t>
      </w:r>
    </w:p>
    <w:p w:rsidR="00FB7411" w:rsidRPr="00FB7411" w:rsidRDefault="00FB7411" w:rsidP="00FB7411">
      <w:pPr>
        <w:widowControl w:val="0"/>
        <w:kinsoku w:val="0"/>
        <w:overflowPunct w:val="0"/>
        <w:autoSpaceDE w:val="0"/>
        <w:autoSpaceDN w:val="0"/>
        <w:adjustRightInd w:val="0"/>
        <w:spacing w:line="216" w:lineRule="auto"/>
        <w:ind w:firstLine="397"/>
        <w:jc w:val="both"/>
        <w:rPr>
          <w:rFonts w:eastAsia="TimesNewRomanPSMT"/>
        </w:rPr>
      </w:pPr>
      <w:r w:rsidRPr="006A07B5">
        <w:t>Математическую обработку результатов измерений обеспечивает программное обеспечение томографа. В томографе регистрируются угловые и линейные значения, суммирование которых дает двумерную картину распределения изотопа</w:t>
      </w:r>
      <w:r w:rsidR="006A07B5">
        <w:t xml:space="preserve"> </w:t>
      </w:r>
      <w:r w:rsidRPr="006A07B5">
        <w:t xml:space="preserve">в теле человека. </w:t>
      </w:r>
      <w:r w:rsidRPr="006A07B5">
        <w:rPr>
          <w:rFonts w:eastAsia="TimesNewRomanPSMT"/>
        </w:rPr>
        <w:t>Поскольку регистрация аннигиляционных фотонов происходит, противоположно расположенными детекторами, то излучающий изотоп и эти детекторы расположены</w:t>
      </w:r>
      <w:r w:rsidRPr="00FB7411">
        <w:rPr>
          <w:rFonts w:eastAsia="TimesNewRomanPSMT"/>
        </w:rPr>
        <w:t xml:space="preserve"> на одной линии (рис. 4.27). Эта линия, соединяющая детекторы и объект, используется для восстановления распределения изотопов в </w:t>
      </w:r>
      <w:proofErr w:type="gramStart"/>
      <w:r w:rsidRPr="00FB7411">
        <w:rPr>
          <w:rFonts w:eastAsia="TimesNewRomanPSMT"/>
        </w:rPr>
        <w:t xml:space="preserve">тканях </w:t>
      </w:r>
      <w:r w:rsidR="006A07B5" w:rsidRPr="00FB7411">
        <w:rPr>
          <w:color w:val="000000" w:themeColor="text1"/>
          <w:position w:val="-14"/>
        </w:rPr>
        <w:object w:dxaOrig="960" w:dyaOrig="400">
          <v:shape id="_x0000_i1201" type="#_x0000_t75" style="width:43.5pt;height:14.25pt" o:ole="">
            <v:imagedata r:id="rId476" o:title=""/>
          </v:shape>
          <o:OLEObject Type="Embed" ProgID="Equation.DSMT4" ShapeID="_x0000_i1201" DrawAspect="Content" ObjectID="_1596830440" r:id="rId477"/>
        </w:object>
      </w:r>
      <w:r w:rsidRPr="00FB7411">
        <w:rPr>
          <w:rFonts w:eastAsia="TimesNewRomanPSMT"/>
        </w:rPr>
        <w:t>.</w:t>
      </w:r>
      <w:proofErr w:type="gramEnd"/>
      <w:r w:rsidRPr="00FB7411">
        <w:rPr>
          <w:rFonts w:eastAsia="TimesNewRomanPSMT"/>
        </w:rPr>
        <w:t xml:space="preserve"> Таким образом, существует возможность определения совпадений на нескольких углах (расходящийся пучок).</w:t>
      </w:r>
    </w:p>
    <w:p w:rsidR="00FB7411" w:rsidRPr="00FB7411" w:rsidRDefault="00FB7411" w:rsidP="00FB7411">
      <w:pPr>
        <w:widowControl w:val="0"/>
        <w:kinsoku w:val="0"/>
        <w:overflowPunct w:val="0"/>
        <w:autoSpaceDE w:val="0"/>
        <w:autoSpaceDN w:val="0"/>
        <w:adjustRightInd w:val="0"/>
        <w:spacing w:line="216" w:lineRule="auto"/>
        <w:ind w:firstLine="397"/>
        <w:jc w:val="both"/>
        <w:rPr>
          <w:color w:val="000000" w:themeColor="text1"/>
        </w:rPr>
      </w:pPr>
      <w:r w:rsidRPr="00FB7411">
        <w:rPr>
          <w:rFonts w:eastAsia="TimesNewRomanPSMT"/>
        </w:rPr>
        <w:t>Важным аспектом клинической ПЭТ является необходимость в быстром и эффективном программном и аппаратном обеспечении. После завершения сбора информации, программное обеспечение должно позволять формировать предварительные изображения до ухода пациента. Конечные изображения при стандартных исследованиях должны быть готовы в течение одного часа после окончания исследования, что требует максимальной автоматизации процесса.</w:t>
      </w:r>
    </w:p>
    <w:p w:rsidR="00FB7411" w:rsidRPr="00FB7411" w:rsidRDefault="00FB7411" w:rsidP="00FB7411">
      <w:pPr>
        <w:widowControl w:val="0"/>
        <w:kinsoku w:val="0"/>
        <w:overflowPunct w:val="0"/>
        <w:autoSpaceDE w:val="0"/>
        <w:autoSpaceDN w:val="0"/>
        <w:adjustRightInd w:val="0"/>
        <w:spacing w:before="120" w:line="216" w:lineRule="auto"/>
        <w:ind w:firstLine="397"/>
        <w:jc w:val="center"/>
        <w:rPr>
          <w:rFonts w:eastAsia="TimesNewRomanPSMT"/>
        </w:rPr>
      </w:pPr>
      <w:r w:rsidRPr="00FB7411">
        <w:rPr>
          <w:rFonts w:eastAsia="TimesNewRomanPSMT"/>
          <w:noProof/>
        </w:rPr>
        <w:drawing>
          <wp:inline distT="0" distB="0" distL="0" distR="0" wp14:anchorId="2682789D" wp14:editId="7659F799">
            <wp:extent cx="2339002" cy="2138901"/>
            <wp:effectExtent l="0" t="0" r="0" b="0"/>
            <wp:docPr id="326" name="Рисунок 326" descr="C:\Users\User\Desktop\Книга ядерно-физиче ские методы в медицине\Саенко\рис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Desktop\Книга ядерно-физиче ские методы в медицине\Саенко\рис4_10.jpg"/>
                    <pic:cNvPicPr>
                      <a:picLocks noChangeAspect="1" noChangeArrowheads="1"/>
                    </pic:cNvPicPr>
                  </pic:nvPicPr>
                  <pic:blipFill>
                    <a:blip r:embed="rId478" cstate="print">
                      <a:extLst>
                        <a:ext uri="{28A0092B-C50C-407E-A947-70E740481C1C}">
                          <a14:useLocalDpi xmlns:a14="http://schemas.microsoft.com/office/drawing/2010/main" val="0"/>
                        </a:ext>
                      </a:extLst>
                    </a:blip>
                    <a:srcRect t="1248" b="1248"/>
                    <a:stretch>
                      <a:fillRect/>
                    </a:stretch>
                  </pic:blipFill>
                  <pic:spPr bwMode="auto">
                    <a:xfrm>
                      <a:off x="0" y="0"/>
                      <a:ext cx="2361352" cy="2159339"/>
                    </a:xfrm>
                    <a:prstGeom prst="rect">
                      <a:avLst/>
                    </a:prstGeom>
                    <a:noFill/>
                    <a:ln>
                      <a:noFill/>
                    </a:ln>
                  </pic:spPr>
                </pic:pic>
              </a:graphicData>
            </a:graphic>
          </wp:inline>
        </w:drawing>
      </w:r>
    </w:p>
    <w:p w:rsidR="00FB7411" w:rsidRPr="00FB7411" w:rsidRDefault="00FB7411" w:rsidP="00FB7411">
      <w:pPr>
        <w:widowControl w:val="0"/>
        <w:kinsoku w:val="0"/>
        <w:overflowPunct w:val="0"/>
        <w:autoSpaceDE w:val="0"/>
        <w:autoSpaceDN w:val="0"/>
        <w:adjustRightInd w:val="0"/>
        <w:spacing w:before="120" w:after="120" w:line="216" w:lineRule="auto"/>
        <w:jc w:val="center"/>
        <w:rPr>
          <w:iCs/>
          <w:sz w:val="22"/>
          <w:szCs w:val="22"/>
        </w:rPr>
      </w:pPr>
      <w:r w:rsidRPr="00FB7411">
        <w:rPr>
          <w:iCs/>
          <w:sz w:val="22"/>
          <w:szCs w:val="22"/>
        </w:rPr>
        <w:t>Рис. 4.27. Совпадающие детекторы в ПЭТ сканере</w:t>
      </w:r>
    </w:p>
    <w:p w:rsidR="00FB7411" w:rsidRPr="00FB7411" w:rsidRDefault="00FB7411" w:rsidP="00FB7411">
      <w:pPr>
        <w:widowControl w:val="0"/>
        <w:kinsoku w:val="0"/>
        <w:overflowPunct w:val="0"/>
        <w:autoSpaceDE w:val="0"/>
        <w:autoSpaceDN w:val="0"/>
        <w:adjustRightInd w:val="0"/>
        <w:spacing w:line="216" w:lineRule="auto"/>
        <w:ind w:firstLine="397"/>
        <w:jc w:val="both"/>
      </w:pPr>
      <w:r w:rsidRPr="00FB7411">
        <w:lastRenderedPageBreak/>
        <w:t>Для проведения измерений могут использоваться: кольцо или набор колец из нескольких сцинтилляционных детекторов. Так, например, ПЭТ сканер «</w:t>
      </w:r>
      <w:r w:rsidRPr="00FB7411">
        <w:rPr>
          <w:lang w:val="en-US"/>
        </w:rPr>
        <w:t>Neuto</w:t>
      </w:r>
      <w:r w:rsidRPr="00FB7411">
        <w:t xml:space="preserve"> </w:t>
      </w:r>
      <w:r w:rsidRPr="00FB7411">
        <w:rPr>
          <w:lang w:val="en-US"/>
        </w:rPr>
        <w:t>ECAT</w:t>
      </w:r>
      <w:r w:rsidRPr="00FB7411">
        <w:t xml:space="preserve"> </w:t>
      </w:r>
      <w:r w:rsidRPr="00FB7411">
        <w:rPr>
          <w:lang w:val="en-US"/>
        </w:rPr>
        <w:t>III</w:t>
      </w:r>
      <w:r w:rsidRPr="00FB7411">
        <w:t xml:space="preserve">» для исследования головного мозга состоит из восьми колец диаметром </w:t>
      </w:r>
      <w:smartTag w:uri="urn:schemas-microsoft-com:office:smarttags" w:element="metricconverter">
        <w:smartTagPr>
          <w:attr w:name="ProductID" w:val="62 см"/>
        </w:smartTagPr>
        <w:r w:rsidRPr="00FB7411">
          <w:t>62 см</w:t>
        </w:r>
      </w:smartTag>
      <w:r w:rsidRPr="00FB7411">
        <w:t xml:space="preserve">, содержащих 320 кристаллов. Считывание информации с каждого блока из 32 кристаллов осуществляется четырьмя ФЭУ по методу совпадений сигналов на детекторах соседних колец, что позволяет одновременно получать 15 томографических срезов с шагом 6.5 мм. Более </w:t>
      </w:r>
      <w:r w:rsidRPr="00FB7411">
        <w:rPr>
          <w:rFonts w:eastAsia="TimesNewRomanPSMT"/>
        </w:rPr>
        <w:t>современные ПЭТ сканеры имеют до 16 плоскостей колец, что обеспечивает суммарно 31 поперечную плоскость. Разрешение составляет около 5 мм по всем направлениям. С дискретизацией 3 мм можно проводить исследования без изменений положений детекторов. С</w:t>
      </w:r>
      <w:r w:rsidRPr="00FB7411">
        <w:t>овременный ПЭТ сканер «</w:t>
      </w:r>
      <w:r w:rsidRPr="00FB7411">
        <w:rPr>
          <w:lang w:val="en-US"/>
        </w:rPr>
        <w:t>ECAT</w:t>
      </w:r>
      <w:r w:rsidRPr="00FB7411">
        <w:t xml:space="preserve"> 47» имеет 24 кольца диаметром </w:t>
      </w:r>
      <w:smartTag w:uri="urn:schemas-microsoft-com:office:smarttags" w:element="metricconverter">
        <w:smartTagPr>
          <w:attr w:name="ProductID" w:val="82 см"/>
        </w:smartTagPr>
        <w:r w:rsidRPr="00FB7411">
          <w:t>82 см</w:t>
        </w:r>
      </w:smartTag>
      <w:r w:rsidRPr="00FB7411">
        <w:t xml:space="preserve"> с 9216 кристаллами. Внешний вид ПЭТ сканера показан на рис. 4.30.</w:t>
      </w:r>
    </w:p>
    <w:p w:rsidR="00FB7411" w:rsidRPr="00FB7411" w:rsidRDefault="00FB7411" w:rsidP="00FB7411">
      <w:pPr>
        <w:widowControl w:val="0"/>
        <w:kinsoku w:val="0"/>
        <w:overflowPunct w:val="0"/>
        <w:spacing w:before="120" w:after="100" w:afterAutospacing="1" w:line="216" w:lineRule="auto"/>
        <w:jc w:val="center"/>
      </w:pPr>
      <w:r w:rsidRPr="00FB7411">
        <w:rPr>
          <w:noProof/>
        </w:rPr>
        <w:drawing>
          <wp:inline distT="0" distB="0" distL="0" distR="0" wp14:anchorId="747C9D3E" wp14:editId="6BA94CAE">
            <wp:extent cx="2703443" cy="1739289"/>
            <wp:effectExtent l="0" t="0" r="0" b="0"/>
            <wp:docPr id="3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9" cstate="print">
                      <a:extLst>
                        <a:ext uri="{28A0092B-C50C-407E-A947-70E740481C1C}">
                          <a14:useLocalDpi xmlns:a14="http://schemas.microsoft.com/office/drawing/2010/main" val="0"/>
                        </a:ext>
                      </a:extLst>
                    </a:blip>
                    <a:srcRect l="3512" t="2580" r="2511"/>
                    <a:stretch/>
                  </pic:blipFill>
                  <pic:spPr bwMode="auto">
                    <a:xfrm>
                      <a:off x="0" y="0"/>
                      <a:ext cx="2720669" cy="1750371"/>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widowControl w:val="0"/>
        <w:kinsoku w:val="0"/>
        <w:overflowPunct w:val="0"/>
        <w:spacing w:after="120" w:line="216" w:lineRule="auto"/>
        <w:jc w:val="center"/>
        <w:rPr>
          <w:spacing w:val="-2"/>
          <w:sz w:val="22"/>
          <w:szCs w:val="22"/>
        </w:rPr>
      </w:pPr>
      <w:r w:rsidRPr="00FB7411">
        <w:rPr>
          <w:spacing w:val="-2"/>
          <w:sz w:val="22"/>
          <w:szCs w:val="22"/>
        </w:rPr>
        <w:t>Рис. 4.28. Современный ПЭТ сканер</w:t>
      </w:r>
    </w:p>
    <w:p w:rsidR="00FB7411" w:rsidRPr="00FB7411" w:rsidRDefault="00FB7411" w:rsidP="00FB7411">
      <w:pPr>
        <w:widowControl w:val="0"/>
        <w:kinsoku w:val="0"/>
        <w:overflowPunct w:val="0"/>
        <w:spacing w:line="216" w:lineRule="auto"/>
        <w:ind w:firstLine="397"/>
        <w:jc w:val="both"/>
      </w:pPr>
      <w:r w:rsidRPr="00FB7411">
        <w:t>Тем не менее динамика развития метода ПЭТ и его внедрения в повседневную клиническую практику очень высока, несмотря на большую стоимость процедур. Так, в 2002 г.</w:t>
      </w:r>
      <w:r w:rsidRPr="00FB7411">
        <w:br/>
        <w:t>в мире насчитывалось около 150 ПЭТ центров. В 2005 г. их количество увеличилось на порядок и составило ~2400 единиц. В 2010 г. таких центров было создано 4000, а к 2015 г. более 5200. В России на сегодняшний день имеется семь ПЭТ центров, в состав которых входит 22 сканера в Москве, Санкт-Петербурге и Челябинске.</w:t>
      </w:r>
    </w:p>
    <w:p w:rsidR="00FB7411" w:rsidRPr="00FB7411" w:rsidRDefault="00FB7411" w:rsidP="00FB7411">
      <w:pPr>
        <w:widowControl w:val="0"/>
        <w:kinsoku w:val="0"/>
        <w:overflowPunct w:val="0"/>
        <w:spacing w:line="216" w:lineRule="auto"/>
        <w:ind w:firstLine="397"/>
        <w:jc w:val="both"/>
      </w:pPr>
      <w:r w:rsidRPr="00FB7411">
        <w:lastRenderedPageBreak/>
        <w:t xml:space="preserve">Для повышения информативности ПЭТ исследований и решения проблемы пространственной ориентации при мелкоочаговых и метастатических поражениях в настоящее время разработаны </w:t>
      </w:r>
      <w:r w:rsidRPr="00FB7411">
        <w:rPr>
          <w:spacing w:val="-2"/>
        </w:rPr>
        <w:t>комбинированные ПЭТ/КТ сканеры, включающие</w:t>
      </w:r>
      <w:r w:rsidRPr="00FB7411">
        <w:t xml:space="preserve"> ПЭТ сканер и КТ томограф. На рис. 4.29 представлен комбинированный ПЭТ/КТ сканер. </w:t>
      </w:r>
      <w:r w:rsidRPr="00FB7411">
        <w:rPr>
          <w:rFonts w:eastAsia="TimesNewRomanPSMT"/>
        </w:rPr>
        <w:t>Конструктивно ПЭТ/КТ сканер представляет собой позитрон-эмиссионный и компьютерный томографы, размещенные в одном гантри (обычно КТ расположен перед ПЭТ). Современные ПЭТ/КТ сканеры имеют апертуру гантри 70 см и ширину 100 см.</w:t>
      </w:r>
    </w:p>
    <w:p w:rsidR="00FB7411" w:rsidRPr="00FB7411" w:rsidRDefault="00FB7411" w:rsidP="00FB7411">
      <w:pPr>
        <w:widowControl w:val="0"/>
        <w:kinsoku w:val="0"/>
        <w:overflowPunct w:val="0"/>
        <w:spacing w:before="120" w:after="120" w:line="216" w:lineRule="auto"/>
        <w:jc w:val="center"/>
        <w:rPr>
          <w:b/>
        </w:rPr>
      </w:pPr>
      <w:r w:rsidRPr="00FB7411">
        <w:rPr>
          <w:b/>
          <w:noProof/>
        </w:rPr>
        <w:drawing>
          <wp:inline distT="0" distB="0" distL="0" distR="0" wp14:anchorId="58EFA479" wp14:editId="7C859A22">
            <wp:extent cx="2083242" cy="1074020"/>
            <wp:effectExtent l="0" t="0" r="0" b="0"/>
            <wp:docPr id="328" name="Рисунок 15" descr="ПЭТ 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ЭТ КТ"/>
                    <pic:cNvPicPr>
                      <a:picLocks noChangeAspect="1" noChangeArrowheads="1"/>
                    </pic:cNvPicPr>
                  </pic:nvPicPr>
                  <pic:blipFill rotWithShape="1">
                    <a:blip r:embed="rId480" cstate="print">
                      <a:extLst>
                        <a:ext uri="{28A0092B-C50C-407E-A947-70E740481C1C}">
                          <a14:useLocalDpi xmlns:a14="http://schemas.microsoft.com/office/drawing/2010/main" val="0"/>
                        </a:ext>
                      </a:extLst>
                    </a:blip>
                    <a:srcRect l="4744" t="14061" r="13074" b="10546"/>
                    <a:stretch/>
                  </pic:blipFill>
                  <pic:spPr bwMode="auto">
                    <a:xfrm>
                      <a:off x="0" y="0"/>
                      <a:ext cx="2131837" cy="1099073"/>
                    </a:xfrm>
                    <a:prstGeom prst="rect">
                      <a:avLst/>
                    </a:prstGeom>
                    <a:noFill/>
                    <a:ln>
                      <a:noFill/>
                    </a:ln>
                    <a:extLst>
                      <a:ext uri="{53640926-AAD7-44D8-BBD7-CCE9431645EC}">
                        <a14:shadowObscured xmlns:a14="http://schemas.microsoft.com/office/drawing/2010/main"/>
                      </a:ext>
                    </a:extLst>
                  </pic:spPr>
                </pic:pic>
              </a:graphicData>
            </a:graphic>
          </wp:inline>
        </w:drawing>
      </w:r>
    </w:p>
    <w:p w:rsidR="00FB7411" w:rsidRPr="00FB7411" w:rsidRDefault="00FB7411" w:rsidP="00FB7411">
      <w:pPr>
        <w:widowControl w:val="0"/>
        <w:kinsoku w:val="0"/>
        <w:overflowPunct w:val="0"/>
        <w:spacing w:before="120" w:line="216" w:lineRule="auto"/>
        <w:ind w:firstLine="397"/>
        <w:jc w:val="center"/>
        <w:rPr>
          <w:sz w:val="22"/>
          <w:szCs w:val="22"/>
        </w:rPr>
      </w:pPr>
      <w:r w:rsidRPr="00FB7411">
        <w:rPr>
          <w:spacing w:val="-2"/>
          <w:sz w:val="22"/>
          <w:szCs w:val="22"/>
        </w:rPr>
        <w:t>Рис. 4.29. Комбинированный ПЭТ/КТ сканер «</w:t>
      </w:r>
      <w:r w:rsidRPr="00FB7411">
        <w:rPr>
          <w:sz w:val="22"/>
          <w:szCs w:val="22"/>
          <w:lang w:val="en-US"/>
        </w:rPr>
        <w:t>Gemini</w:t>
      </w:r>
      <w:r w:rsidRPr="00FB7411">
        <w:rPr>
          <w:sz w:val="22"/>
          <w:szCs w:val="22"/>
        </w:rPr>
        <w:t xml:space="preserve"> </w:t>
      </w:r>
      <w:r w:rsidRPr="00FB7411">
        <w:rPr>
          <w:sz w:val="22"/>
          <w:szCs w:val="22"/>
          <w:lang w:val="en-US"/>
        </w:rPr>
        <w:t>GXL</w:t>
      </w:r>
      <w:r w:rsidRPr="00FB7411">
        <w:rPr>
          <w:sz w:val="22"/>
          <w:szCs w:val="22"/>
        </w:rPr>
        <w:t>»</w:t>
      </w:r>
    </w:p>
    <w:p w:rsidR="00FB7411" w:rsidRPr="00FB7411" w:rsidRDefault="00FB7411" w:rsidP="00FB7411">
      <w:pPr>
        <w:widowControl w:val="0"/>
        <w:kinsoku w:val="0"/>
        <w:overflowPunct w:val="0"/>
        <w:spacing w:after="120" w:line="216" w:lineRule="auto"/>
        <w:jc w:val="center"/>
        <w:rPr>
          <w:sz w:val="22"/>
          <w:szCs w:val="22"/>
        </w:rPr>
      </w:pPr>
      <w:r w:rsidRPr="00FB7411">
        <w:rPr>
          <w:sz w:val="22"/>
          <w:szCs w:val="22"/>
        </w:rPr>
        <w:t>(</w:t>
      </w:r>
      <w:r w:rsidRPr="00FB7411">
        <w:rPr>
          <w:sz w:val="22"/>
          <w:szCs w:val="22"/>
          <w:lang w:val="en-US"/>
        </w:rPr>
        <w:t>Philips</w:t>
      </w:r>
      <w:r w:rsidRPr="00FB7411">
        <w:rPr>
          <w:sz w:val="22"/>
          <w:szCs w:val="22"/>
        </w:rPr>
        <w:t xml:space="preserve"> </w:t>
      </w:r>
      <w:r w:rsidRPr="00FB7411">
        <w:rPr>
          <w:sz w:val="22"/>
          <w:szCs w:val="22"/>
          <w:lang w:val="en-US"/>
        </w:rPr>
        <w:t>Medical</w:t>
      </w:r>
      <w:r w:rsidRPr="00FB7411">
        <w:rPr>
          <w:sz w:val="22"/>
          <w:szCs w:val="22"/>
        </w:rPr>
        <w:t xml:space="preserve"> </w:t>
      </w:r>
      <w:r w:rsidRPr="00FB7411">
        <w:rPr>
          <w:sz w:val="22"/>
          <w:szCs w:val="22"/>
          <w:lang w:val="en-US"/>
        </w:rPr>
        <w:t>Systems</w:t>
      </w:r>
      <w:r w:rsidRPr="00FB7411">
        <w:rPr>
          <w:sz w:val="22"/>
          <w:szCs w:val="22"/>
        </w:rPr>
        <w:t>)</w:t>
      </w:r>
    </w:p>
    <w:p w:rsidR="00FB7411" w:rsidRPr="00FB7411" w:rsidRDefault="00FB7411" w:rsidP="00FB7411">
      <w:pPr>
        <w:widowControl w:val="0"/>
        <w:kinsoku w:val="0"/>
        <w:overflowPunct w:val="0"/>
        <w:autoSpaceDE w:val="0"/>
        <w:autoSpaceDN w:val="0"/>
        <w:adjustRightInd w:val="0"/>
        <w:spacing w:line="216" w:lineRule="auto"/>
        <w:ind w:firstLine="397"/>
        <w:jc w:val="both"/>
        <w:rPr>
          <w:rFonts w:eastAsia="TimesNewRomanPSMT"/>
        </w:rPr>
      </w:pPr>
      <w:r w:rsidRPr="00FB7411">
        <w:rPr>
          <w:rFonts w:eastAsia="TimesNewRomanPSMT"/>
        </w:rPr>
        <w:t>Сканеры могут использоваться как вместе, так и независимо друг от друга. КТ сканер может быть многосрезовым</w:t>
      </w:r>
      <w:r w:rsidRPr="00FB7411">
        <w:rPr>
          <w:rFonts w:eastAsia="TimesNewRomanPSMT"/>
        </w:rPr>
        <w:br/>
        <w:t>с пошаговым или спиральным режимами сбора данных и различными скоростями вращения трубки; ПЭТ сканер может работать в двух- или трехмерном режимах. Первым этапом сбора данных является получения базового изображения, служащего для задания границ области ПЭТ/ КТ исследования. КТ изображения получают при энергии рентгеновского излучения 100–140 кэВ и различных силах тока в зависимости от цели исследования. Затем пациент перемещается в ПЭТ сканер и позиционируется в то же анатомическое положение. Сбор данных на этом этапе занимает 3–5 мин, затем ПЭТ изображения восстанавливаются с учетом коррекции по КТ изображениям. Полученные КТ изображения обычно имеют матрицу 512×512, а ПЭТ – 128×128.</w:t>
      </w:r>
    </w:p>
    <w:p w:rsidR="00FB7411" w:rsidRPr="00FB7411" w:rsidRDefault="00FB7411" w:rsidP="00FB7411">
      <w:pPr>
        <w:widowControl w:val="0"/>
        <w:kinsoku w:val="0"/>
        <w:overflowPunct w:val="0"/>
        <w:autoSpaceDE w:val="0"/>
        <w:autoSpaceDN w:val="0"/>
        <w:adjustRightInd w:val="0"/>
        <w:spacing w:line="216" w:lineRule="auto"/>
        <w:ind w:firstLine="397"/>
        <w:jc w:val="both"/>
        <w:rPr>
          <w:rFonts w:eastAsia="TimesNewRomanPSMT"/>
        </w:rPr>
      </w:pPr>
      <w:r w:rsidRPr="00FB7411">
        <w:rPr>
          <w:rFonts w:eastAsia="TimesNewRomanPSMT"/>
        </w:rPr>
        <w:t>Одновременное получение функциональной и анатомической информации позволяет повысить качество исследования за счет улучшения качества изображения и повышения точности определения локализации образований до 98%.</w:t>
      </w:r>
    </w:p>
    <w:p w:rsidR="00FB7411" w:rsidRPr="00FB7411" w:rsidRDefault="00FB7411" w:rsidP="00FB7411">
      <w:pPr>
        <w:spacing w:after="120" w:line="216" w:lineRule="auto"/>
        <w:jc w:val="center"/>
        <w:textAlignment w:val="top"/>
        <w:rPr>
          <w:b/>
        </w:rPr>
      </w:pPr>
      <w:r w:rsidRPr="00FB7411">
        <w:rPr>
          <w:b/>
        </w:rPr>
        <w:lastRenderedPageBreak/>
        <w:t>4.5. Ускорители в ядерной медицине</w:t>
      </w:r>
    </w:p>
    <w:p w:rsidR="00FB7411" w:rsidRPr="00FB7411" w:rsidRDefault="00FB7411" w:rsidP="00FB7411">
      <w:pPr>
        <w:widowControl w:val="0"/>
        <w:kinsoku w:val="0"/>
        <w:overflowPunct w:val="0"/>
        <w:autoSpaceDE w:val="0"/>
        <w:autoSpaceDN w:val="0"/>
        <w:adjustRightInd w:val="0"/>
        <w:spacing w:line="216" w:lineRule="auto"/>
        <w:ind w:firstLine="397"/>
        <w:jc w:val="both"/>
        <w:rPr>
          <w:rFonts w:eastAsia="HiddenHorzOCR"/>
        </w:rPr>
      </w:pPr>
      <w:r w:rsidRPr="00FB7411">
        <w:rPr>
          <w:rFonts w:eastAsia="HiddenHorzOCR"/>
          <w:b/>
        </w:rPr>
        <w:t>Производство изотопов.</w:t>
      </w:r>
      <w:r w:rsidRPr="00FB7411">
        <w:rPr>
          <w:rFonts w:eastAsia="HiddenHorzOCR"/>
        </w:rPr>
        <w:t xml:space="preserve"> В этом направлении основная задача физиков – производство необходимого для радиону-клидной терапии набора </w:t>
      </w:r>
      <w:r w:rsidRPr="006A07B5">
        <w:rPr>
          <w:rFonts w:eastAsia="HiddenHorzOCR"/>
        </w:rPr>
        <w:t>изотопов с требуемыми для</w:t>
      </w:r>
      <w:r w:rsidRPr="00FB7411">
        <w:rPr>
          <w:rFonts w:eastAsia="HiddenHorzOCR"/>
        </w:rPr>
        <w:t xml:space="preserve"> определенных процедур характеристиками: типом частиц, их энергией, временем полураспада и активностью ядер.</w:t>
      </w:r>
    </w:p>
    <w:p w:rsidR="00FB7411" w:rsidRPr="00FB7411" w:rsidRDefault="00FB7411" w:rsidP="00FB7411">
      <w:pPr>
        <w:widowControl w:val="0"/>
        <w:kinsoku w:val="0"/>
        <w:overflowPunct w:val="0"/>
        <w:autoSpaceDE w:val="0"/>
        <w:autoSpaceDN w:val="0"/>
        <w:adjustRightInd w:val="0"/>
        <w:spacing w:line="216" w:lineRule="auto"/>
        <w:ind w:firstLine="397"/>
        <w:jc w:val="both"/>
        <w:rPr>
          <w:rFonts w:eastAsia="HiddenHorzOCR"/>
        </w:rPr>
      </w:pPr>
      <w:r w:rsidRPr="00FB7411">
        <w:rPr>
          <w:color w:val="000000" w:themeColor="text1"/>
        </w:rPr>
        <w:t>В терапевтических применениях, как и при диагностике, период полураспада изотопа должен быть достаточно большим, что позволяет транспортировать его от места производства до мест конечного использования без чрезмерных потерь. В то же время он должен оставаться достаточно малым, чтобы свести к минимуму нежелательные дозы облучения для пациента после завершения процедуры.</w:t>
      </w:r>
    </w:p>
    <w:p w:rsidR="00FB7411" w:rsidRPr="00FB7411" w:rsidRDefault="00FB7411" w:rsidP="00FB7411">
      <w:pPr>
        <w:widowControl w:val="0"/>
        <w:kinsoku w:val="0"/>
        <w:overflowPunct w:val="0"/>
        <w:autoSpaceDE w:val="0"/>
        <w:autoSpaceDN w:val="0"/>
        <w:adjustRightInd w:val="0"/>
        <w:spacing w:line="216" w:lineRule="auto"/>
        <w:ind w:firstLine="397"/>
        <w:jc w:val="both"/>
        <w:rPr>
          <w:highlight w:val="green"/>
        </w:rPr>
      </w:pPr>
      <w:r w:rsidRPr="00FB7411">
        <w:t xml:space="preserve">Среди изотопов, использующихся в радионуклидной терапии, в 1960–1970 гг. наибольшее распространение получили методики лечения с использованием изотопов </w:t>
      </w:r>
      <w:r w:rsidRPr="00FB7411">
        <w:rPr>
          <w:vertAlign w:val="superscript"/>
        </w:rPr>
        <w:t>32</w:t>
      </w:r>
      <w:r w:rsidRPr="00FB7411">
        <w:t xml:space="preserve">P, </w:t>
      </w:r>
      <w:r w:rsidRPr="00FB7411">
        <w:rPr>
          <w:vertAlign w:val="superscript"/>
        </w:rPr>
        <w:t>198</w:t>
      </w:r>
      <w:r w:rsidRPr="00FB7411">
        <w:t xml:space="preserve">Au, </w:t>
      </w:r>
      <w:r w:rsidRPr="00FB7411">
        <w:rPr>
          <w:vertAlign w:val="superscript"/>
        </w:rPr>
        <w:t>131</w:t>
      </w:r>
      <w:r w:rsidRPr="00FB7411">
        <w:t xml:space="preserve">I, </w:t>
      </w:r>
      <w:r w:rsidRPr="00FB7411">
        <w:rPr>
          <w:vertAlign w:val="superscript"/>
        </w:rPr>
        <w:t>90</w:t>
      </w:r>
      <w:r w:rsidRPr="00FB7411">
        <w:t>Y,</w:t>
      </w:r>
      <w:r w:rsidRPr="00FB7411">
        <w:rPr>
          <w:rFonts w:eastAsia="Batang"/>
          <w:vertAlign w:val="superscript"/>
          <w:lang w:eastAsia="ko-KR"/>
        </w:rPr>
        <w:t xml:space="preserve"> </w:t>
      </w:r>
      <w:r w:rsidRPr="00FB7411">
        <w:rPr>
          <w:vertAlign w:val="superscript"/>
        </w:rPr>
        <w:t>89</w:t>
      </w:r>
      <w:r w:rsidRPr="00FB7411">
        <w:rPr>
          <w:lang w:val="en-US"/>
        </w:rPr>
        <w:t>Sr</w:t>
      </w:r>
      <w:r w:rsidRPr="00FB7411">
        <w:t xml:space="preserve">. К настоящему времени перечень нуклидов, используемых с лечебными целями, значительно расширился – для медицины производится более 45 видов радионуклидов. </w:t>
      </w:r>
      <w:r w:rsidRPr="00FB7411">
        <w:rPr>
          <w:spacing w:val="-3"/>
        </w:rPr>
        <w:t xml:space="preserve">В том числе в диагностических целях используется около 27 видов радионуклидов, в терапевтических целях – около 37 (есть некоторые изотопы используются для обеих целей). В </w:t>
      </w:r>
      <w:r w:rsidRPr="00FB7411">
        <w:t xml:space="preserve">табл. 4.8 и 4.9 представлены характеристики таких, наиболее часто используемых изотопов. Сегодня в клинической практике успешно применяются изотопы </w:t>
      </w:r>
      <w:r w:rsidRPr="00FB7411">
        <w:rPr>
          <w:vertAlign w:val="superscript"/>
        </w:rPr>
        <w:t>131</w:t>
      </w:r>
      <w:r w:rsidRPr="00FB7411">
        <w:rPr>
          <w:lang w:val="nb-NO"/>
        </w:rPr>
        <w:t>I</w:t>
      </w:r>
      <w:r w:rsidRPr="00FB7411">
        <w:t xml:space="preserve">, </w:t>
      </w:r>
      <w:r w:rsidRPr="00FB7411">
        <w:rPr>
          <w:vertAlign w:val="superscript"/>
        </w:rPr>
        <w:t>153</w:t>
      </w:r>
      <w:r w:rsidRPr="00FB7411">
        <w:rPr>
          <w:lang w:val="nb-NO"/>
        </w:rPr>
        <w:t>Sm</w:t>
      </w:r>
      <w:r w:rsidRPr="00FB7411">
        <w:t xml:space="preserve">, </w:t>
      </w:r>
      <w:r w:rsidRPr="00FB7411">
        <w:rPr>
          <w:vertAlign w:val="superscript"/>
        </w:rPr>
        <w:t>89</w:t>
      </w:r>
      <w:r w:rsidRPr="00FB7411">
        <w:rPr>
          <w:lang w:val="nb-NO"/>
        </w:rPr>
        <w:t>Sr</w:t>
      </w:r>
      <w:r w:rsidRPr="00FB7411">
        <w:t>,</w:t>
      </w:r>
      <w:r w:rsidRPr="00FB7411">
        <w:rPr>
          <w:vertAlign w:val="superscript"/>
        </w:rPr>
        <w:t xml:space="preserve"> 32</w:t>
      </w:r>
      <w:r w:rsidRPr="00FB7411">
        <w:rPr>
          <w:lang w:val="nb-NO"/>
        </w:rPr>
        <w:t>P</w:t>
      </w:r>
      <w:r w:rsidRPr="00FB7411">
        <w:t xml:space="preserve">, </w:t>
      </w:r>
      <w:r w:rsidRPr="00FB7411">
        <w:rPr>
          <w:vertAlign w:val="superscript"/>
        </w:rPr>
        <w:t>186</w:t>
      </w:r>
      <w:r w:rsidRPr="00FB7411">
        <w:rPr>
          <w:lang w:val="nb-NO"/>
        </w:rPr>
        <w:t>Re</w:t>
      </w:r>
      <w:r w:rsidRPr="00FB7411">
        <w:t xml:space="preserve">, </w:t>
      </w:r>
      <w:r w:rsidRPr="00FB7411">
        <w:rPr>
          <w:vertAlign w:val="superscript"/>
        </w:rPr>
        <w:t>188</w:t>
      </w:r>
      <w:r w:rsidRPr="00FB7411">
        <w:rPr>
          <w:lang w:val="nb-NO"/>
        </w:rPr>
        <w:t>Re</w:t>
      </w:r>
      <w:r w:rsidRPr="00FB7411">
        <w:t xml:space="preserve">, </w:t>
      </w:r>
      <w:r w:rsidRPr="00FB7411">
        <w:rPr>
          <w:vertAlign w:val="superscript"/>
        </w:rPr>
        <w:t>90</w:t>
      </w:r>
      <w:r w:rsidRPr="00FB7411">
        <w:rPr>
          <w:lang w:val="nb-NO"/>
        </w:rPr>
        <w:t>Y</w:t>
      </w:r>
      <w:r w:rsidRPr="00FB7411">
        <w:t xml:space="preserve">, </w:t>
      </w:r>
      <w:r w:rsidRPr="00FB7411">
        <w:rPr>
          <w:vertAlign w:val="superscript"/>
        </w:rPr>
        <w:t>117</w:t>
      </w:r>
      <w:r w:rsidRPr="00FB7411">
        <w:rPr>
          <w:vertAlign w:val="superscript"/>
          <w:lang w:val="nb-NO"/>
        </w:rPr>
        <w:t>m</w:t>
      </w:r>
      <w:r w:rsidRPr="00FB7411">
        <w:rPr>
          <w:lang w:val="nb-NO"/>
        </w:rPr>
        <w:t>Sn</w:t>
      </w:r>
      <w:r w:rsidRPr="00FB7411">
        <w:t xml:space="preserve">, </w:t>
      </w:r>
      <w:r w:rsidRPr="00FB7411">
        <w:rPr>
          <w:vertAlign w:val="superscript"/>
        </w:rPr>
        <w:t>177</w:t>
      </w:r>
      <w:r w:rsidRPr="00FB7411">
        <w:rPr>
          <w:lang w:val="nb-NO"/>
        </w:rPr>
        <w:t>Lu</w:t>
      </w:r>
      <w:r w:rsidRPr="00FB7411">
        <w:t xml:space="preserve">, </w:t>
      </w:r>
      <w:r w:rsidRPr="00FB7411">
        <w:rPr>
          <w:vertAlign w:val="superscript"/>
        </w:rPr>
        <w:t>169</w:t>
      </w:r>
      <w:r w:rsidRPr="00FB7411">
        <w:rPr>
          <w:lang w:val="nb-NO"/>
        </w:rPr>
        <w:t>Er</w:t>
      </w:r>
      <w:r w:rsidRPr="00FB7411">
        <w:t xml:space="preserve">, </w:t>
      </w:r>
      <w:r w:rsidRPr="00FB7411">
        <w:rPr>
          <w:vertAlign w:val="superscript"/>
        </w:rPr>
        <w:t>223</w:t>
      </w:r>
      <w:r w:rsidRPr="00FB7411">
        <w:rPr>
          <w:lang w:val="nb-NO"/>
        </w:rPr>
        <w:t>Ra</w:t>
      </w:r>
      <w:r w:rsidRPr="00FB7411">
        <w:t xml:space="preserve"> и др.</w:t>
      </w:r>
    </w:p>
    <w:p w:rsidR="00FB7411" w:rsidRPr="00FB7411" w:rsidRDefault="00FB7411" w:rsidP="00FB7411">
      <w:pPr>
        <w:widowControl w:val="0"/>
        <w:kinsoku w:val="0"/>
        <w:overflowPunct w:val="0"/>
        <w:autoSpaceDE w:val="0"/>
        <w:autoSpaceDN w:val="0"/>
        <w:adjustRightInd w:val="0"/>
        <w:spacing w:line="216" w:lineRule="auto"/>
        <w:ind w:firstLine="397"/>
        <w:jc w:val="both"/>
      </w:pPr>
      <w:r w:rsidRPr="00FB7411">
        <w:t>Изотопы, используемые в медицине, получают в реакторах или на ускорителях протонов и ионов.</w:t>
      </w:r>
    </w:p>
    <w:p w:rsidR="00FB7411" w:rsidRPr="00FB7411" w:rsidRDefault="00FB7411" w:rsidP="00FB7411">
      <w:pPr>
        <w:widowControl w:val="0"/>
        <w:kinsoku w:val="0"/>
        <w:overflowPunct w:val="0"/>
        <w:autoSpaceDE w:val="0"/>
        <w:autoSpaceDN w:val="0"/>
        <w:adjustRightInd w:val="0"/>
        <w:spacing w:line="216" w:lineRule="auto"/>
        <w:ind w:firstLine="397"/>
        <w:jc w:val="both"/>
      </w:pPr>
      <w:r w:rsidRPr="00FB7411">
        <w:t xml:space="preserve">Для производства изотопов в мире в 1998 году использовалось 200 циклотронов, в 2007 г. – 350, в 2016 г. – около 700, т.е. каждые 9 лет их число удваивается. Циклотроны в зависимости от их максимальной энергии могут производить разное число изотопов. Поэтому их условно делят на четыре уровня в зависимости от энергии: до 10 МэВ, до20 МэВ, до 45 МэВ, до 70 МэВ. В первом случае производится четыре изотопа для ПЭТ диагностики, во втором случае – 11 изотопов, в третьем – 19, в четвертом – более 30. В мире в более чем 10 000 клиник </w:t>
      </w:r>
      <w:r w:rsidRPr="006A07B5">
        <w:t>проводит более 30 млн процедур в</w:t>
      </w:r>
      <w:r w:rsidRPr="00FB7411">
        <w:t xml:space="preserve"> год.</w:t>
      </w:r>
    </w:p>
    <w:p w:rsidR="00FB7411" w:rsidRPr="00FB7411" w:rsidRDefault="00FB7411" w:rsidP="00C34C1A">
      <w:pPr>
        <w:widowControl w:val="0"/>
        <w:kinsoku w:val="0"/>
        <w:overflowPunct w:val="0"/>
        <w:autoSpaceDE w:val="0"/>
        <w:autoSpaceDN w:val="0"/>
        <w:adjustRightInd w:val="0"/>
        <w:spacing w:line="216" w:lineRule="auto"/>
        <w:ind w:firstLine="397"/>
        <w:jc w:val="both"/>
      </w:pPr>
      <w:r w:rsidRPr="00FB7411">
        <w:lastRenderedPageBreak/>
        <w:t>К 2010 году 232 исследовательских реактора в 56 странах членах МАГАТЭ использовались для производства изотопов.</w:t>
      </w:r>
      <w:r w:rsidR="00C34C1A">
        <w:t xml:space="preserve"> В п</w:t>
      </w:r>
      <w:r w:rsidRPr="00FB7411">
        <w:t>оследние годы возможности использования фотоядерн</w:t>
      </w:r>
      <w:r w:rsidR="00C34C1A">
        <w:t>ых реакций для производства изо</w:t>
      </w:r>
      <w:r w:rsidRPr="00FB7411">
        <w:t>топов</w:t>
      </w:r>
      <w:r w:rsidR="00C34C1A" w:rsidRPr="00FB7411">
        <w:t xml:space="preserve"> исследуются</w:t>
      </w:r>
      <w:r w:rsidR="00C34C1A" w:rsidRPr="00C34C1A">
        <w:t xml:space="preserve"> </w:t>
      </w:r>
      <w:r w:rsidR="00C34C1A" w:rsidRPr="00FB7411">
        <w:t>все шире.</w:t>
      </w:r>
    </w:p>
    <w:p w:rsidR="00FB7411" w:rsidRPr="006A07B5" w:rsidRDefault="00FB7411" w:rsidP="00FB7411">
      <w:pPr>
        <w:spacing w:line="216" w:lineRule="auto"/>
        <w:ind w:firstLine="397"/>
        <w:contextualSpacing/>
        <w:jc w:val="both"/>
        <w:rPr>
          <w:color w:val="000000" w:themeColor="text1"/>
          <w:shd w:val="clear" w:color="auto" w:fill="FFFFFF"/>
        </w:rPr>
      </w:pPr>
      <w:r w:rsidRPr="00FB7411">
        <w:rPr>
          <w:color w:val="000000" w:themeColor="text1"/>
        </w:rPr>
        <w:t>Некоторые радиоактивные изотопы, производят при</w:t>
      </w:r>
      <w:r w:rsidRPr="00FB7411">
        <w:rPr>
          <w:color w:val="000000" w:themeColor="text1"/>
        </w:rPr>
        <w:br/>
        <w:t xml:space="preserve">высоких энергиях </w:t>
      </w:r>
      <w:r w:rsidRPr="006A07B5">
        <w:rPr>
          <w:color w:val="000000" w:themeColor="text1"/>
        </w:rPr>
        <w:t>частиц.</w:t>
      </w:r>
      <w:r w:rsidRPr="00FB7411">
        <w:rPr>
          <w:color w:val="000000" w:themeColor="text1"/>
        </w:rPr>
        <w:t xml:space="preserve"> Например, в рамках Изотопной</w:t>
      </w:r>
      <w:r w:rsidRPr="00FB7411">
        <w:rPr>
          <w:color w:val="000000" w:themeColor="text1"/>
        </w:rPr>
        <w:br/>
        <w:t xml:space="preserve">программы </w:t>
      </w:r>
      <w:r w:rsidRPr="00FB7411">
        <w:rPr>
          <w:color w:val="000000" w:themeColor="text1"/>
          <w:shd w:val="clear" w:color="auto" w:fill="FFFFFF"/>
        </w:rPr>
        <w:t>Министерства энергетики США в национальных</w:t>
      </w:r>
      <w:r w:rsidRPr="00FB7411">
        <w:rPr>
          <w:color w:val="000000" w:themeColor="text1"/>
          <w:shd w:val="clear" w:color="auto" w:fill="FFFFFF"/>
        </w:rPr>
        <w:br/>
        <w:t>лабораториях на крупных ускорительных комплексах: в Брукхейвенской лаборатории используются пучки протонов</w:t>
      </w:r>
      <w:r w:rsidRPr="00FB7411">
        <w:rPr>
          <w:color w:val="000000" w:themeColor="text1"/>
          <w:shd w:val="clear" w:color="auto" w:fill="FFFFFF"/>
        </w:rPr>
        <w:br/>
        <w:t xml:space="preserve">с энергией 200 МэВ, а в Лос-Аламосской лаборатории –протонный пучок с энергией 100 МэВ. Эти комплексы являются основными источниками для нескольких изотопов (например, </w:t>
      </w:r>
      <w:r w:rsidRPr="00FB7411">
        <w:rPr>
          <w:color w:val="000000" w:themeColor="text1"/>
          <w:shd w:val="clear" w:color="auto" w:fill="FFFFFF"/>
          <w:vertAlign w:val="superscript"/>
        </w:rPr>
        <w:t>68</w:t>
      </w:r>
      <w:r w:rsidRPr="00FB7411">
        <w:rPr>
          <w:color w:val="000000" w:themeColor="text1"/>
          <w:shd w:val="clear" w:color="auto" w:fill="FFFFFF"/>
          <w:lang w:val="en-US"/>
        </w:rPr>
        <w:t>Ge</w:t>
      </w:r>
      <w:r w:rsidRPr="00FB7411">
        <w:rPr>
          <w:color w:val="000000" w:themeColor="text1"/>
          <w:shd w:val="clear" w:color="auto" w:fill="FFFFFF"/>
        </w:rPr>
        <w:t xml:space="preserve">, </w:t>
      </w:r>
      <w:r w:rsidRPr="00FB7411">
        <w:rPr>
          <w:color w:val="000000" w:themeColor="text1"/>
          <w:shd w:val="clear" w:color="auto" w:fill="FFFFFF"/>
          <w:vertAlign w:val="superscript"/>
        </w:rPr>
        <w:t>82</w:t>
      </w:r>
      <w:r w:rsidRPr="00FB7411">
        <w:rPr>
          <w:color w:val="000000" w:themeColor="text1"/>
          <w:shd w:val="clear" w:color="auto" w:fill="FFFFFF"/>
          <w:lang w:val="en-US"/>
        </w:rPr>
        <w:t>Sr</w:t>
      </w:r>
      <w:r w:rsidRPr="00FB7411">
        <w:rPr>
          <w:color w:val="000000" w:themeColor="text1"/>
          <w:shd w:val="clear" w:color="auto" w:fill="FFFFFF"/>
        </w:rPr>
        <w:t xml:space="preserve">), требующих высокой энергии пучков, и для представляющих исследовательский интерес изотопов типа </w:t>
      </w:r>
      <w:r w:rsidRPr="00FB7411">
        <w:rPr>
          <w:color w:val="000000" w:themeColor="text1"/>
          <w:shd w:val="clear" w:color="auto" w:fill="FFFFFF"/>
          <w:vertAlign w:val="superscript"/>
        </w:rPr>
        <w:t>67</w:t>
      </w:r>
      <w:r w:rsidRPr="00FB7411">
        <w:rPr>
          <w:color w:val="000000" w:themeColor="text1"/>
          <w:shd w:val="clear" w:color="auto" w:fill="FFFFFF"/>
          <w:lang w:val="en-US"/>
        </w:rPr>
        <w:t>Cu</w:t>
      </w:r>
      <w:r w:rsidRPr="00FB7411">
        <w:rPr>
          <w:color w:val="000000" w:themeColor="text1"/>
          <w:shd w:val="clear" w:color="auto" w:fill="FFFFFF"/>
        </w:rPr>
        <w:t xml:space="preserve">. Еще более высокие энергии требуются для производства полезных в биологических и </w:t>
      </w:r>
      <w:r w:rsidRPr="006A07B5">
        <w:rPr>
          <w:color w:val="000000" w:themeColor="text1"/>
          <w:shd w:val="clear" w:color="auto" w:fill="FFFFFF"/>
        </w:rPr>
        <w:t xml:space="preserve">медицинских исследованиях изотопов, например </w:t>
      </w:r>
      <w:r w:rsidRPr="006A07B5">
        <w:rPr>
          <w:color w:val="000000" w:themeColor="text1"/>
          <w:shd w:val="clear" w:color="auto" w:fill="FFFFFF"/>
          <w:vertAlign w:val="superscript"/>
        </w:rPr>
        <w:t>32</w:t>
      </w:r>
      <w:r w:rsidRPr="006A07B5">
        <w:rPr>
          <w:color w:val="000000" w:themeColor="text1"/>
          <w:shd w:val="clear" w:color="auto" w:fill="FFFFFF"/>
          <w:lang w:val="en-US"/>
        </w:rPr>
        <w:t>Si</w:t>
      </w:r>
      <w:r w:rsidRPr="006A07B5">
        <w:rPr>
          <w:color w:val="000000" w:themeColor="text1"/>
          <w:shd w:val="clear" w:color="auto" w:fill="FFFFFF"/>
        </w:rPr>
        <w:t xml:space="preserve"> и </w:t>
      </w:r>
      <w:r w:rsidRPr="006A07B5">
        <w:rPr>
          <w:color w:val="000000" w:themeColor="text1"/>
          <w:shd w:val="clear" w:color="auto" w:fill="FFFFFF"/>
          <w:vertAlign w:val="superscript"/>
        </w:rPr>
        <w:t>26</w:t>
      </w:r>
      <w:r w:rsidRPr="006A07B5">
        <w:rPr>
          <w:color w:val="000000" w:themeColor="text1"/>
          <w:shd w:val="clear" w:color="auto" w:fill="FFFFFF"/>
          <w:lang w:val="en-US"/>
        </w:rPr>
        <w:t>Al</w:t>
      </w:r>
      <w:r w:rsidRPr="006A07B5">
        <w:rPr>
          <w:color w:val="000000" w:themeColor="text1"/>
          <w:shd w:val="clear" w:color="auto" w:fill="FFFFFF"/>
        </w:rPr>
        <w:t>.</w:t>
      </w:r>
    </w:p>
    <w:p w:rsidR="00FB7411" w:rsidRPr="00FB7411" w:rsidRDefault="00FB7411" w:rsidP="00FB7411">
      <w:pPr>
        <w:spacing w:line="216" w:lineRule="auto"/>
        <w:ind w:firstLine="397"/>
        <w:contextualSpacing/>
        <w:jc w:val="both"/>
        <w:rPr>
          <w:color w:val="000000" w:themeColor="text1"/>
        </w:rPr>
      </w:pPr>
      <w:r w:rsidRPr="006A07B5">
        <w:rPr>
          <w:color w:val="000000" w:themeColor="text1"/>
        </w:rPr>
        <w:t>Достижения в областях ускорителей частиц высоких энергий дают возможность производства изотопов</w:t>
      </w:r>
      <w:r w:rsidRPr="00FB7411">
        <w:rPr>
          <w:color w:val="000000" w:themeColor="text1"/>
        </w:rPr>
        <w:t xml:space="preserve"> в реакциях расщепления. Например, пучок протонов с энергией</w:t>
      </w:r>
      <w:r w:rsidR="006A07B5">
        <w:rPr>
          <w:color w:val="000000" w:themeColor="text1"/>
        </w:rPr>
        <w:br/>
      </w:r>
      <w:r w:rsidRPr="00FB7411">
        <w:rPr>
          <w:color w:val="000000" w:themeColor="text1"/>
        </w:rPr>
        <w:t xml:space="preserve">200 МэВ мощностью 100 кВт, бомбардирующий мишень из низкообогащенного урана, достаточно </w:t>
      </w:r>
      <w:r w:rsidRPr="00FB7411">
        <w:rPr>
          <w:color w:val="000000" w:themeColor="text1"/>
          <w:vertAlign w:val="superscript"/>
        </w:rPr>
        <w:t>99</w:t>
      </w:r>
      <w:r w:rsidRPr="00FB7411">
        <w:rPr>
          <w:color w:val="000000" w:themeColor="text1"/>
        </w:rPr>
        <w:t>Mo для обеспечения спроса</w:t>
      </w:r>
      <w:r w:rsidR="006A07B5">
        <w:rPr>
          <w:color w:val="000000" w:themeColor="text1"/>
        </w:rPr>
        <w:t xml:space="preserve"> </w:t>
      </w:r>
      <w:r w:rsidRPr="00FB7411">
        <w:rPr>
          <w:color w:val="000000" w:themeColor="text1"/>
        </w:rPr>
        <w:t>на него в США.</w:t>
      </w:r>
    </w:p>
    <w:p w:rsidR="00FB7411" w:rsidRPr="00FB7411" w:rsidRDefault="00FB7411" w:rsidP="00FB7411">
      <w:pPr>
        <w:spacing w:line="216" w:lineRule="auto"/>
        <w:ind w:firstLine="397"/>
        <w:contextualSpacing/>
        <w:jc w:val="both"/>
        <w:rPr>
          <w:color w:val="000000" w:themeColor="text1"/>
        </w:rPr>
      </w:pPr>
      <w:r w:rsidRPr="00FB7411">
        <w:rPr>
          <w:color w:val="000000" w:themeColor="text1"/>
        </w:rPr>
        <w:t>Особенно следует отметить исследования по получению изотопов для медицинских целей. Это важная проблема, поскольку известно, что сечения фотоядерных реакций как минимум на порядок меньше сечений реакций на пучках тяжелых частиц и нейтронов. Поэтому выходы продуктов фотоядерных реакций относительно невелики.</w:t>
      </w:r>
    </w:p>
    <w:p w:rsidR="00FB7411" w:rsidRPr="00FB7411" w:rsidRDefault="00FB7411" w:rsidP="00FB7411">
      <w:pPr>
        <w:spacing w:line="216" w:lineRule="auto"/>
        <w:ind w:firstLine="397"/>
        <w:contextualSpacing/>
        <w:jc w:val="both"/>
        <w:rPr>
          <w:color w:val="000000" w:themeColor="text1"/>
        </w:rPr>
      </w:pPr>
      <w:r w:rsidRPr="00FB7411">
        <w:rPr>
          <w:color w:val="000000" w:themeColor="text1"/>
        </w:rPr>
        <w:t>В ряде научных центров ведутся разработки проектов по использованию ускорителей электронов для производства широко используемых радионуклидов.</w:t>
      </w:r>
    </w:p>
    <w:p w:rsidR="00FB7411" w:rsidRPr="00FB7411" w:rsidRDefault="00FB7411" w:rsidP="00FB7411">
      <w:pPr>
        <w:autoSpaceDE w:val="0"/>
        <w:autoSpaceDN w:val="0"/>
        <w:adjustRightInd w:val="0"/>
        <w:spacing w:line="216" w:lineRule="auto"/>
        <w:ind w:firstLine="397"/>
        <w:jc w:val="both"/>
        <w:rPr>
          <w:rFonts w:eastAsia="TimesNewRoman"/>
          <w:lang w:eastAsia="en-US"/>
        </w:rPr>
      </w:pPr>
      <w:r w:rsidRPr="00FB7411">
        <w:rPr>
          <w:rFonts w:eastAsia="TimesNewRoman"/>
          <w:lang w:eastAsia="en-US"/>
        </w:rPr>
        <w:t>На линейном ускорителе электронов ЛУЭ50 с энергией</w:t>
      </w:r>
      <w:r w:rsidRPr="00FB7411">
        <w:rPr>
          <w:rFonts w:eastAsia="TimesNewRoman"/>
          <w:lang w:eastAsia="en-US"/>
        </w:rPr>
        <w:br/>
        <w:t xml:space="preserve">50 МэВ, который является инжектором синхротрона, в Национальной научной лаборатории им. А.И. Алиханяна в Армении проведен эксперимент, продемонстрировавший принципиальную возможность наработки изотопа </w:t>
      </w:r>
      <w:r w:rsidRPr="00FB7411">
        <w:rPr>
          <w:rFonts w:eastAsia="TimesNewRoman"/>
          <w:vertAlign w:val="superscript"/>
          <w:lang w:eastAsia="en-US"/>
        </w:rPr>
        <w:t>99m</w:t>
      </w:r>
      <w:r w:rsidRPr="00FB7411">
        <w:rPr>
          <w:rFonts w:eastAsia="TimesNewRoman"/>
          <w:lang w:eastAsia="en-US"/>
        </w:rPr>
        <w:t>Tc для медицинских целей. Разработана и изготовлена эксперименталь</w:t>
      </w:r>
      <w:r w:rsidRPr="00FB7411">
        <w:rPr>
          <w:rFonts w:eastAsia="TimesNewRoman"/>
          <w:lang w:eastAsia="en-US"/>
        </w:rPr>
        <w:lastRenderedPageBreak/>
        <w:t xml:space="preserve">ная установка для исследования возможности развития технологии наработки медицинских изотопов на линейном ускорителе электронов. В результате опытной наработки получен выход изотопа </w:t>
      </w:r>
      <w:r w:rsidRPr="00FB7411">
        <w:rPr>
          <w:rFonts w:eastAsia="TimesNewRoman"/>
          <w:vertAlign w:val="superscript"/>
          <w:lang w:eastAsia="en-US"/>
        </w:rPr>
        <w:t>99m</w:t>
      </w:r>
      <w:r w:rsidRPr="00FB7411">
        <w:rPr>
          <w:rFonts w:eastAsia="TimesNewRoman"/>
          <w:lang w:eastAsia="en-US"/>
        </w:rPr>
        <w:t>Tc с активностью 3000 Бк/мг·μА ч. Проводятся работы по созданию промышленного варианта установки для организации полномасштабного производства изотопов на основе разработанной технологии.</w:t>
      </w:r>
    </w:p>
    <w:p w:rsidR="00FB7411" w:rsidRPr="00FB7411" w:rsidRDefault="00FB7411" w:rsidP="00FB7411">
      <w:pPr>
        <w:autoSpaceDE w:val="0"/>
        <w:autoSpaceDN w:val="0"/>
        <w:adjustRightInd w:val="0"/>
        <w:spacing w:line="216" w:lineRule="auto"/>
        <w:ind w:firstLine="397"/>
        <w:jc w:val="both"/>
        <w:rPr>
          <w:rFonts w:eastAsia="TimesNewRomanPSMT"/>
          <w:lang w:eastAsia="en-US"/>
        </w:rPr>
      </w:pPr>
      <w:r w:rsidRPr="00FB7411">
        <w:rPr>
          <w:rFonts w:eastAsia="TimesNewRomanPSMT"/>
          <w:lang w:eastAsia="en-US"/>
        </w:rPr>
        <w:t xml:space="preserve">В Харьковском физико-техническом институте проведено моделирование и экспериментальные исследования, которые показали, что использование фотоядерных реакций позволяет обеспечить более высокий выход изотопа </w:t>
      </w:r>
      <w:r w:rsidRPr="00FB7411">
        <w:rPr>
          <w:rFonts w:eastAsia="TimesNewRomanPSMT"/>
          <w:vertAlign w:val="superscript"/>
          <w:lang w:eastAsia="en-US"/>
        </w:rPr>
        <w:t>47</w:t>
      </w:r>
      <w:r w:rsidRPr="00FB7411">
        <w:rPr>
          <w:rFonts w:eastAsia="TimesNewRomanPSMT"/>
          <w:lang w:eastAsia="en-US"/>
        </w:rPr>
        <w:t>Sc</w:t>
      </w:r>
      <w:r w:rsidRPr="00FB7411">
        <w:rPr>
          <w:rFonts w:eastAsia="TimesNewRomanPSMT"/>
          <w:vertAlign w:val="superscript"/>
          <w:lang w:eastAsia="en-US"/>
        </w:rPr>
        <w:t xml:space="preserve"> </w:t>
      </w:r>
      <w:r w:rsidRPr="00FB7411">
        <w:rPr>
          <w:rFonts w:eastAsia="TimesNewRomanPSMT"/>
          <w:lang w:eastAsia="en-US"/>
        </w:rPr>
        <w:t xml:space="preserve">в мишени из природного Ti по сравнению с циклотронным. Фотоядерная наработка </w:t>
      </w:r>
      <w:r w:rsidRPr="00FB7411">
        <w:rPr>
          <w:rFonts w:eastAsia="TimesNewRomanPSMT"/>
          <w:vertAlign w:val="superscript"/>
          <w:lang w:eastAsia="en-US"/>
        </w:rPr>
        <w:t>111</w:t>
      </w:r>
      <w:r w:rsidRPr="00FB7411">
        <w:rPr>
          <w:rFonts w:eastAsia="TimesNewRomanPSMT"/>
          <w:lang w:eastAsia="en-US"/>
        </w:rPr>
        <w:t xml:space="preserve">In в мишенях на основе </w:t>
      </w:r>
      <w:r w:rsidRPr="00FB7411">
        <w:rPr>
          <w:rFonts w:eastAsia="TimesNewRomanPSMT"/>
          <w:vertAlign w:val="superscript"/>
          <w:lang w:eastAsia="en-US"/>
        </w:rPr>
        <w:t>112</w:t>
      </w:r>
      <w:r w:rsidRPr="00FB7411">
        <w:rPr>
          <w:rFonts w:eastAsia="TimesNewRomanPSMT"/>
          <w:lang w:eastAsia="en-US"/>
        </w:rPr>
        <w:t xml:space="preserve">Sn (0.97%) также обеспечивает больший выход по сравнению с циклотронным при использовании мишеней из </w:t>
      </w:r>
      <w:r w:rsidRPr="00FB7411">
        <w:rPr>
          <w:rFonts w:eastAsia="TimesNewRomanPSMT"/>
          <w:vertAlign w:val="superscript"/>
          <w:lang w:eastAsia="en-US"/>
        </w:rPr>
        <w:t>111</w:t>
      </w:r>
      <w:r w:rsidRPr="00FB7411">
        <w:rPr>
          <w:rFonts w:eastAsia="TimesNewRomanPSMT"/>
          <w:lang w:eastAsia="en-US"/>
        </w:rPr>
        <w:t xml:space="preserve">Cd (12.8%) или </w:t>
      </w:r>
      <w:r w:rsidRPr="00FB7411">
        <w:rPr>
          <w:rFonts w:eastAsia="TimesNewRomanPSMT"/>
          <w:vertAlign w:val="superscript"/>
          <w:lang w:eastAsia="en-US"/>
        </w:rPr>
        <w:t>109</w:t>
      </w:r>
      <w:r w:rsidRPr="00FB7411">
        <w:rPr>
          <w:rFonts w:eastAsia="TimesNewRomanPSMT"/>
          <w:lang w:eastAsia="en-US"/>
        </w:rPr>
        <w:t xml:space="preserve">Ag (48.2%). Фотоядерным методом также можно эффективно нарабатывать изотопы </w:t>
      </w:r>
      <w:r w:rsidRPr="00FB7411">
        <w:rPr>
          <w:rFonts w:eastAsia="TimesNewRomanPSMT"/>
          <w:vertAlign w:val="superscript"/>
          <w:lang w:eastAsia="en-US"/>
        </w:rPr>
        <w:t>181</w:t>
      </w:r>
      <w:r w:rsidRPr="00FB7411">
        <w:rPr>
          <w:rFonts w:eastAsia="TimesNewRomanPSMT"/>
          <w:lang w:eastAsia="en-US"/>
        </w:rPr>
        <w:t xml:space="preserve">W и </w:t>
      </w:r>
      <w:r w:rsidRPr="00FB7411">
        <w:rPr>
          <w:rFonts w:eastAsia="TimesNewRomanPSMT"/>
          <w:vertAlign w:val="superscript"/>
          <w:lang w:eastAsia="en-US"/>
        </w:rPr>
        <w:t>185</w:t>
      </w:r>
      <w:r w:rsidRPr="00FB7411">
        <w:rPr>
          <w:rFonts w:eastAsia="TimesNewRomanPSMT"/>
          <w:lang w:eastAsia="en-US"/>
        </w:rPr>
        <w:t>W, перспективные в брахитерапии опухолей большого размера.</w:t>
      </w:r>
    </w:p>
    <w:p w:rsidR="00FB7411" w:rsidRPr="00FB7411" w:rsidRDefault="00FB7411" w:rsidP="00FB7411">
      <w:pPr>
        <w:widowControl w:val="0"/>
        <w:kinsoku w:val="0"/>
        <w:overflowPunct w:val="0"/>
        <w:spacing w:line="216" w:lineRule="auto"/>
        <w:ind w:firstLine="397"/>
        <w:jc w:val="both"/>
      </w:pPr>
      <w:r w:rsidRPr="00FB7411">
        <w:t xml:space="preserve">Одним из перспективных направлений радионуклидной терапии является использование изотопов, испускающих </w:t>
      </w:r>
      <w:r w:rsidRPr="00FB7411">
        <w:rPr>
          <w:i/>
        </w:rPr>
        <w:t>α</w:t>
      </w:r>
      <w:r w:rsidRPr="00FB7411">
        <w:t xml:space="preserve">-частицы. Они создают уровень облучения клетки, куда они попадают, в несколько тысяч раз чаще, чем в среднем по телу, поскольку обладают относительно высокой (5–8 МэВ) энергией и малой длиной пробега, сравнимой с размером клетки. </w:t>
      </w:r>
      <w:r w:rsidR="00C34C1A" w:rsidRPr="00FB7411">
        <w:rPr>
          <w:i/>
        </w:rPr>
        <w:t>α</w:t>
      </w:r>
      <w:r w:rsidRPr="00FB7411">
        <w:t>-</w:t>
      </w:r>
      <w:r w:rsidR="00C34C1A">
        <w:t>Ч</w:t>
      </w:r>
      <w:r w:rsidRPr="00FB7411">
        <w:t xml:space="preserve">астицы обладают высоким значением линейных потерь энергии, что существенно ограничивает возможность опухолевых клеток к восстановлению. Около 100 изотопов испускают </w:t>
      </w:r>
      <w:r w:rsidRPr="00FB7411">
        <w:rPr>
          <w:i/>
        </w:rPr>
        <w:t>α</w:t>
      </w:r>
      <w:r w:rsidRPr="00FB7411">
        <w:t xml:space="preserve">-частицы. Среди них наибольшее внимание ученых и медиков привлекают </w:t>
      </w:r>
      <w:r w:rsidRPr="00FB7411">
        <w:rPr>
          <w:vertAlign w:val="superscript"/>
        </w:rPr>
        <w:t>211</w:t>
      </w:r>
      <w:r w:rsidRPr="00FB7411">
        <w:rPr>
          <w:lang w:val="en-US"/>
        </w:rPr>
        <w:t>At</w:t>
      </w:r>
      <w:r w:rsidRPr="00FB7411">
        <w:t xml:space="preserve">, </w:t>
      </w:r>
      <w:r w:rsidRPr="00FB7411">
        <w:rPr>
          <w:vertAlign w:val="superscript"/>
        </w:rPr>
        <w:t>82</w:t>
      </w:r>
      <w:r w:rsidRPr="00FB7411">
        <w:rPr>
          <w:lang w:val="en-US"/>
        </w:rPr>
        <w:t>Rb</w:t>
      </w:r>
      <w:r w:rsidRPr="00FB7411">
        <w:t xml:space="preserve">, </w:t>
      </w:r>
      <w:r w:rsidRPr="00FB7411">
        <w:rPr>
          <w:vertAlign w:val="superscript"/>
        </w:rPr>
        <w:t>225</w:t>
      </w:r>
      <w:r w:rsidRPr="00FB7411">
        <w:rPr>
          <w:lang w:val="en-US"/>
        </w:rPr>
        <w:t>Ac</w:t>
      </w:r>
      <w:r w:rsidRPr="00FB7411">
        <w:t>,</w:t>
      </w:r>
      <w:r w:rsidRPr="00FB7411">
        <w:rPr>
          <w:vertAlign w:val="superscript"/>
        </w:rPr>
        <w:t xml:space="preserve"> 212</w:t>
      </w:r>
      <w:r w:rsidRPr="00FB7411">
        <w:rPr>
          <w:lang w:val="en-US"/>
        </w:rPr>
        <w:t>Bi</w:t>
      </w:r>
      <w:r w:rsidRPr="00FB7411">
        <w:t xml:space="preserve">, </w:t>
      </w:r>
      <w:r w:rsidRPr="00FB7411">
        <w:rPr>
          <w:vertAlign w:val="superscript"/>
        </w:rPr>
        <w:t>213</w:t>
      </w:r>
      <w:r w:rsidRPr="00FB7411">
        <w:rPr>
          <w:lang w:val="en-US"/>
        </w:rPr>
        <w:t>Bi</w:t>
      </w:r>
      <w:r w:rsidRPr="00FB7411">
        <w:t>.</w:t>
      </w:r>
    </w:p>
    <w:p w:rsidR="00FB7411" w:rsidRPr="00FB7411" w:rsidRDefault="00FB7411" w:rsidP="008A6BD5">
      <w:pPr>
        <w:widowControl w:val="0"/>
        <w:kinsoku w:val="0"/>
        <w:overflowPunct w:val="0"/>
        <w:autoSpaceDE w:val="0"/>
        <w:autoSpaceDN w:val="0"/>
        <w:adjustRightInd w:val="0"/>
        <w:spacing w:after="120" w:line="216" w:lineRule="auto"/>
        <w:ind w:firstLine="397"/>
        <w:jc w:val="both"/>
        <w:rPr>
          <w:color w:val="000000"/>
        </w:rPr>
      </w:pPr>
      <w:r w:rsidRPr="00FB7411">
        <w:rPr>
          <w:color w:val="000000"/>
        </w:rPr>
        <w:t>При радионуклидной терапии (РНТ) органы и ткани дозу получают не из внешних источников, как, например, рентгеновский аппарат, а от внутренних. При этом она выше, чем</w:t>
      </w:r>
      <w:r w:rsidRPr="00FB7411">
        <w:rPr>
          <w:color w:val="000000"/>
        </w:rPr>
        <w:br/>
        <w:t>в случае диагностики с использованием радионуклидов, и существенно выше, чем в рентгеновской диагностике. Эффективная доза в результате обследования зависит от количества радиоактивного вещества, введенного в организм, а также от скорости его распределения и выведения из органи</w:t>
      </w:r>
      <w:r w:rsidR="00E27BE5">
        <w:rPr>
          <w:color w:val="000000"/>
        </w:rPr>
        <w:t>-</w:t>
      </w:r>
      <w:r w:rsidRPr="00FB7411">
        <w:rPr>
          <w:color w:val="000000"/>
        </w:rPr>
        <w:t>зма. На нее влияют физические свойства радиофармпрепара</w:t>
      </w:r>
      <w:r w:rsidRPr="00FB7411">
        <w:rPr>
          <w:color w:val="000000"/>
        </w:rPr>
        <w:lastRenderedPageBreak/>
        <w:t xml:space="preserve">та, в состав которого входит радионуклид. Еще одним важным требованием к РФП, используемым в терапии, является </w:t>
      </w:r>
      <w:r w:rsidRPr="00FB7411">
        <w:rPr>
          <w:rFonts w:eastAsia="HiddenHorzOCR"/>
        </w:rPr>
        <w:t>отсутствие химической токсичности, стерильность, надежность закрепления радиоактивной метки в молекулах препарата. Большую роль играет выбор радионуклидов с небольшим периодом полураспада, чтобы снизить лучевую нагрузку на здоровые ткани. Несмотря на то, что радионуклидов, подходящих по физическим характеристикам, для РНТ много, их использованием сдерживается подбором биохимических носителей, а также учетом перечисленных выше факторов. Фактически РНТ осуществляется на клеточном уровне.</w:t>
      </w:r>
    </w:p>
    <w:p w:rsidR="00FB7411" w:rsidRPr="00FB7411" w:rsidRDefault="00F6252C" w:rsidP="007B5F77">
      <w:pPr>
        <w:widowControl w:val="0"/>
        <w:kinsoku w:val="0"/>
        <w:overflowPunct w:val="0"/>
        <w:autoSpaceDE w:val="0"/>
        <w:autoSpaceDN w:val="0"/>
        <w:adjustRightInd w:val="0"/>
        <w:spacing w:line="216" w:lineRule="auto"/>
        <w:ind w:firstLine="397"/>
        <w:jc w:val="both"/>
      </w:pPr>
      <w:r>
        <w:rPr>
          <w:noProof/>
        </w:rPr>
        <w:pict>
          <v:rect id="Rectangle 70" o:spid="_x0000_s1114" style="position:absolute;left:0;text-align:left;margin-left:117.45pt;margin-top:2.3pt;width:97.65pt;height:41.65pt;z-index:251711488;visibility:visible;mso-wrap-distance-left:9pt;mso-wrap-distance-top:0;mso-wrap-distance-right:9pt;mso-wrap-distance-bottom:0;mso-position-horizontal-relative:text;mso-position-vertical-relative:text;mso-width-relative:page;mso-height-relative:page;v-text-anchor:middle" strokeweight="1pt">
            <v:textbox inset="1mm,1mm,1mm,1mm">
              <w:txbxContent>
                <w:p w:rsidR="00F6252C" w:rsidRPr="007B5F77" w:rsidRDefault="00F6252C" w:rsidP="007B5F77">
                  <w:pPr>
                    <w:spacing w:line="216" w:lineRule="auto"/>
                    <w:jc w:val="center"/>
                    <w:rPr>
                      <w:sz w:val="22"/>
                      <w:szCs w:val="22"/>
                    </w:rPr>
                  </w:pPr>
                  <w:r w:rsidRPr="007B5F77">
                    <w:rPr>
                      <w:sz w:val="22"/>
                      <w:szCs w:val="22"/>
                    </w:rPr>
                    <w:t>Установки</w:t>
                  </w:r>
                  <w:r>
                    <w:rPr>
                      <w:sz w:val="22"/>
                      <w:szCs w:val="22"/>
                    </w:rPr>
                    <w:br/>
                  </w:r>
                  <w:r w:rsidRPr="007B5F77">
                    <w:rPr>
                      <w:sz w:val="22"/>
                      <w:szCs w:val="22"/>
                    </w:rPr>
                    <w:t>с использованием</w:t>
                  </w:r>
                  <w:r>
                    <w:rPr>
                      <w:b/>
                    </w:rPr>
                    <w:t xml:space="preserve"> </w:t>
                  </w:r>
                  <w:r w:rsidRPr="007B5F77">
                    <w:rPr>
                      <w:sz w:val="22"/>
                      <w:szCs w:val="22"/>
                    </w:rPr>
                    <w:t>радионуклидов</w:t>
                  </w:r>
                </w:p>
              </w:txbxContent>
            </v:textbox>
          </v:rect>
        </w:pict>
      </w:r>
    </w:p>
    <w:p w:rsidR="00FB7411" w:rsidRPr="00FB7411" w:rsidRDefault="00FB7411" w:rsidP="00FB7411">
      <w:pPr>
        <w:spacing w:line="216" w:lineRule="auto"/>
        <w:ind w:firstLine="397"/>
        <w:jc w:val="both"/>
      </w:pPr>
    </w:p>
    <w:p w:rsidR="00FB7411" w:rsidRPr="00FB7411" w:rsidRDefault="00FB7411" w:rsidP="00FB7411">
      <w:pPr>
        <w:spacing w:line="216" w:lineRule="auto"/>
        <w:ind w:firstLine="397"/>
        <w:jc w:val="both"/>
      </w:pPr>
    </w:p>
    <w:p w:rsidR="00FB7411" w:rsidRPr="00FB7411" w:rsidRDefault="00F6252C" w:rsidP="00FB7411">
      <w:pPr>
        <w:spacing w:line="216" w:lineRule="auto"/>
        <w:ind w:firstLine="397"/>
        <w:jc w:val="both"/>
      </w:pPr>
      <w:r>
        <w:rPr>
          <w:noProof/>
        </w:rPr>
        <w:pict>
          <v:shape id="_x0000_s1253" type="#_x0000_t32" style="position:absolute;left:0;text-align:left;margin-left:164.95pt;margin-top:6.7pt;width:36.3pt;height:10.95pt;z-index:251748352" o:connectortype="straight">
            <v:stroke endarrow="block"/>
          </v:shape>
        </w:pict>
      </w:r>
      <w:r>
        <w:rPr>
          <w:noProof/>
        </w:rPr>
        <w:pict>
          <v:shape id="_x0000_s1252" type="#_x0000_t32" style="position:absolute;left:0;text-align:left;margin-left:129.25pt;margin-top:6.7pt;width:35.7pt;height:9.75pt;flip:x;z-index:251747328" o:connectortype="straight">
            <v:stroke endarrow="block"/>
          </v:shape>
        </w:pict>
      </w:r>
    </w:p>
    <w:p w:rsidR="00FB7411" w:rsidRPr="00FB7411" w:rsidRDefault="00F6252C" w:rsidP="00FB7411">
      <w:pPr>
        <w:spacing w:line="216" w:lineRule="auto"/>
        <w:ind w:firstLine="397"/>
        <w:jc w:val="both"/>
      </w:pPr>
      <w:r>
        <w:rPr>
          <w:noProof/>
        </w:rPr>
        <w:pict>
          <v:rect id="Rectangle 71" o:spid="_x0000_s1109" style="position:absolute;left:0;text-align:left;margin-left:92.3pt;margin-top:5.2pt;width:61.85pt;height:31.45pt;z-index:251712512;visibility:visible;mso-wrap-distance-left:9pt;mso-wrap-distance-top:0;mso-wrap-distance-right:9pt;mso-wrap-distance-bottom:0;mso-position-horizontal-relative:text;mso-position-vertical-relative:text;mso-width-relative:page;mso-height-relative:page;v-text-anchor:middle" strokeweight="1pt">
            <v:textbox inset="1mm,1mm,1mm,1mm">
              <w:txbxContent>
                <w:p w:rsidR="00F6252C" w:rsidRDefault="00F6252C" w:rsidP="000431B8">
                  <w:pPr>
                    <w:spacing w:line="216" w:lineRule="auto"/>
                    <w:jc w:val="center"/>
                    <w:rPr>
                      <w:sz w:val="22"/>
                      <w:szCs w:val="22"/>
                    </w:rPr>
                  </w:pPr>
                  <w:r w:rsidRPr="000431B8">
                    <w:rPr>
                      <w:sz w:val="22"/>
                      <w:szCs w:val="22"/>
                    </w:rPr>
                    <w:t>Ядерная</w:t>
                  </w:r>
                </w:p>
                <w:p w:rsidR="00F6252C" w:rsidRPr="000431B8" w:rsidRDefault="00F6252C" w:rsidP="000431B8">
                  <w:pPr>
                    <w:spacing w:line="216" w:lineRule="auto"/>
                    <w:jc w:val="center"/>
                    <w:rPr>
                      <w:sz w:val="22"/>
                      <w:szCs w:val="22"/>
                      <w:lang w:val="en-US"/>
                    </w:rPr>
                  </w:pPr>
                  <w:proofErr w:type="gramStart"/>
                  <w:r w:rsidRPr="000431B8">
                    <w:rPr>
                      <w:sz w:val="22"/>
                      <w:szCs w:val="22"/>
                    </w:rPr>
                    <w:t>медицина</w:t>
                  </w:r>
                  <w:proofErr w:type="gramEnd"/>
                </w:p>
              </w:txbxContent>
            </v:textbox>
          </v:rect>
        </w:pict>
      </w:r>
      <w:r>
        <w:rPr>
          <w:noProof/>
        </w:rPr>
        <w:pict>
          <v:rect id="Rectangle 72" o:spid="_x0000_s1110" style="position:absolute;left:0;text-align:left;margin-left:180.6pt;margin-top:5.2pt;width:58.8pt;height:32.1pt;z-index:251713536;visibility:visible;mso-wrap-distance-left:9pt;mso-wrap-distance-top:0;mso-wrap-distance-right:9pt;mso-wrap-distance-bottom:0;mso-position-horizontal-relative:text;mso-position-vertical-relative:text;mso-width-relative:page;mso-height-relative:page;v-text-anchor:middle" strokeweight="1pt">
            <v:textbox inset="1mm,1mm,1mm,1mm">
              <w:txbxContent>
                <w:p w:rsidR="00F6252C" w:rsidRPr="00E27BE5" w:rsidRDefault="00F6252C" w:rsidP="000431B8">
                  <w:pPr>
                    <w:spacing w:line="216" w:lineRule="auto"/>
                    <w:jc w:val="center"/>
                    <w:rPr>
                      <w:sz w:val="22"/>
                      <w:szCs w:val="22"/>
                    </w:rPr>
                  </w:pPr>
                  <w:r w:rsidRPr="00E27BE5">
                    <w:rPr>
                      <w:sz w:val="22"/>
                      <w:szCs w:val="22"/>
                    </w:rPr>
                    <w:t>Лучевая</w:t>
                  </w:r>
                </w:p>
                <w:p w:rsidR="00F6252C" w:rsidRPr="00E27BE5" w:rsidRDefault="00F6252C" w:rsidP="000431B8">
                  <w:pPr>
                    <w:spacing w:line="216" w:lineRule="auto"/>
                    <w:jc w:val="center"/>
                    <w:rPr>
                      <w:sz w:val="22"/>
                      <w:szCs w:val="22"/>
                      <w:lang w:val="en-US"/>
                    </w:rPr>
                  </w:pPr>
                  <w:proofErr w:type="gramStart"/>
                  <w:r w:rsidRPr="00E27BE5">
                    <w:rPr>
                      <w:sz w:val="22"/>
                      <w:szCs w:val="22"/>
                    </w:rPr>
                    <w:t>терапия</w:t>
                  </w:r>
                  <w:proofErr w:type="gramEnd"/>
                </w:p>
              </w:txbxContent>
            </v:textbox>
          </v:rect>
        </w:pict>
      </w:r>
    </w:p>
    <w:p w:rsidR="00FB7411" w:rsidRPr="00FB7411" w:rsidRDefault="00F6252C" w:rsidP="00FB7411">
      <w:pPr>
        <w:spacing w:line="216" w:lineRule="auto"/>
        <w:ind w:firstLine="397"/>
        <w:jc w:val="both"/>
      </w:pPr>
      <w:r>
        <w:rPr>
          <w:noProof/>
        </w:rPr>
        <w:pict>
          <v:shape id="AutoShape 89" o:spid="_x0000_s1103" type="#_x0000_t32" style="position:absolute;left:0;text-align:left;margin-left:371.7pt;margin-top:1.55pt;width:21pt;height: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" strokeweight="1pt">
            <v:stroke endarrow="block"/>
          </v:shape>
        </w:pict>
      </w:r>
    </w:p>
    <w:p w:rsidR="00FB7411" w:rsidRPr="00FB7411" w:rsidRDefault="00F6252C" w:rsidP="00FB7411">
      <w:pPr>
        <w:spacing w:line="216" w:lineRule="auto"/>
        <w:ind w:firstLine="397"/>
        <w:jc w:val="both"/>
      </w:pPr>
      <w:r>
        <w:rPr>
          <w:noProof/>
        </w:rPr>
        <w:pict>
          <v:shape id="_x0000_s1266" type="#_x0000_t32" style="position:absolute;left:0;text-align:left;margin-left:212.55pt;margin-top:12.45pt;width:7.4pt;height:114.85pt;z-index:251755520" o:connectortype="straight">
            <v:stroke endarrow="block"/>
          </v:shape>
        </w:pict>
      </w:r>
      <w:r>
        <w:rPr>
          <w:noProof/>
        </w:rPr>
        <w:pict>
          <v:shape id="_x0000_s1265" type="#_x0000_t32" style="position:absolute;left:0;text-align:left;margin-left:212.55pt;margin-top:12.45pt;width:22pt;height:65.6pt;z-index:251754496" o:connectortype="straight">
            <v:stroke endarrow="block"/>
          </v:shape>
        </w:pict>
      </w:r>
      <w:r>
        <w:rPr>
          <w:noProof/>
        </w:rPr>
        <w:pict>
          <v:shape id="_x0000_s1264" type="#_x0000_t32" style="position:absolute;left:0;text-align:left;margin-left:211.9pt;margin-top:12.45pt;width:21.3pt;height:15.3pt;z-index:251753472" o:connectortype="straight">
            <v:stroke endarrow="block"/>
          </v:shape>
        </w:pict>
      </w:r>
      <w:r>
        <w:rPr>
          <w:noProof/>
        </w:rPr>
        <w:pict>
          <v:shape id="_x0000_s1263" type="#_x0000_t32" style="position:absolute;left:0;text-align:left;margin-left:114.75pt;margin-top:11.8pt;width:10.15pt;height:145.15pt;flip:x;z-index:251752448" o:connectortype="straight">
            <v:stroke endarrow="block"/>
          </v:shape>
        </w:pict>
      </w:r>
      <w:r>
        <w:rPr>
          <w:noProof/>
        </w:rPr>
        <w:pict>
          <v:shape id="_x0000_s1262" type="#_x0000_t32" style="position:absolute;left:0;text-align:left;margin-left:105.95pt;margin-top:11.8pt;width:17.7pt;height:95.9pt;flip:x;z-index:251751424" o:connectortype="straight">
            <v:stroke endarrow="block"/>
          </v:shape>
        </w:pict>
      </w:r>
      <w:r>
        <w:rPr>
          <w:noProof/>
        </w:rPr>
        <w:pict>
          <v:shape id="_x0000_s1259" type="#_x0000_t32" style="position:absolute;left:0;text-align:left;margin-left:89.5pt;margin-top:11.8pt;width:34.15pt;height:47.5pt;flip:x;z-index:251750400" o:connectortype="straight">
            <v:stroke endarrow="block"/>
          </v:shape>
        </w:pict>
      </w:r>
      <w:r>
        <w:rPr>
          <w:noProof/>
        </w:rPr>
        <w:pict>
          <v:shape id="_x0000_s1258" type="#_x0000_t32" style="position:absolute;left:0;text-align:left;margin-left:86.7pt;margin-top:11.8pt;width:36.95pt;height:7.1pt;flip:x;z-index:251749376" o:connectortype="straight">
            <v:stroke endarrow="block"/>
          </v:shape>
        </w:pict>
      </w:r>
    </w:p>
    <w:p w:rsidR="00FB7411" w:rsidRPr="00FB7411" w:rsidRDefault="00F6252C" w:rsidP="00FB7411">
      <w:pPr>
        <w:spacing w:line="216" w:lineRule="auto"/>
        <w:ind w:firstLine="397"/>
        <w:jc w:val="both"/>
      </w:pPr>
      <w:r>
        <w:rPr>
          <w:noProof/>
        </w:rPr>
        <w:pict>
          <v:rect id="Rectangle 73" o:spid="_x0000_s1111" style="position:absolute;left:0;text-align:left;margin-left:.8pt;margin-top:6.5pt;width:85.9pt;height:32.2pt;z-index:251714560;visibility:visible;mso-wrap-distance-left:9pt;mso-wrap-distance-top:0;mso-wrap-distance-right:9pt;mso-wrap-distance-bottom:0;mso-position-horizontal-relative:text;mso-position-vertical-relative:text;mso-width-relative:page;mso-height-relative:page;v-text-anchor:middle" strokeweight="1pt">
            <v:textbox inset="1mm,1mm,1mm,1mm">
              <w:txbxContent>
                <w:p w:rsidR="00F6252C" w:rsidRPr="007B5F77" w:rsidRDefault="00F6252C" w:rsidP="00FB7411">
                  <w:pPr>
                    <w:jc w:val="center"/>
                    <w:rPr>
                      <w:sz w:val="22"/>
                      <w:szCs w:val="22"/>
                    </w:rPr>
                  </w:pPr>
                  <w:r w:rsidRPr="007B5F77">
                    <w:rPr>
                      <w:sz w:val="22"/>
                      <w:szCs w:val="22"/>
                    </w:rPr>
                    <w:t>Радионуклидная терапия</w:t>
                  </w:r>
                </w:p>
                <w:p w:rsidR="00F6252C" w:rsidRPr="0031775C" w:rsidRDefault="00F6252C" w:rsidP="00FB7411">
                  <w:pPr>
                    <w:jc w:val="center"/>
                    <w:rPr>
                      <w:i/>
                      <w:lang w:val="en-US"/>
                    </w:rPr>
                  </w:pPr>
                  <w:r>
                    <w:rPr>
                      <w:i/>
                      <w:lang w:val="en-US"/>
                    </w:rPr>
                    <w:t>&gt;10</w:t>
                  </w:r>
                </w:p>
              </w:txbxContent>
            </v:textbox>
          </v:rect>
        </w:pict>
      </w:r>
    </w:p>
    <w:p w:rsidR="00FB7411" w:rsidRPr="00FB7411" w:rsidRDefault="00F6252C" w:rsidP="00FB7411">
      <w:pPr>
        <w:spacing w:line="216" w:lineRule="auto"/>
        <w:ind w:firstLine="397"/>
        <w:jc w:val="both"/>
      </w:pPr>
      <w:r>
        <w:rPr>
          <w:noProof/>
        </w:rPr>
        <w:pict>
          <v:rect id="Rectangle 75" o:spid="_x0000_s1100" style="position:absolute;left:0;text-align:left;margin-left:233.2pt;margin-top:2.95pt;width:83.7pt;height:30.3pt;z-index:251716608;visibility:visible;mso-wrap-distance-left:9pt;mso-wrap-distance-top:0;mso-wrap-distance-right:9pt;mso-wrap-distance-bottom:0;mso-position-horizontal-relative:text;mso-position-vertical-relative:text;mso-width-relative:page;mso-height-relative:page;v-text-anchor:middle" strokeweight="1pt">
            <v:textbox inset="1mm,1mm,1mm,1mm">
              <w:txbxContent>
                <w:p w:rsidR="00F6252C" w:rsidRPr="00E27BE5" w:rsidRDefault="00F6252C" w:rsidP="00E27BE5">
                  <w:pPr>
                    <w:spacing w:line="216" w:lineRule="auto"/>
                    <w:jc w:val="center"/>
                    <w:rPr>
                      <w:sz w:val="22"/>
                      <w:szCs w:val="22"/>
                    </w:rPr>
                  </w:pPr>
                  <w:r w:rsidRPr="00E27BE5">
                    <w:rPr>
                      <w:sz w:val="22"/>
                      <w:szCs w:val="22"/>
                    </w:rPr>
                    <w:t>Контактная</w:t>
                  </w:r>
                </w:p>
                <w:p w:rsidR="00F6252C" w:rsidRDefault="00F6252C" w:rsidP="00E27BE5">
                  <w:pPr>
                    <w:spacing w:line="216" w:lineRule="auto"/>
                    <w:jc w:val="center"/>
                  </w:pPr>
                  <w:r w:rsidRPr="00E27BE5">
                    <w:rPr>
                      <w:sz w:val="22"/>
                      <w:szCs w:val="22"/>
                    </w:rPr>
                    <w:t>(</w:t>
                  </w:r>
                  <w:proofErr w:type="gramStart"/>
                  <w:r>
                    <w:rPr>
                      <w:sz w:val="22"/>
                      <w:szCs w:val="22"/>
                    </w:rPr>
                    <w:t>б</w:t>
                  </w:r>
                  <w:r w:rsidRPr="00E27BE5">
                    <w:rPr>
                      <w:sz w:val="22"/>
                      <w:szCs w:val="22"/>
                    </w:rPr>
                    <w:t>рахитерапия</w:t>
                  </w:r>
                  <w:proofErr w:type="gramEnd"/>
                  <w:r>
                    <w:t>)</w:t>
                  </w:r>
                </w:p>
                <w:p w:rsidR="00F6252C" w:rsidRPr="00392458" w:rsidRDefault="00F6252C" w:rsidP="00FB7411">
                  <w:pPr>
                    <w:jc w:val="center"/>
                    <w:rPr>
                      <w:i/>
                      <w:lang w:val="en-US"/>
                    </w:rPr>
                  </w:pPr>
                  <w:r w:rsidRPr="00392458">
                    <w:rPr>
                      <w:i/>
                    </w:rPr>
                    <w:t>1</w:t>
                  </w:r>
                  <w:r>
                    <w:rPr>
                      <w:i/>
                    </w:rPr>
                    <w:t>5</w:t>
                  </w:r>
                  <w:r w:rsidRPr="00392458">
                    <w:rPr>
                      <w:i/>
                    </w:rPr>
                    <w:t>0</w:t>
                  </w:r>
                </w:p>
              </w:txbxContent>
            </v:textbox>
          </v:rect>
        </w:pict>
      </w:r>
    </w:p>
    <w:p w:rsidR="00FB7411" w:rsidRPr="00FB7411" w:rsidRDefault="00FB7411" w:rsidP="00FB7411">
      <w:pPr>
        <w:spacing w:line="216" w:lineRule="auto"/>
        <w:ind w:firstLine="397"/>
        <w:jc w:val="both"/>
      </w:pPr>
    </w:p>
    <w:p w:rsidR="00FB7411" w:rsidRPr="00FB7411" w:rsidRDefault="00F6252C" w:rsidP="00FB7411">
      <w:pPr>
        <w:spacing w:line="216" w:lineRule="auto"/>
        <w:ind w:firstLine="397"/>
        <w:jc w:val="both"/>
      </w:pPr>
      <w:r>
        <w:rPr>
          <w:noProof/>
        </w:rPr>
        <w:pict>
          <v:rect id="Rectangle 74" o:spid="_x0000_s1101" style="position:absolute;left:0;text-align:left;margin-left:.8pt;margin-top:9.65pt;width:88.7pt;height:40.1pt;z-index:251715584;visibility:visible;mso-wrap-distance-left:9pt;mso-wrap-distance-top:0;mso-wrap-distance-right:9pt;mso-wrap-distance-bottom:0;mso-position-horizontal-relative:text;mso-position-vertical-relative:text;mso-width-relative:page;mso-height-relative:page;v-text-anchor:middle" strokeweight="1pt">
            <v:textbox inset="1mm,1mm,1mm,1mm">
              <w:txbxContent>
                <w:p w:rsidR="00F6252C" w:rsidRPr="00E27BE5" w:rsidRDefault="00F6252C" w:rsidP="00E27BE5">
                  <w:pPr>
                    <w:spacing w:line="216" w:lineRule="auto"/>
                    <w:jc w:val="center"/>
                    <w:rPr>
                      <w:sz w:val="22"/>
                      <w:szCs w:val="22"/>
                    </w:rPr>
                  </w:pPr>
                  <w:r w:rsidRPr="00E27BE5">
                    <w:rPr>
                      <w:sz w:val="22"/>
                      <w:szCs w:val="22"/>
                    </w:rPr>
                    <w:t>Радионуклидная диагностика</w:t>
                  </w:r>
                </w:p>
                <w:p w:rsidR="00F6252C" w:rsidRPr="00E27BE5" w:rsidRDefault="00F6252C" w:rsidP="00E27BE5">
                  <w:pPr>
                    <w:spacing w:line="216" w:lineRule="auto"/>
                    <w:jc w:val="center"/>
                    <w:rPr>
                      <w:sz w:val="22"/>
                      <w:szCs w:val="22"/>
                      <w:lang w:val="en-US"/>
                    </w:rPr>
                  </w:pPr>
                  <w:r w:rsidRPr="00E27BE5">
                    <w:rPr>
                      <w:sz w:val="22"/>
                      <w:szCs w:val="22"/>
                      <w:lang w:val="en-US"/>
                    </w:rPr>
                    <w:t>&gt;100</w:t>
                  </w:r>
                </w:p>
              </w:txbxContent>
            </v:textbox>
          </v:rect>
        </w:pict>
      </w:r>
    </w:p>
    <w:p w:rsidR="00FB7411" w:rsidRPr="00FB7411" w:rsidRDefault="00FB7411" w:rsidP="00FB7411">
      <w:pPr>
        <w:spacing w:line="216" w:lineRule="auto"/>
        <w:ind w:firstLine="397"/>
        <w:jc w:val="both"/>
      </w:pPr>
    </w:p>
    <w:p w:rsidR="00FB7411" w:rsidRPr="00FB7411" w:rsidRDefault="00F6252C" w:rsidP="00FB7411">
      <w:pPr>
        <w:spacing w:line="216" w:lineRule="auto"/>
        <w:ind w:firstLine="397"/>
        <w:jc w:val="both"/>
      </w:pPr>
      <w:r>
        <w:rPr>
          <w:noProof/>
        </w:rPr>
        <w:pict>
          <v:rect id="Rectangle 76" o:spid="_x0000_s1098" style="position:absolute;left:0;text-align:left;margin-left:234.55pt;margin-top:3.55pt;width:82.35pt;height:31.15pt;z-index:251717632;visibility:visible;mso-wrap-distance-left:9pt;mso-wrap-distance-top:0;mso-wrap-distance-right:9pt;mso-wrap-distance-bottom:0;mso-position-horizontal-relative:text;mso-position-vertical-relative:text;mso-width-relative:page;mso-height-relative:page;v-text-anchor:middle" strokeweight="1pt">
            <v:textbox inset="1mm,1mm,1mm,1mm">
              <w:txbxContent>
                <w:p w:rsidR="00F6252C" w:rsidRPr="00E27BE5" w:rsidRDefault="00F6252C" w:rsidP="00FB7411">
                  <w:pPr>
                    <w:jc w:val="center"/>
                    <w:rPr>
                      <w:sz w:val="22"/>
                      <w:szCs w:val="22"/>
                    </w:rPr>
                  </w:pPr>
                  <w:r w:rsidRPr="00E27BE5">
                    <w:rPr>
                      <w:sz w:val="22"/>
                      <w:szCs w:val="22"/>
                    </w:rPr>
                    <w:t>Дистанционная</w:t>
                  </w:r>
                </w:p>
                <w:p w:rsidR="00F6252C" w:rsidRDefault="00F6252C" w:rsidP="00FB7411">
                  <w:pPr>
                    <w:jc w:val="center"/>
                    <w:rPr>
                      <w:lang w:val="en-US"/>
                    </w:rPr>
                  </w:pPr>
                  <w:r>
                    <w:rPr>
                      <w:lang w:val="en-US"/>
                    </w:rPr>
                    <w:t>Co</w:t>
                  </w:r>
                  <w:r>
                    <w:rPr>
                      <w:vertAlign w:val="superscript"/>
                      <w:lang w:val="en-US"/>
                    </w:rPr>
                    <w:t>60</w:t>
                  </w:r>
                </w:p>
                <w:p w:rsidR="00F6252C" w:rsidRPr="00392458" w:rsidRDefault="00F6252C" w:rsidP="00FB7411">
                  <w:pPr>
                    <w:jc w:val="center"/>
                    <w:rPr>
                      <w:i/>
                      <w:lang w:val="en-US"/>
                    </w:rPr>
                  </w:pPr>
                  <w:r w:rsidRPr="00392458">
                    <w:rPr>
                      <w:i/>
                      <w:lang w:val="en-US"/>
                    </w:rPr>
                    <w:t>270</w:t>
                  </w:r>
                </w:p>
              </w:txbxContent>
            </v:textbox>
          </v:rect>
        </w:pict>
      </w:r>
    </w:p>
    <w:p w:rsidR="00FB7411" w:rsidRPr="00FB7411" w:rsidRDefault="00FB7411" w:rsidP="00FB7411">
      <w:pPr>
        <w:spacing w:line="216" w:lineRule="auto"/>
        <w:ind w:firstLine="397"/>
      </w:pPr>
    </w:p>
    <w:p w:rsidR="00FB7411" w:rsidRPr="00FB7411" w:rsidRDefault="00F6252C" w:rsidP="00FB7411">
      <w:pPr>
        <w:spacing w:line="216" w:lineRule="auto"/>
        <w:ind w:firstLine="397"/>
      </w:pPr>
      <w:r>
        <w:rPr>
          <w:noProof/>
        </w:rPr>
        <w:pict>
          <v:rect id="Rectangle 78" o:spid="_x0000_s1096" style="position:absolute;left:0;text-align:left;margin-left:.8pt;margin-top:8.35pt;width:105.15pt;height:39.85pt;z-index:251719680;visibility:visible;mso-wrap-distance-left:9pt;mso-wrap-distance-top:0;mso-wrap-distance-right:9pt;mso-wrap-distance-bottom:0;mso-position-horizontal-relative:text;mso-position-vertical-relative:text;mso-width-relative:page;mso-height-relative:page;v-text-anchor:middle" strokeweight="1pt">
            <v:textbox inset="0,1mm,0,1mm">
              <w:txbxContent>
                <w:p w:rsidR="00F6252C" w:rsidRPr="00E27BE5" w:rsidRDefault="00F6252C" w:rsidP="00E27BE5">
                  <w:pPr>
                    <w:spacing w:line="216" w:lineRule="auto"/>
                    <w:jc w:val="center"/>
                    <w:rPr>
                      <w:sz w:val="22"/>
                      <w:szCs w:val="22"/>
                    </w:rPr>
                  </w:pPr>
                  <w:r w:rsidRPr="00E27BE5">
                    <w:rPr>
                      <w:sz w:val="22"/>
                      <w:szCs w:val="22"/>
                    </w:rPr>
                    <w:t>Гамма-камеры</w:t>
                  </w:r>
                </w:p>
                <w:p w:rsidR="00F6252C" w:rsidRDefault="00F6252C" w:rsidP="00E27BE5">
                  <w:pPr>
                    <w:spacing w:line="216" w:lineRule="auto"/>
                    <w:jc w:val="center"/>
                    <w:rPr>
                      <w:sz w:val="22"/>
                      <w:szCs w:val="22"/>
                    </w:rPr>
                  </w:pPr>
                  <w:r>
                    <w:rPr>
                      <w:sz w:val="22"/>
                      <w:szCs w:val="22"/>
                    </w:rPr>
                    <w:t xml:space="preserve">~ 240 </w:t>
                  </w:r>
                </w:p>
                <w:p w:rsidR="00F6252C" w:rsidRPr="00E27BE5" w:rsidRDefault="00F6252C" w:rsidP="00E27BE5">
                  <w:pPr>
                    <w:spacing w:line="216" w:lineRule="auto"/>
                    <w:jc w:val="center"/>
                    <w:rPr>
                      <w:sz w:val="22"/>
                      <w:szCs w:val="22"/>
                    </w:rPr>
                  </w:pPr>
                  <w:r w:rsidRPr="00E27BE5">
                    <w:rPr>
                      <w:sz w:val="22"/>
                      <w:szCs w:val="22"/>
                    </w:rPr>
                    <w:t>(</w:t>
                  </w:r>
                  <w:proofErr w:type="gramStart"/>
                  <w:r w:rsidRPr="00E27BE5">
                    <w:rPr>
                      <w:sz w:val="22"/>
                      <w:szCs w:val="22"/>
                    </w:rPr>
                    <w:t>в</w:t>
                  </w:r>
                  <w:proofErr w:type="gramEnd"/>
                  <w:r w:rsidRPr="00E27BE5">
                    <w:rPr>
                      <w:sz w:val="22"/>
                      <w:szCs w:val="22"/>
                    </w:rPr>
                    <w:t xml:space="preserve"> т.ч. ОФЭКТ –</w:t>
                  </w:r>
                  <w:r w:rsidRPr="00E27BE5">
                    <w:rPr>
                      <w:i/>
                      <w:sz w:val="22"/>
                      <w:szCs w:val="22"/>
                    </w:rPr>
                    <w:t xml:space="preserve"> </w:t>
                  </w:r>
                  <w:r w:rsidRPr="00E27BE5">
                    <w:rPr>
                      <w:sz w:val="22"/>
                      <w:szCs w:val="22"/>
                    </w:rPr>
                    <w:t>140)</w:t>
                  </w:r>
                </w:p>
              </w:txbxContent>
            </v:textbox>
          </v:rect>
        </w:pict>
      </w:r>
    </w:p>
    <w:p w:rsidR="00FB7411" w:rsidRPr="00FB7411" w:rsidRDefault="00FB7411" w:rsidP="00FB7411">
      <w:pPr>
        <w:spacing w:line="216" w:lineRule="auto"/>
        <w:ind w:firstLine="397"/>
      </w:pPr>
    </w:p>
    <w:p w:rsidR="00FB7411" w:rsidRPr="00FB7411" w:rsidRDefault="00F6252C" w:rsidP="00FB7411">
      <w:pPr>
        <w:spacing w:line="216" w:lineRule="auto"/>
        <w:ind w:firstLine="397"/>
      </w:pPr>
      <w:r>
        <w:rPr>
          <w:noProof/>
        </w:rPr>
        <w:pict>
          <v:rect id="Rectangle 79" o:spid="_x0000_s1097" style="position:absolute;left:0;text-align:left;margin-left:219.95pt;margin-top:3.15pt;width:96.95pt;height:40.75pt;z-index:251720704;visibility:visible;mso-wrap-distance-left:9pt;mso-wrap-distance-top:0;mso-wrap-distance-right:9pt;mso-wrap-distance-bottom:0;mso-position-horizontal-relative:text;mso-position-vertical-relative:text;mso-width-relative:page;mso-height-relative:page;v-text-anchor:middle" strokeweight="1pt">
            <v:textbox inset="1mm,1mm,1mm,1mm">
              <w:txbxContent>
                <w:p w:rsidR="00F6252C" w:rsidRPr="00E27BE5" w:rsidRDefault="00F6252C" w:rsidP="00E27BE5">
                  <w:pPr>
                    <w:spacing w:line="216" w:lineRule="auto"/>
                    <w:jc w:val="center"/>
                    <w:rPr>
                      <w:sz w:val="22"/>
                      <w:szCs w:val="22"/>
                    </w:rPr>
                  </w:pPr>
                  <w:r w:rsidRPr="00E27BE5">
                    <w:rPr>
                      <w:sz w:val="22"/>
                      <w:szCs w:val="22"/>
                    </w:rPr>
                    <w:t>Стереотактическая хирургия</w:t>
                  </w:r>
                </w:p>
                <w:p w:rsidR="00F6252C" w:rsidRPr="00E27BE5" w:rsidRDefault="00F6252C" w:rsidP="00E27BE5">
                  <w:pPr>
                    <w:spacing w:line="216" w:lineRule="auto"/>
                    <w:jc w:val="center"/>
                    <w:rPr>
                      <w:sz w:val="22"/>
                      <w:szCs w:val="22"/>
                    </w:rPr>
                  </w:pPr>
                  <w:r w:rsidRPr="00E27BE5">
                    <w:rPr>
                      <w:sz w:val="22"/>
                      <w:szCs w:val="22"/>
                    </w:rPr>
                    <w:t>(</w:t>
                  </w:r>
                  <w:proofErr w:type="gramStart"/>
                  <w:r w:rsidRPr="00E27BE5">
                    <w:rPr>
                      <w:sz w:val="22"/>
                      <w:szCs w:val="22"/>
                    </w:rPr>
                    <w:t>гамма</w:t>
                  </w:r>
                  <w:proofErr w:type="gramEnd"/>
                  <w:r w:rsidRPr="00E27BE5">
                    <w:rPr>
                      <w:sz w:val="22"/>
                      <w:szCs w:val="22"/>
                    </w:rPr>
                    <w:t>-нож)</w:t>
                  </w:r>
                </w:p>
                <w:p w:rsidR="00F6252C" w:rsidRPr="00E27BE5" w:rsidRDefault="00F6252C" w:rsidP="00E27BE5">
                  <w:pPr>
                    <w:spacing w:line="216" w:lineRule="auto"/>
                    <w:jc w:val="center"/>
                    <w:rPr>
                      <w:i/>
                      <w:sz w:val="22"/>
                      <w:szCs w:val="22"/>
                      <w:lang w:val="en-US"/>
                    </w:rPr>
                  </w:pPr>
                  <w:r w:rsidRPr="00E27BE5">
                    <w:rPr>
                      <w:i/>
                      <w:sz w:val="22"/>
                      <w:szCs w:val="22"/>
                    </w:rPr>
                    <w:t>5</w:t>
                  </w:r>
                </w:p>
              </w:txbxContent>
            </v:textbox>
          </v:rect>
        </w:pict>
      </w:r>
    </w:p>
    <w:p w:rsidR="00FB7411" w:rsidRDefault="00FB7411" w:rsidP="00FB7411">
      <w:pPr>
        <w:spacing w:line="216" w:lineRule="auto"/>
        <w:ind w:firstLine="397"/>
      </w:pPr>
    </w:p>
    <w:p w:rsidR="008A6BD5" w:rsidRDefault="00F6252C" w:rsidP="00FB7411">
      <w:pPr>
        <w:spacing w:line="216" w:lineRule="auto"/>
        <w:ind w:firstLine="397"/>
      </w:pPr>
      <w:r>
        <w:rPr>
          <w:noProof/>
        </w:rPr>
        <w:pict>
          <v:rect id="Rectangle 77" o:spid="_x0000_s1099" style="position:absolute;left:0;text-align:left;margin-left:2.05pt;margin-top:7.95pt;width:112.7pt;height:30.1pt;z-index:251718656;visibility:visible;mso-wrap-distance-left:9pt;mso-wrap-distance-top:0;mso-wrap-distance-right:9pt;mso-wrap-distance-bottom:0;mso-position-horizontal-relative:text;mso-position-vertical-relative:text;mso-width-relative:page;mso-height-relative:page;v-text-anchor:middle" strokeweight="1pt">
            <v:textbox inset="0,1mm,0,1mm">
              <w:txbxContent>
                <w:p w:rsidR="00F6252C" w:rsidRPr="008A6BD5" w:rsidRDefault="00F6252C" w:rsidP="008A6BD5">
                  <w:pPr>
                    <w:spacing w:line="216" w:lineRule="auto"/>
                    <w:jc w:val="center"/>
                    <w:rPr>
                      <w:sz w:val="22"/>
                      <w:szCs w:val="22"/>
                      <w:lang w:val="en-US"/>
                    </w:rPr>
                  </w:pPr>
                  <w:r w:rsidRPr="008A6BD5">
                    <w:rPr>
                      <w:sz w:val="22"/>
                      <w:szCs w:val="22"/>
                    </w:rPr>
                    <w:t>ПЭТ</w:t>
                  </w:r>
                </w:p>
                <w:p w:rsidR="00F6252C" w:rsidRPr="008A6BD5" w:rsidRDefault="00F6252C" w:rsidP="008A6BD5">
                  <w:pPr>
                    <w:spacing w:line="216" w:lineRule="auto"/>
                    <w:jc w:val="center"/>
                  </w:pPr>
                  <w:r w:rsidRPr="008A6BD5">
                    <w:rPr>
                      <w:sz w:val="22"/>
                      <w:szCs w:val="22"/>
                      <w:lang w:val="en-US"/>
                    </w:rPr>
                    <w:t xml:space="preserve">(22 </w:t>
                  </w:r>
                  <w:r w:rsidRPr="008A6BD5">
                    <w:rPr>
                      <w:sz w:val="22"/>
                      <w:szCs w:val="22"/>
                    </w:rPr>
                    <w:t>сканера, 7</w:t>
                  </w:r>
                  <w:r w:rsidRPr="008A6BD5">
                    <w:rPr>
                      <w:i/>
                      <w:sz w:val="22"/>
                      <w:szCs w:val="22"/>
                    </w:rPr>
                    <w:t xml:space="preserve"> </w:t>
                  </w:r>
                  <w:r w:rsidRPr="008A6BD5">
                    <w:rPr>
                      <w:sz w:val="22"/>
                      <w:szCs w:val="22"/>
                    </w:rPr>
                    <w:t>центров</w:t>
                  </w:r>
                  <w:r w:rsidRPr="008A6BD5">
                    <w:t>)</w:t>
                  </w:r>
                </w:p>
                <w:p w:rsidR="00F6252C" w:rsidRPr="00E94263" w:rsidRDefault="00F6252C" w:rsidP="00FB7411">
                  <w:pPr>
                    <w:jc w:val="center"/>
                    <w:rPr>
                      <w:lang w:val="en-US"/>
                    </w:rPr>
                  </w:pPr>
                </w:p>
              </w:txbxContent>
            </v:textbox>
          </v:rect>
        </w:pict>
      </w:r>
    </w:p>
    <w:p w:rsidR="008A6BD5" w:rsidRDefault="008A6BD5" w:rsidP="00FB7411">
      <w:pPr>
        <w:spacing w:line="216" w:lineRule="auto"/>
        <w:ind w:firstLine="397"/>
      </w:pPr>
    </w:p>
    <w:p w:rsidR="008A6BD5" w:rsidRPr="00FB7411" w:rsidRDefault="008A6BD5" w:rsidP="00FB7411">
      <w:pPr>
        <w:spacing w:line="216" w:lineRule="auto"/>
        <w:ind w:firstLine="397"/>
      </w:pPr>
    </w:p>
    <w:p w:rsidR="00FB7411" w:rsidRDefault="00FB7411" w:rsidP="00FB7411">
      <w:pPr>
        <w:spacing w:before="120" w:after="120" w:line="216" w:lineRule="auto"/>
        <w:jc w:val="center"/>
        <w:rPr>
          <w:sz w:val="22"/>
          <w:szCs w:val="22"/>
        </w:rPr>
      </w:pPr>
      <w:r w:rsidRPr="00FB7411">
        <w:rPr>
          <w:sz w:val="22"/>
          <w:szCs w:val="22"/>
        </w:rPr>
        <w:t>Рис. 4.30. Установки на основе радионуклидов,</w:t>
      </w:r>
      <w:r w:rsidRPr="00FB7411">
        <w:rPr>
          <w:sz w:val="22"/>
          <w:szCs w:val="22"/>
        </w:rPr>
        <w:br/>
        <w:t>действующие в медицинских центрах России</w:t>
      </w:r>
    </w:p>
    <w:p w:rsidR="008A6BD5" w:rsidRPr="00FB7411" w:rsidRDefault="008A6BD5" w:rsidP="008A6BD5">
      <w:pPr>
        <w:widowControl w:val="0"/>
        <w:kinsoku w:val="0"/>
        <w:overflowPunct w:val="0"/>
        <w:autoSpaceDE w:val="0"/>
        <w:autoSpaceDN w:val="0"/>
        <w:adjustRightInd w:val="0"/>
        <w:spacing w:line="216" w:lineRule="auto"/>
        <w:ind w:firstLine="397"/>
        <w:jc w:val="both"/>
      </w:pPr>
      <w:r w:rsidRPr="00FB7411">
        <w:t>На рис. 4.30 представлены установки и отделения ядерной медицины, действующие на основе радионуклидов у нас</w:t>
      </w:r>
      <w:r w:rsidRPr="00FB7411">
        <w:br/>
        <w:t>в стране.</w:t>
      </w:r>
    </w:p>
    <w:p w:rsidR="00FB7411" w:rsidRPr="00FB7411" w:rsidRDefault="00FB7411" w:rsidP="00FB7411">
      <w:pPr>
        <w:spacing w:line="216" w:lineRule="auto"/>
        <w:ind w:firstLine="397"/>
        <w:jc w:val="right"/>
      </w:pPr>
      <w:r w:rsidRPr="00FB7411">
        <w:rPr>
          <w:i/>
        </w:rPr>
        <w:lastRenderedPageBreak/>
        <w:t>Таблица</w:t>
      </w:r>
      <w:r w:rsidRPr="00FB7411">
        <w:t xml:space="preserve"> 4.9</w:t>
      </w:r>
    </w:p>
    <w:p w:rsidR="00FB7411" w:rsidRPr="00FB7411" w:rsidRDefault="00FB7411" w:rsidP="00DD1456">
      <w:pPr>
        <w:spacing w:after="120" w:line="216" w:lineRule="auto"/>
        <w:jc w:val="center"/>
        <w:rPr>
          <w:b/>
          <w:sz w:val="22"/>
          <w:szCs w:val="22"/>
        </w:rPr>
      </w:pPr>
      <w:r w:rsidRPr="00FB7411">
        <w:rPr>
          <w:b/>
          <w:bCs/>
          <w:sz w:val="22"/>
          <w:szCs w:val="22"/>
        </w:rPr>
        <w:t>Примеры радионуклидов,</w:t>
      </w:r>
      <w:r w:rsidRPr="00FB7411">
        <w:rPr>
          <w:b/>
          <w:bCs/>
          <w:sz w:val="22"/>
          <w:szCs w:val="22"/>
        </w:rPr>
        <w:br/>
        <w:t>используемых в диагностических целях</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2363"/>
        <w:gridCol w:w="1049"/>
        <w:gridCol w:w="2258"/>
      </w:tblGrid>
      <w:tr w:rsidR="00FB7411" w:rsidRPr="00FB7411" w:rsidTr="00FB7411">
        <w:trPr>
          <w:trHeight w:val="652"/>
          <w:jc w:val="center"/>
        </w:trPr>
        <w:tc>
          <w:tcPr>
            <w:tcW w:w="2941" w:type="dxa"/>
            <w:vAlign w:val="center"/>
          </w:tcPr>
          <w:p w:rsidR="00FB7411" w:rsidRPr="00FB7411" w:rsidRDefault="00FB7411" w:rsidP="00FB7411">
            <w:pPr>
              <w:spacing w:line="216" w:lineRule="auto"/>
              <w:jc w:val="center"/>
              <w:rPr>
                <w:b/>
                <w:iCs/>
              </w:rPr>
            </w:pPr>
            <w:r w:rsidRPr="00FB7411">
              <w:rPr>
                <w:b/>
                <w:iCs/>
                <w:sz w:val="22"/>
                <w:szCs w:val="22"/>
              </w:rPr>
              <w:t>Радионуклид</w:t>
            </w:r>
          </w:p>
        </w:tc>
        <w:tc>
          <w:tcPr>
            <w:tcW w:w="1286" w:type="dxa"/>
            <w:vAlign w:val="center"/>
          </w:tcPr>
          <w:p w:rsidR="00FB7411" w:rsidRPr="00FB7411" w:rsidRDefault="00FB7411" w:rsidP="00FB7411">
            <w:pPr>
              <w:spacing w:line="216" w:lineRule="auto"/>
              <w:jc w:val="center"/>
              <w:rPr>
                <w:b/>
              </w:rPr>
            </w:pPr>
            <w:r w:rsidRPr="00FB7411">
              <w:rPr>
                <w:b/>
                <w:i/>
                <w:iCs/>
                <w:sz w:val="22"/>
                <w:szCs w:val="22"/>
              </w:rPr>
              <w:t>Т</w:t>
            </w:r>
            <w:r w:rsidRPr="00FB7411">
              <w:rPr>
                <w:b/>
                <w:iCs/>
                <w:sz w:val="22"/>
                <w:szCs w:val="22"/>
                <w:vertAlign w:val="subscript"/>
              </w:rPr>
              <w:t>1/2</w:t>
            </w:r>
          </w:p>
        </w:tc>
        <w:tc>
          <w:tcPr>
            <w:tcW w:w="2808" w:type="dxa"/>
            <w:vAlign w:val="center"/>
          </w:tcPr>
          <w:p w:rsidR="00FB7411" w:rsidRPr="00FB7411" w:rsidRDefault="00FB7411" w:rsidP="00FB7411">
            <w:pPr>
              <w:spacing w:line="216" w:lineRule="auto"/>
              <w:jc w:val="center"/>
              <w:rPr>
                <w:b/>
                <w:iCs/>
              </w:rPr>
            </w:pPr>
            <w:r w:rsidRPr="00FB7411">
              <w:rPr>
                <w:b/>
                <w:iCs/>
                <w:sz w:val="22"/>
                <w:szCs w:val="22"/>
              </w:rPr>
              <w:t xml:space="preserve">Энергия </w:t>
            </w:r>
            <w:r w:rsidRPr="00FB7411">
              <w:rPr>
                <w:b/>
                <w:i/>
                <w:sz w:val="22"/>
                <w:szCs w:val="22"/>
              </w:rPr>
              <w:t>β</w:t>
            </w:r>
            <w:r w:rsidRPr="00FB7411">
              <w:rPr>
                <w:b/>
                <w:sz w:val="22"/>
                <w:szCs w:val="22"/>
              </w:rPr>
              <w:t xml:space="preserve">-излучения или </w:t>
            </w:r>
            <w:r w:rsidRPr="00FB7411">
              <w:rPr>
                <w:b/>
                <w:sz w:val="22"/>
                <w:szCs w:val="22"/>
              </w:rPr>
              <w:sym w:font="Symbol" w:char="F067"/>
            </w:r>
            <w:r w:rsidRPr="00FB7411">
              <w:rPr>
                <w:b/>
                <w:sz w:val="22"/>
                <w:szCs w:val="22"/>
              </w:rPr>
              <w:t>-квантов</w:t>
            </w:r>
            <w:r w:rsidRPr="00FB7411">
              <w:rPr>
                <w:b/>
                <w:iCs/>
                <w:sz w:val="22"/>
                <w:szCs w:val="22"/>
              </w:rPr>
              <w:t xml:space="preserve"> , МэВ</w:t>
            </w:r>
          </w:p>
        </w:tc>
      </w:tr>
      <w:tr w:rsidR="00FB7411" w:rsidRPr="00FB7411" w:rsidTr="00FB7411">
        <w:trPr>
          <w:jc w:val="center"/>
        </w:trPr>
        <w:tc>
          <w:tcPr>
            <w:tcW w:w="2941" w:type="dxa"/>
            <w:vAlign w:val="center"/>
          </w:tcPr>
          <w:p w:rsidR="00FB7411" w:rsidRPr="00FB7411" w:rsidRDefault="00FB7411" w:rsidP="00FB7411">
            <w:pPr>
              <w:spacing w:line="216" w:lineRule="auto"/>
              <w:jc w:val="center"/>
            </w:pPr>
            <w:r w:rsidRPr="00FB7411">
              <w:rPr>
                <w:sz w:val="22"/>
                <w:szCs w:val="22"/>
                <w:vertAlign w:val="superscript"/>
              </w:rPr>
              <w:t>81</w:t>
            </w:r>
            <w:r w:rsidRPr="00FB7411">
              <w:rPr>
                <w:sz w:val="22"/>
                <w:szCs w:val="22"/>
                <w:vertAlign w:val="superscript"/>
                <w:lang w:val="en-US"/>
              </w:rPr>
              <w:t>m</w:t>
            </w:r>
            <w:r w:rsidRPr="00FB7411">
              <w:rPr>
                <w:sz w:val="22"/>
                <w:szCs w:val="22"/>
                <w:lang w:val="en-US"/>
              </w:rPr>
              <w:t>Kr</w:t>
            </w:r>
          </w:p>
        </w:tc>
        <w:tc>
          <w:tcPr>
            <w:tcW w:w="1286" w:type="dxa"/>
            <w:vAlign w:val="center"/>
          </w:tcPr>
          <w:p w:rsidR="00FB7411" w:rsidRPr="00FB7411" w:rsidRDefault="00FB7411" w:rsidP="00FB7411">
            <w:pPr>
              <w:spacing w:line="216" w:lineRule="auto"/>
              <w:jc w:val="center"/>
            </w:pPr>
            <w:r w:rsidRPr="00FB7411">
              <w:rPr>
                <w:sz w:val="22"/>
                <w:szCs w:val="22"/>
              </w:rPr>
              <w:t>13 с</w:t>
            </w:r>
          </w:p>
        </w:tc>
        <w:tc>
          <w:tcPr>
            <w:tcW w:w="2808" w:type="dxa"/>
            <w:vAlign w:val="center"/>
          </w:tcPr>
          <w:p w:rsidR="00FB7411" w:rsidRPr="00FB7411" w:rsidRDefault="00FB7411" w:rsidP="00FB7411">
            <w:pPr>
              <w:spacing w:line="216" w:lineRule="auto"/>
              <w:jc w:val="center"/>
            </w:pPr>
            <w:r w:rsidRPr="00FB7411">
              <w:rPr>
                <w:sz w:val="22"/>
                <w:szCs w:val="22"/>
              </w:rPr>
              <w:t>0.19</w:t>
            </w:r>
          </w:p>
        </w:tc>
      </w:tr>
      <w:tr w:rsidR="00FB7411" w:rsidRPr="00FB7411" w:rsidTr="00FB7411">
        <w:trPr>
          <w:jc w:val="center"/>
        </w:trPr>
        <w:tc>
          <w:tcPr>
            <w:tcW w:w="2941" w:type="dxa"/>
            <w:vAlign w:val="center"/>
          </w:tcPr>
          <w:p w:rsidR="00FB7411" w:rsidRPr="00FB7411" w:rsidRDefault="00FB7411" w:rsidP="00FB7411">
            <w:pPr>
              <w:spacing w:line="216" w:lineRule="auto"/>
              <w:jc w:val="center"/>
              <w:rPr>
                <w:lang w:val="en-US"/>
              </w:rPr>
            </w:pPr>
            <w:r w:rsidRPr="00FB7411">
              <w:rPr>
                <w:sz w:val="22"/>
                <w:szCs w:val="22"/>
                <w:vertAlign w:val="superscript"/>
                <w:lang w:val="en-US"/>
              </w:rPr>
              <w:t>81</w:t>
            </w:r>
            <w:r w:rsidRPr="00FB7411">
              <w:rPr>
                <w:sz w:val="22"/>
                <w:szCs w:val="22"/>
                <w:lang w:val="en-US"/>
              </w:rPr>
              <w:t>Rb</w:t>
            </w:r>
          </w:p>
        </w:tc>
        <w:tc>
          <w:tcPr>
            <w:tcW w:w="1286" w:type="dxa"/>
            <w:vAlign w:val="center"/>
          </w:tcPr>
          <w:p w:rsidR="00FB7411" w:rsidRPr="00FB7411" w:rsidRDefault="00FB7411" w:rsidP="00FB7411">
            <w:pPr>
              <w:spacing w:line="216" w:lineRule="auto"/>
              <w:jc w:val="center"/>
            </w:pPr>
            <w:r w:rsidRPr="00FB7411">
              <w:rPr>
                <w:sz w:val="22"/>
                <w:szCs w:val="22"/>
              </w:rPr>
              <w:t>4.6 ч</w:t>
            </w:r>
          </w:p>
        </w:tc>
        <w:tc>
          <w:tcPr>
            <w:tcW w:w="2808" w:type="dxa"/>
            <w:vAlign w:val="center"/>
          </w:tcPr>
          <w:p w:rsidR="00FB7411" w:rsidRPr="00FB7411" w:rsidRDefault="00FB7411" w:rsidP="00FB7411">
            <w:pPr>
              <w:spacing w:line="216" w:lineRule="auto"/>
              <w:jc w:val="center"/>
            </w:pPr>
            <w:r w:rsidRPr="00FB7411">
              <w:rPr>
                <w:sz w:val="22"/>
                <w:szCs w:val="22"/>
              </w:rPr>
              <w:t>0.19</w:t>
            </w:r>
          </w:p>
        </w:tc>
      </w:tr>
      <w:tr w:rsidR="00FB7411" w:rsidRPr="00FB7411" w:rsidTr="00FB7411">
        <w:trPr>
          <w:jc w:val="center"/>
        </w:trPr>
        <w:tc>
          <w:tcPr>
            <w:tcW w:w="2941" w:type="dxa"/>
            <w:vAlign w:val="center"/>
          </w:tcPr>
          <w:p w:rsidR="00FB7411" w:rsidRPr="00FB7411" w:rsidRDefault="00FB7411" w:rsidP="00FB7411">
            <w:pPr>
              <w:spacing w:line="216" w:lineRule="auto"/>
              <w:jc w:val="center"/>
              <w:rPr>
                <w:lang w:val="en-US"/>
              </w:rPr>
            </w:pPr>
            <w:r w:rsidRPr="00FB7411">
              <w:rPr>
                <w:sz w:val="22"/>
                <w:szCs w:val="22"/>
                <w:vertAlign w:val="superscript"/>
                <w:lang w:val="en-US"/>
              </w:rPr>
              <w:t>85</w:t>
            </w:r>
            <w:r w:rsidRPr="00FB7411">
              <w:rPr>
                <w:sz w:val="22"/>
                <w:szCs w:val="22"/>
                <w:lang w:val="en-US"/>
              </w:rPr>
              <w:t>Sr</w:t>
            </w:r>
          </w:p>
        </w:tc>
        <w:tc>
          <w:tcPr>
            <w:tcW w:w="1286" w:type="dxa"/>
            <w:vAlign w:val="center"/>
          </w:tcPr>
          <w:p w:rsidR="00FB7411" w:rsidRPr="00FB7411" w:rsidRDefault="00FB7411" w:rsidP="00FB7411">
            <w:pPr>
              <w:spacing w:line="216" w:lineRule="auto"/>
              <w:jc w:val="center"/>
              <w:rPr>
                <w:lang w:val="en-US"/>
              </w:rPr>
            </w:pPr>
            <w:r w:rsidRPr="00FB7411">
              <w:rPr>
                <w:sz w:val="22"/>
                <w:szCs w:val="22"/>
                <w:lang w:val="en-US"/>
              </w:rPr>
              <w:t>64</w:t>
            </w:r>
            <w:r w:rsidRPr="00FB7411">
              <w:rPr>
                <w:sz w:val="22"/>
                <w:szCs w:val="22"/>
              </w:rPr>
              <w:t>.</w:t>
            </w:r>
            <w:r w:rsidRPr="00FB7411">
              <w:rPr>
                <w:sz w:val="22"/>
                <w:szCs w:val="22"/>
                <w:lang w:val="en-US"/>
              </w:rPr>
              <w:t>8</w:t>
            </w:r>
            <w:r w:rsidRPr="00FB7411">
              <w:rPr>
                <w:sz w:val="22"/>
                <w:szCs w:val="22"/>
              </w:rPr>
              <w:t xml:space="preserve"> сут</w:t>
            </w:r>
          </w:p>
        </w:tc>
        <w:tc>
          <w:tcPr>
            <w:tcW w:w="2808" w:type="dxa"/>
            <w:vAlign w:val="center"/>
          </w:tcPr>
          <w:p w:rsidR="00FB7411" w:rsidRPr="00FB7411" w:rsidRDefault="00FB7411" w:rsidP="00FB7411">
            <w:pPr>
              <w:spacing w:line="216" w:lineRule="auto"/>
              <w:jc w:val="center"/>
              <w:rPr>
                <w:lang w:val="en-US"/>
              </w:rPr>
            </w:pPr>
            <w:r w:rsidRPr="00FB7411">
              <w:rPr>
                <w:sz w:val="22"/>
                <w:szCs w:val="22"/>
              </w:rPr>
              <w:t>0.</w:t>
            </w:r>
            <w:r w:rsidRPr="00FB7411">
              <w:rPr>
                <w:sz w:val="22"/>
                <w:szCs w:val="22"/>
                <w:lang w:val="en-US"/>
              </w:rPr>
              <w:t>514</w:t>
            </w:r>
          </w:p>
        </w:tc>
      </w:tr>
      <w:tr w:rsidR="00FB7411" w:rsidRPr="00FB7411" w:rsidTr="00FB7411">
        <w:trPr>
          <w:jc w:val="center"/>
        </w:trPr>
        <w:tc>
          <w:tcPr>
            <w:tcW w:w="2941" w:type="dxa"/>
            <w:vAlign w:val="center"/>
          </w:tcPr>
          <w:p w:rsidR="00FB7411" w:rsidRPr="00FB7411" w:rsidRDefault="00FB7411" w:rsidP="00FB7411">
            <w:pPr>
              <w:spacing w:line="216" w:lineRule="auto"/>
              <w:jc w:val="center"/>
              <w:rPr>
                <w:lang w:val="en-US"/>
              </w:rPr>
            </w:pPr>
            <w:r w:rsidRPr="00FB7411">
              <w:rPr>
                <w:sz w:val="22"/>
                <w:szCs w:val="22"/>
                <w:vertAlign w:val="superscript"/>
                <w:lang w:val="en-US"/>
              </w:rPr>
              <w:t>95</w:t>
            </w:r>
            <w:r w:rsidRPr="00FB7411">
              <w:rPr>
                <w:sz w:val="22"/>
                <w:szCs w:val="22"/>
                <w:lang w:val="en-US"/>
              </w:rPr>
              <w:t>Tc</w:t>
            </w:r>
          </w:p>
        </w:tc>
        <w:tc>
          <w:tcPr>
            <w:tcW w:w="1286" w:type="dxa"/>
            <w:vAlign w:val="center"/>
          </w:tcPr>
          <w:p w:rsidR="00FB7411" w:rsidRPr="00FB7411" w:rsidRDefault="00FB7411" w:rsidP="00FB7411">
            <w:pPr>
              <w:spacing w:line="216" w:lineRule="auto"/>
              <w:jc w:val="center"/>
              <w:rPr>
                <w:lang w:val="en-US"/>
              </w:rPr>
            </w:pPr>
            <w:r w:rsidRPr="00FB7411">
              <w:rPr>
                <w:sz w:val="22"/>
                <w:szCs w:val="22"/>
                <w:lang w:val="en-US"/>
              </w:rPr>
              <w:t>20</w:t>
            </w:r>
            <w:r w:rsidRPr="00FB7411">
              <w:rPr>
                <w:sz w:val="22"/>
                <w:szCs w:val="22"/>
              </w:rPr>
              <w:t xml:space="preserve"> ч</w:t>
            </w:r>
          </w:p>
        </w:tc>
        <w:tc>
          <w:tcPr>
            <w:tcW w:w="2808" w:type="dxa"/>
            <w:vAlign w:val="center"/>
          </w:tcPr>
          <w:p w:rsidR="00FB7411" w:rsidRPr="00FB7411" w:rsidRDefault="00FB7411" w:rsidP="00FB7411">
            <w:pPr>
              <w:spacing w:line="216" w:lineRule="auto"/>
              <w:jc w:val="center"/>
              <w:rPr>
                <w:lang w:val="en-US"/>
              </w:rPr>
            </w:pPr>
            <w:r w:rsidRPr="00FB7411">
              <w:rPr>
                <w:sz w:val="22"/>
                <w:szCs w:val="22"/>
              </w:rPr>
              <w:t>0ю</w:t>
            </w:r>
            <w:r w:rsidRPr="00FB7411">
              <w:rPr>
                <w:sz w:val="22"/>
                <w:szCs w:val="22"/>
                <w:lang w:val="en-US"/>
              </w:rPr>
              <w:t>766</w:t>
            </w:r>
          </w:p>
        </w:tc>
      </w:tr>
      <w:tr w:rsidR="00FB7411" w:rsidRPr="00FB7411" w:rsidTr="00FB7411">
        <w:trPr>
          <w:jc w:val="center"/>
        </w:trPr>
        <w:tc>
          <w:tcPr>
            <w:tcW w:w="2941" w:type="dxa"/>
            <w:tcBorders>
              <w:bottom w:val="single" w:sz="4" w:space="0" w:color="auto"/>
            </w:tcBorders>
            <w:vAlign w:val="center"/>
          </w:tcPr>
          <w:p w:rsidR="00FB7411" w:rsidRPr="00FB7411" w:rsidRDefault="00FB7411" w:rsidP="00FB7411">
            <w:pPr>
              <w:spacing w:line="216" w:lineRule="auto"/>
              <w:jc w:val="center"/>
              <w:rPr>
                <w:lang w:val="en-US"/>
              </w:rPr>
            </w:pPr>
            <w:r w:rsidRPr="00FB7411">
              <w:rPr>
                <w:sz w:val="22"/>
                <w:szCs w:val="22"/>
                <w:vertAlign w:val="superscript"/>
                <w:lang w:val="en-US"/>
              </w:rPr>
              <w:t>97m</w:t>
            </w:r>
            <w:r w:rsidRPr="00FB7411">
              <w:rPr>
                <w:sz w:val="22"/>
                <w:szCs w:val="22"/>
                <w:lang w:val="en-US"/>
              </w:rPr>
              <w:t>Tc</w:t>
            </w:r>
          </w:p>
        </w:tc>
        <w:tc>
          <w:tcPr>
            <w:tcW w:w="1286" w:type="dxa"/>
            <w:vAlign w:val="center"/>
          </w:tcPr>
          <w:p w:rsidR="00FB7411" w:rsidRPr="00FB7411" w:rsidRDefault="00FB7411" w:rsidP="00FB7411">
            <w:pPr>
              <w:spacing w:line="216" w:lineRule="auto"/>
              <w:jc w:val="center"/>
              <w:rPr>
                <w:lang w:val="en-US"/>
              </w:rPr>
            </w:pPr>
            <w:r w:rsidRPr="00FB7411">
              <w:rPr>
                <w:sz w:val="22"/>
                <w:szCs w:val="22"/>
                <w:lang w:val="en-US"/>
              </w:rPr>
              <w:t>89</w:t>
            </w:r>
            <w:r w:rsidRPr="00FB7411">
              <w:rPr>
                <w:sz w:val="22"/>
                <w:szCs w:val="22"/>
              </w:rPr>
              <w:t xml:space="preserve"> сут</w:t>
            </w:r>
          </w:p>
        </w:tc>
        <w:tc>
          <w:tcPr>
            <w:tcW w:w="2808" w:type="dxa"/>
            <w:vAlign w:val="center"/>
          </w:tcPr>
          <w:p w:rsidR="00FB7411" w:rsidRPr="00FB7411" w:rsidRDefault="00FB7411" w:rsidP="00FB7411">
            <w:pPr>
              <w:spacing w:line="216" w:lineRule="auto"/>
              <w:jc w:val="center"/>
              <w:rPr>
                <w:lang w:val="en-US"/>
              </w:rPr>
            </w:pPr>
            <w:r w:rsidRPr="00FB7411">
              <w:rPr>
                <w:sz w:val="22"/>
                <w:szCs w:val="22"/>
              </w:rPr>
              <w:t>0.</w:t>
            </w:r>
            <w:r w:rsidRPr="00FB7411">
              <w:rPr>
                <w:sz w:val="22"/>
                <w:szCs w:val="22"/>
                <w:lang w:val="en-US"/>
              </w:rPr>
              <w:t>965</w:t>
            </w:r>
          </w:p>
        </w:tc>
      </w:tr>
      <w:tr w:rsidR="00FB7411" w:rsidRPr="00FB7411" w:rsidTr="00FB7411">
        <w:trPr>
          <w:jc w:val="center"/>
        </w:trPr>
        <w:tc>
          <w:tcPr>
            <w:tcW w:w="2941" w:type="dxa"/>
            <w:tcBorders>
              <w:top w:val="single" w:sz="4" w:space="0" w:color="auto"/>
              <w:left w:val="single" w:sz="4" w:space="0" w:color="auto"/>
              <w:bottom w:val="single" w:sz="4" w:space="0" w:color="auto"/>
              <w:right w:val="single" w:sz="4" w:space="0" w:color="auto"/>
            </w:tcBorders>
            <w:vAlign w:val="center"/>
          </w:tcPr>
          <w:p w:rsidR="00FB7411" w:rsidRPr="00FB7411" w:rsidRDefault="00FB7411" w:rsidP="00FB7411">
            <w:pPr>
              <w:spacing w:line="216" w:lineRule="auto"/>
              <w:jc w:val="center"/>
              <w:rPr>
                <w:lang w:val="en-US"/>
              </w:rPr>
            </w:pPr>
            <w:r w:rsidRPr="00FB7411">
              <w:rPr>
                <w:sz w:val="22"/>
                <w:szCs w:val="22"/>
                <w:vertAlign w:val="superscript"/>
                <w:lang w:val="en-US"/>
              </w:rPr>
              <w:t>99m</w:t>
            </w:r>
            <w:r w:rsidRPr="00FB7411">
              <w:rPr>
                <w:sz w:val="22"/>
                <w:szCs w:val="22"/>
                <w:lang w:val="en-US"/>
              </w:rPr>
              <w:t>Tc</w:t>
            </w:r>
          </w:p>
        </w:tc>
        <w:tc>
          <w:tcPr>
            <w:tcW w:w="1286" w:type="dxa"/>
            <w:tcBorders>
              <w:left w:val="single" w:sz="4" w:space="0" w:color="auto"/>
            </w:tcBorders>
            <w:vAlign w:val="center"/>
          </w:tcPr>
          <w:p w:rsidR="00FB7411" w:rsidRPr="00FB7411" w:rsidRDefault="00FB7411" w:rsidP="00FB7411">
            <w:pPr>
              <w:spacing w:line="216" w:lineRule="auto"/>
              <w:jc w:val="center"/>
              <w:rPr>
                <w:lang w:val="en-US"/>
              </w:rPr>
            </w:pPr>
            <w:r w:rsidRPr="00FB7411">
              <w:rPr>
                <w:sz w:val="22"/>
                <w:szCs w:val="22"/>
                <w:lang w:val="en-US"/>
              </w:rPr>
              <w:t>6</w:t>
            </w:r>
            <w:r w:rsidRPr="00FB7411">
              <w:rPr>
                <w:sz w:val="22"/>
                <w:szCs w:val="22"/>
              </w:rPr>
              <w:t xml:space="preserve"> ч</w:t>
            </w:r>
          </w:p>
        </w:tc>
        <w:tc>
          <w:tcPr>
            <w:tcW w:w="2808" w:type="dxa"/>
            <w:vAlign w:val="center"/>
          </w:tcPr>
          <w:p w:rsidR="00FB7411" w:rsidRPr="00FB7411" w:rsidRDefault="00FB7411" w:rsidP="00FB7411">
            <w:pPr>
              <w:spacing w:line="216" w:lineRule="auto"/>
              <w:jc w:val="center"/>
              <w:rPr>
                <w:lang w:val="en-US"/>
              </w:rPr>
            </w:pPr>
            <w:r w:rsidRPr="00FB7411">
              <w:rPr>
                <w:sz w:val="22"/>
                <w:szCs w:val="22"/>
              </w:rPr>
              <w:t>0.</w:t>
            </w:r>
            <w:r w:rsidRPr="00FB7411">
              <w:rPr>
                <w:sz w:val="22"/>
                <w:szCs w:val="22"/>
                <w:lang w:val="en-US"/>
              </w:rPr>
              <w:t>141</w:t>
            </w:r>
          </w:p>
        </w:tc>
      </w:tr>
      <w:tr w:rsidR="00FB7411" w:rsidRPr="00FB7411" w:rsidTr="00FB7411">
        <w:trPr>
          <w:jc w:val="center"/>
        </w:trPr>
        <w:tc>
          <w:tcPr>
            <w:tcW w:w="2941" w:type="dxa"/>
            <w:vAlign w:val="center"/>
          </w:tcPr>
          <w:p w:rsidR="00FB7411" w:rsidRPr="00FB7411" w:rsidRDefault="00FB7411" w:rsidP="00FB7411">
            <w:pPr>
              <w:spacing w:line="216" w:lineRule="auto"/>
              <w:jc w:val="center"/>
              <w:rPr>
                <w:lang w:val="en-US"/>
              </w:rPr>
            </w:pPr>
            <w:r w:rsidRPr="00FB7411">
              <w:rPr>
                <w:sz w:val="22"/>
                <w:szCs w:val="22"/>
                <w:vertAlign w:val="superscript"/>
                <w:lang w:val="en-US"/>
              </w:rPr>
              <w:t>111</w:t>
            </w:r>
            <w:r w:rsidRPr="00FB7411">
              <w:rPr>
                <w:sz w:val="22"/>
                <w:szCs w:val="22"/>
                <w:lang w:val="en-US"/>
              </w:rPr>
              <w:t>In</w:t>
            </w:r>
          </w:p>
        </w:tc>
        <w:tc>
          <w:tcPr>
            <w:tcW w:w="1286" w:type="dxa"/>
            <w:vAlign w:val="center"/>
          </w:tcPr>
          <w:p w:rsidR="00FB7411" w:rsidRPr="00FB7411" w:rsidRDefault="00FB7411" w:rsidP="00FB7411">
            <w:pPr>
              <w:spacing w:line="216" w:lineRule="auto"/>
              <w:jc w:val="center"/>
            </w:pPr>
            <w:r w:rsidRPr="00FB7411">
              <w:rPr>
                <w:sz w:val="22"/>
                <w:szCs w:val="22"/>
              </w:rPr>
              <w:t>2.8 сут</w:t>
            </w:r>
          </w:p>
        </w:tc>
        <w:tc>
          <w:tcPr>
            <w:tcW w:w="2808" w:type="dxa"/>
            <w:vAlign w:val="center"/>
          </w:tcPr>
          <w:p w:rsidR="00FB7411" w:rsidRPr="00FB7411" w:rsidRDefault="00FB7411" w:rsidP="00FB7411">
            <w:pPr>
              <w:spacing w:line="216" w:lineRule="auto"/>
              <w:jc w:val="center"/>
            </w:pPr>
            <w:r w:rsidRPr="00FB7411">
              <w:rPr>
                <w:sz w:val="22"/>
                <w:szCs w:val="22"/>
              </w:rPr>
              <w:t>0.171</w:t>
            </w:r>
          </w:p>
        </w:tc>
      </w:tr>
      <w:tr w:rsidR="00FB7411" w:rsidRPr="00FB7411" w:rsidTr="00FB7411">
        <w:trPr>
          <w:jc w:val="center"/>
        </w:trPr>
        <w:tc>
          <w:tcPr>
            <w:tcW w:w="2941" w:type="dxa"/>
            <w:vAlign w:val="center"/>
          </w:tcPr>
          <w:p w:rsidR="00FB7411" w:rsidRPr="00FB7411" w:rsidRDefault="00FB7411" w:rsidP="00FB7411">
            <w:pPr>
              <w:spacing w:line="216" w:lineRule="auto"/>
              <w:jc w:val="center"/>
              <w:rPr>
                <w:lang w:val="en-US"/>
              </w:rPr>
            </w:pPr>
            <w:r w:rsidRPr="00FB7411">
              <w:rPr>
                <w:sz w:val="22"/>
                <w:szCs w:val="22"/>
                <w:vertAlign w:val="superscript"/>
                <w:lang w:val="en-US"/>
              </w:rPr>
              <w:t>113m</w:t>
            </w:r>
            <w:r w:rsidRPr="00FB7411">
              <w:rPr>
                <w:sz w:val="22"/>
                <w:szCs w:val="22"/>
                <w:lang w:val="en-US"/>
              </w:rPr>
              <w:t>In</w:t>
            </w:r>
          </w:p>
        </w:tc>
        <w:tc>
          <w:tcPr>
            <w:tcW w:w="1286" w:type="dxa"/>
            <w:vAlign w:val="center"/>
          </w:tcPr>
          <w:p w:rsidR="00FB7411" w:rsidRPr="00FB7411" w:rsidRDefault="00FB7411" w:rsidP="00FB7411">
            <w:pPr>
              <w:spacing w:line="216" w:lineRule="auto"/>
              <w:jc w:val="center"/>
            </w:pPr>
            <w:r w:rsidRPr="00FB7411">
              <w:rPr>
                <w:sz w:val="22"/>
                <w:szCs w:val="22"/>
              </w:rPr>
              <w:t>99.5 мин</w:t>
            </w:r>
          </w:p>
        </w:tc>
        <w:tc>
          <w:tcPr>
            <w:tcW w:w="2808" w:type="dxa"/>
            <w:vAlign w:val="center"/>
          </w:tcPr>
          <w:p w:rsidR="00FB7411" w:rsidRPr="00FB7411" w:rsidRDefault="00FB7411" w:rsidP="00FB7411">
            <w:pPr>
              <w:spacing w:line="216" w:lineRule="auto"/>
              <w:jc w:val="center"/>
            </w:pPr>
            <w:r w:rsidRPr="00FB7411">
              <w:rPr>
                <w:sz w:val="22"/>
                <w:szCs w:val="22"/>
              </w:rPr>
              <w:t>0.392</w:t>
            </w:r>
          </w:p>
        </w:tc>
      </w:tr>
      <w:tr w:rsidR="00FB7411" w:rsidRPr="00FB7411" w:rsidTr="00FB7411">
        <w:trPr>
          <w:jc w:val="center"/>
        </w:trPr>
        <w:tc>
          <w:tcPr>
            <w:tcW w:w="2941" w:type="dxa"/>
            <w:vAlign w:val="center"/>
          </w:tcPr>
          <w:p w:rsidR="00FB7411" w:rsidRPr="00FB7411" w:rsidRDefault="00FB7411" w:rsidP="00FB7411">
            <w:pPr>
              <w:spacing w:line="216" w:lineRule="auto"/>
              <w:jc w:val="center"/>
              <w:rPr>
                <w:lang w:val="en-US"/>
              </w:rPr>
            </w:pPr>
            <w:r w:rsidRPr="00FB7411">
              <w:rPr>
                <w:sz w:val="22"/>
                <w:szCs w:val="22"/>
                <w:vertAlign w:val="superscript"/>
                <w:lang w:val="en-US"/>
              </w:rPr>
              <w:t>67</w:t>
            </w:r>
            <w:r w:rsidRPr="00FB7411">
              <w:rPr>
                <w:sz w:val="22"/>
                <w:szCs w:val="22"/>
                <w:lang w:val="en-US"/>
              </w:rPr>
              <w:t>Ga</w:t>
            </w:r>
          </w:p>
        </w:tc>
        <w:tc>
          <w:tcPr>
            <w:tcW w:w="1286" w:type="dxa"/>
            <w:vAlign w:val="center"/>
          </w:tcPr>
          <w:p w:rsidR="00FB7411" w:rsidRPr="00FB7411" w:rsidRDefault="00FB7411" w:rsidP="00FB7411">
            <w:pPr>
              <w:spacing w:line="216" w:lineRule="auto"/>
              <w:jc w:val="center"/>
              <w:rPr>
                <w:lang w:val="en-US"/>
              </w:rPr>
            </w:pPr>
            <w:r w:rsidRPr="00FB7411">
              <w:rPr>
                <w:sz w:val="22"/>
                <w:szCs w:val="22"/>
                <w:lang w:val="en-US"/>
              </w:rPr>
              <w:t>61</w:t>
            </w:r>
            <w:r w:rsidRPr="00FB7411">
              <w:rPr>
                <w:sz w:val="22"/>
                <w:szCs w:val="22"/>
              </w:rPr>
              <w:t>.</w:t>
            </w:r>
            <w:r w:rsidRPr="00FB7411">
              <w:rPr>
                <w:sz w:val="22"/>
                <w:szCs w:val="22"/>
                <w:lang w:val="en-US"/>
              </w:rPr>
              <w:t>8</w:t>
            </w:r>
            <w:r w:rsidRPr="00FB7411">
              <w:rPr>
                <w:sz w:val="22"/>
                <w:szCs w:val="22"/>
              </w:rPr>
              <w:t xml:space="preserve"> ч</w:t>
            </w:r>
          </w:p>
        </w:tc>
        <w:tc>
          <w:tcPr>
            <w:tcW w:w="2808" w:type="dxa"/>
            <w:vAlign w:val="center"/>
          </w:tcPr>
          <w:p w:rsidR="00FB7411" w:rsidRPr="00FB7411" w:rsidRDefault="00FB7411" w:rsidP="00FB7411">
            <w:pPr>
              <w:spacing w:line="216" w:lineRule="auto"/>
              <w:jc w:val="center"/>
              <w:rPr>
                <w:lang w:val="en-US"/>
              </w:rPr>
            </w:pPr>
            <w:r w:rsidRPr="00FB7411">
              <w:rPr>
                <w:sz w:val="22"/>
                <w:szCs w:val="22"/>
              </w:rPr>
              <w:t>0.</w:t>
            </w:r>
            <w:r w:rsidRPr="00FB7411">
              <w:rPr>
                <w:sz w:val="22"/>
                <w:szCs w:val="22"/>
                <w:lang w:val="en-US"/>
              </w:rPr>
              <w:t>185</w:t>
            </w:r>
          </w:p>
        </w:tc>
      </w:tr>
      <w:tr w:rsidR="00FB7411" w:rsidRPr="00FB7411" w:rsidTr="00FB7411">
        <w:trPr>
          <w:jc w:val="center"/>
        </w:trPr>
        <w:tc>
          <w:tcPr>
            <w:tcW w:w="2941" w:type="dxa"/>
            <w:vAlign w:val="center"/>
          </w:tcPr>
          <w:p w:rsidR="00FB7411" w:rsidRPr="00FB7411" w:rsidRDefault="00FB7411" w:rsidP="00FB7411">
            <w:pPr>
              <w:spacing w:line="216" w:lineRule="auto"/>
              <w:jc w:val="center"/>
              <w:rPr>
                <w:lang w:val="en-US"/>
              </w:rPr>
            </w:pPr>
            <w:r w:rsidRPr="00FB7411">
              <w:rPr>
                <w:sz w:val="22"/>
                <w:szCs w:val="22"/>
                <w:vertAlign w:val="superscript"/>
                <w:lang w:val="en-US"/>
              </w:rPr>
              <w:t>75</w:t>
            </w:r>
            <w:r w:rsidRPr="00FB7411">
              <w:rPr>
                <w:sz w:val="22"/>
                <w:szCs w:val="22"/>
                <w:lang w:val="en-US"/>
              </w:rPr>
              <w:t>Se</w:t>
            </w:r>
          </w:p>
        </w:tc>
        <w:tc>
          <w:tcPr>
            <w:tcW w:w="1286" w:type="dxa"/>
            <w:vAlign w:val="center"/>
          </w:tcPr>
          <w:p w:rsidR="00FB7411" w:rsidRPr="00FB7411" w:rsidRDefault="00FB7411" w:rsidP="00FB7411">
            <w:pPr>
              <w:spacing w:line="216" w:lineRule="auto"/>
              <w:jc w:val="center"/>
              <w:rPr>
                <w:lang w:val="en-US"/>
              </w:rPr>
            </w:pPr>
            <w:r w:rsidRPr="00FB7411">
              <w:rPr>
                <w:sz w:val="22"/>
                <w:szCs w:val="22"/>
                <w:lang w:val="en-US"/>
              </w:rPr>
              <w:t>120</w:t>
            </w:r>
            <w:r w:rsidRPr="00FB7411">
              <w:rPr>
                <w:sz w:val="22"/>
                <w:szCs w:val="22"/>
              </w:rPr>
              <w:t xml:space="preserve"> сут</w:t>
            </w:r>
          </w:p>
        </w:tc>
        <w:tc>
          <w:tcPr>
            <w:tcW w:w="2808" w:type="dxa"/>
            <w:vAlign w:val="center"/>
          </w:tcPr>
          <w:p w:rsidR="00FB7411" w:rsidRPr="00FB7411" w:rsidRDefault="00FB7411" w:rsidP="00FB7411">
            <w:pPr>
              <w:spacing w:line="216" w:lineRule="auto"/>
              <w:jc w:val="center"/>
              <w:rPr>
                <w:lang w:val="en-US"/>
              </w:rPr>
            </w:pPr>
            <w:r w:rsidRPr="00FB7411">
              <w:rPr>
                <w:sz w:val="22"/>
                <w:szCs w:val="22"/>
              </w:rPr>
              <w:t>0.</w:t>
            </w:r>
            <w:r w:rsidRPr="00FB7411">
              <w:rPr>
                <w:sz w:val="22"/>
                <w:szCs w:val="22"/>
                <w:lang w:val="en-US"/>
              </w:rPr>
              <w:t>136</w:t>
            </w:r>
          </w:p>
        </w:tc>
      </w:tr>
      <w:tr w:rsidR="00FB7411" w:rsidRPr="00FB7411" w:rsidTr="00FB7411">
        <w:trPr>
          <w:jc w:val="center"/>
        </w:trPr>
        <w:tc>
          <w:tcPr>
            <w:tcW w:w="2941" w:type="dxa"/>
            <w:vAlign w:val="center"/>
          </w:tcPr>
          <w:p w:rsidR="00FB7411" w:rsidRPr="00FB7411" w:rsidRDefault="00FB7411" w:rsidP="00FB7411">
            <w:pPr>
              <w:spacing w:line="216" w:lineRule="auto"/>
              <w:jc w:val="center"/>
            </w:pPr>
            <w:r w:rsidRPr="00FB7411">
              <w:rPr>
                <w:sz w:val="22"/>
                <w:szCs w:val="22"/>
                <w:vertAlign w:val="superscript"/>
              </w:rPr>
              <w:t>199</w:t>
            </w:r>
            <w:r w:rsidRPr="00FB7411">
              <w:rPr>
                <w:sz w:val="22"/>
                <w:szCs w:val="22"/>
                <w:lang w:val="en-US"/>
              </w:rPr>
              <w:t>Tl</w:t>
            </w:r>
          </w:p>
        </w:tc>
        <w:tc>
          <w:tcPr>
            <w:tcW w:w="1286" w:type="dxa"/>
            <w:vAlign w:val="center"/>
          </w:tcPr>
          <w:p w:rsidR="00FB7411" w:rsidRPr="00FB7411" w:rsidRDefault="00FB7411" w:rsidP="00FB7411">
            <w:pPr>
              <w:spacing w:line="216" w:lineRule="auto"/>
              <w:jc w:val="center"/>
            </w:pPr>
            <w:r w:rsidRPr="00FB7411">
              <w:rPr>
                <w:sz w:val="22"/>
                <w:szCs w:val="22"/>
              </w:rPr>
              <w:t>7.4 ч</w:t>
            </w:r>
          </w:p>
        </w:tc>
        <w:tc>
          <w:tcPr>
            <w:tcW w:w="2808" w:type="dxa"/>
            <w:vAlign w:val="center"/>
          </w:tcPr>
          <w:p w:rsidR="00FB7411" w:rsidRPr="00FB7411" w:rsidRDefault="00FB7411" w:rsidP="00FB7411">
            <w:pPr>
              <w:spacing w:line="216" w:lineRule="auto"/>
              <w:jc w:val="center"/>
              <w:rPr>
                <w:lang w:val="en-US"/>
              </w:rPr>
            </w:pPr>
            <w:r w:rsidRPr="00FB7411">
              <w:rPr>
                <w:sz w:val="22"/>
                <w:szCs w:val="22"/>
              </w:rPr>
              <w:t>0.</w:t>
            </w:r>
            <w:r w:rsidRPr="00FB7411">
              <w:rPr>
                <w:sz w:val="22"/>
                <w:szCs w:val="22"/>
                <w:lang w:val="en-US"/>
              </w:rPr>
              <w:t>455</w:t>
            </w:r>
          </w:p>
        </w:tc>
      </w:tr>
      <w:tr w:rsidR="00FB7411" w:rsidRPr="00FB7411" w:rsidTr="00FB7411">
        <w:trPr>
          <w:jc w:val="center"/>
        </w:trPr>
        <w:tc>
          <w:tcPr>
            <w:tcW w:w="2941" w:type="dxa"/>
            <w:tcBorders>
              <w:bottom w:val="single" w:sz="4" w:space="0" w:color="auto"/>
            </w:tcBorders>
            <w:vAlign w:val="center"/>
          </w:tcPr>
          <w:p w:rsidR="00FB7411" w:rsidRPr="00FB7411" w:rsidRDefault="00FB7411" w:rsidP="00FB7411">
            <w:pPr>
              <w:spacing w:line="216" w:lineRule="auto"/>
              <w:jc w:val="center"/>
            </w:pPr>
            <w:r w:rsidRPr="00FB7411">
              <w:rPr>
                <w:sz w:val="22"/>
                <w:szCs w:val="22"/>
                <w:vertAlign w:val="superscript"/>
              </w:rPr>
              <w:t>201</w:t>
            </w:r>
            <w:r w:rsidRPr="00FB7411">
              <w:rPr>
                <w:sz w:val="22"/>
                <w:szCs w:val="22"/>
                <w:lang w:val="en-US"/>
              </w:rPr>
              <w:t>Tl</w:t>
            </w:r>
          </w:p>
        </w:tc>
        <w:tc>
          <w:tcPr>
            <w:tcW w:w="1286" w:type="dxa"/>
            <w:vAlign w:val="center"/>
          </w:tcPr>
          <w:p w:rsidR="00FB7411" w:rsidRPr="00FB7411" w:rsidRDefault="00FB7411" w:rsidP="00FB7411">
            <w:pPr>
              <w:spacing w:line="216" w:lineRule="auto"/>
              <w:jc w:val="center"/>
            </w:pPr>
            <w:r w:rsidRPr="00FB7411">
              <w:rPr>
                <w:sz w:val="22"/>
                <w:szCs w:val="22"/>
              </w:rPr>
              <w:t>72.9 ч</w:t>
            </w:r>
          </w:p>
        </w:tc>
        <w:tc>
          <w:tcPr>
            <w:tcW w:w="2808" w:type="dxa"/>
            <w:vAlign w:val="center"/>
          </w:tcPr>
          <w:p w:rsidR="00FB7411" w:rsidRPr="00FB7411" w:rsidRDefault="00FB7411" w:rsidP="00FB7411">
            <w:pPr>
              <w:spacing w:line="216" w:lineRule="auto"/>
              <w:jc w:val="center"/>
            </w:pPr>
            <w:r w:rsidRPr="00FB7411">
              <w:rPr>
                <w:sz w:val="22"/>
                <w:szCs w:val="22"/>
              </w:rPr>
              <w:t>0.167</w:t>
            </w:r>
          </w:p>
        </w:tc>
      </w:tr>
      <w:tr w:rsidR="00FB7411" w:rsidRPr="00FB7411" w:rsidTr="00FB7411">
        <w:trPr>
          <w:jc w:val="center"/>
        </w:trPr>
        <w:tc>
          <w:tcPr>
            <w:tcW w:w="2941" w:type="dxa"/>
            <w:tcBorders>
              <w:top w:val="single" w:sz="4" w:space="0" w:color="auto"/>
              <w:left w:val="single" w:sz="4" w:space="0" w:color="auto"/>
              <w:bottom w:val="single" w:sz="4" w:space="0" w:color="auto"/>
              <w:right w:val="single" w:sz="4" w:space="0" w:color="auto"/>
            </w:tcBorders>
            <w:vAlign w:val="center"/>
          </w:tcPr>
          <w:p w:rsidR="00FB7411" w:rsidRPr="00FB7411" w:rsidRDefault="00FB7411" w:rsidP="00FB7411">
            <w:pPr>
              <w:spacing w:line="216" w:lineRule="auto"/>
              <w:jc w:val="center"/>
              <w:rPr>
                <w:vertAlign w:val="superscript"/>
                <w:lang w:val="en-US"/>
              </w:rPr>
            </w:pPr>
            <w:r w:rsidRPr="00FB7411">
              <w:rPr>
                <w:sz w:val="22"/>
                <w:szCs w:val="22"/>
                <w:vertAlign w:val="superscript"/>
                <w:lang w:val="en-US"/>
              </w:rPr>
              <w:t>123</w:t>
            </w:r>
            <w:r w:rsidRPr="00FB7411">
              <w:rPr>
                <w:sz w:val="22"/>
                <w:szCs w:val="22"/>
                <w:lang w:val="en-US"/>
              </w:rPr>
              <w:t>I</w:t>
            </w:r>
          </w:p>
        </w:tc>
        <w:tc>
          <w:tcPr>
            <w:tcW w:w="1286" w:type="dxa"/>
            <w:tcBorders>
              <w:left w:val="single" w:sz="4" w:space="0" w:color="auto"/>
            </w:tcBorders>
            <w:vAlign w:val="center"/>
          </w:tcPr>
          <w:p w:rsidR="00FB7411" w:rsidRPr="00FB7411" w:rsidRDefault="00FB7411" w:rsidP="00FB7411">
            <w:pPr>
              <w:spacing w:line="216" w:lineRule="auto"/>
              <w:jc w:val="center"/>
            </w:pPr>
            <w:r w:rsidRPr="00FB7411">
              <w:rPr>
                <w:sz w:val="22"/>
                <w:szCs w:val="22"/>
              </w:rPr>
              <w:t>13.3 ч</w:t>
            </w:r>
          </w:p>
        </w:tc>
        <w:tc>
          <w:tcPr>
            <w:tcW w:w="2808" w:type="dxa"/>
            <w:vAlign w:val="center"/>
          </w:tcPr>
          <w:p w:rsidR="00FB7411" w:rsidRPr="00FB7411" w:rsidRDefault="00FB7411" w:rsidP="00FB7411">
            <w:pPr>
              <w:spacing w:line="216" w:lineRule="auto"/>
              <w:jc w:val="center"/>
            </w:pPr>
            <w:r w:rsidRPr="00FB7411">
              <w:rPr>
                <w:sz w:val="22"/>
                <w:szCs w:val="22"/>
              </w:rPr>
              <w:t>0.159</w:t>
            </w:r>
          </w:p>
        </w:tc>
      </w:tr>
      <w:tr w:rsidR="00FB7411" w:rsidRPr="00FB7411" w:rsidTr="00FB7411">
        <w:trPr>
          <w:jc w:val="center"/>
        </w:trPr>
        <w:tc>
          <w:tcPr>
            <w:tcW w:w="2941" w:type="dxa"/>
            <w:tcBorders>
              <w:top w:val="single" w:sz="4" w:space="0" w:color="auto"/>
            </w:tcBorders>
            <w:vAlign w:val="center"/>
          </w:tcPr>
          <w:p w:rsidR="00FB7411" w:rsidRPr="00FB7411" w:rsidRDefault="00FB7411" w:rsidP="00FB7411">
            <w:pPr>
              <w:spacing w:line="216" w:lineRule="auto"/>
              <w:jc w:val="center"/>
              <w:rPr>
                <w:lang w:val="en-US"/>
              </w:rPr>
            </w:pPr>
            <w:r w:rsidRPr="00FB7411">
              <w:rPr>
                <w:sz w:val="22"/>
                <w:szCs w:val="22"/>
                <w:vertAlign w:val="superscript"/>
                <w:lang w:val="en-US"/>
              </w:rPr>
              <w:t>131</w:t>
            </w:r>
            <w:r w:rsidRPr="00FB7411">
              <w:rPr>
                <w:sz w:val="22"/>
                <w:szCs w:val="22"/>
                <w:lang w:val="en-US"/>
              </w:rPr>
              <w:t>I</w:t>
            </w:r>
          </w:p>
        </w:tc>
        <w:tc>
          <w:tcPr>
            <w:tcW w:w="1286" w:type="dxa"/>
            <w:vAlign w:val="center"/>
          </w:tcPr>
          <w:p w:rsidR="00FB7411" w:rsidRPr="00FB7411" w:rsidRDefault="00FB7411" w:rsidP="00FB7411">
            <w:pPr>
              <w:spacing w:line="216" w:lineRule="auto"/>
              <w:jc w:val="center"/>
            </w:pPr>
            <w:r w:rsidRPr="00FB7411">
              <w:rPr>
                <w:sz w:val="22"/>
                <w:szCs w:val="22"/>
              </w:rPr>
              <w:t>8.1 сут</w:t>
            </w:r>
          </w:p>
        </w:tc>
        <w:tc>
          <w:tcPr>
            <w:tcW w:w="2808" w:type="dxa"/>
            <w:vAlign w:val="center"/>
          </w:tcPr>
          <w:p w:rsidR="00FB7411" w:rsidRPr="00FB7411" w:rsidRDefault="00FB7411" w:rsidP="00FB7411">
            <w:pPr>
              <w:spacing w:line="216" w:lineRule="auto"/>
              <w:jc w:val="center"/>
            </w:pPr>
            <w:r w:rsidRPr="00FB7411">
              <w:rPr>
                <w:sz w:val="22"/>
                <w:szCs w:val="22"/>
              </w:rPr>
              <w:t>0.365</w:t>
            </w:r>
          </w:p>
        </w:tc>
      </w:tr>
      <w:tr w:rsidR="00FB7411" w:rsidRPr="00FB7411" w:rsidTr="00FB7411">
        <w:trPr>
          <w:jc w:val="center"/>
        </w:trPr>
        <w:tc>
          <w:tcPr>
            <w:tcW w:w="2941" w:type="dxa"/>
            <w:vAlign w:val="center"/>
          </w:tcPr>
          <w:p w:rsidR="00FB7411" w:rsidRPr="00FB7411" w:rsidRDefault="00FB7411" w:rsidP="00FB7411">
            <w:pPr>
              <w:spacing w:line="216" w:lineRule="auto"/>
              <w:jc w:val="center"/>
              <w:rPr>
                <w:lang w:val="en-US"/>
              </w:rPr>
            </w:pPr>
            <w:r w:rsidRPr="00FB7411">
              <w:rPr>
                <w:sz w:val="22"/>
                <w:szCs w:val="22"/>
                <w:vertAlign w:val="superscript"/>
                <w:lang w:val="en-US"/>
              </w:rPr>
              <w:t>132</w:t>
            </w:r>
            <w:r w:rsidRPr="00FB7411">
              <w:rPr>
                <w:sz w:val="22"/>
                <w:szCs w:val="22"/>
                <w:lang w:val="en-US"/>
              </w:rPr>
              <w:t>I</w:t>
            </w:r>
          </w:p>
        </w:tc>
        <w:tc>
          <w:tcPr>
            <w:tcW w:w="1286" w:type="dxa"/>
            <w:vAlign w:val="center"/>
          </w:tcPr>
          <w:p w:rsidR="00FB7411" w:rsidRPr="00FB7411" w:rsidRDefault="00FB7411" w:rsidP="00FB7411">
            <w:pPr>
              <w:spacing w:line="216" w:lineRule="auto"/>
              <w:jc w:val="center"/>
            </w:pPr>
            <w:r w:rsidRPr="00FB7411">
              <w:rPr>
                <w:sz w:val="22"/>
                <w:szCs w:val="22"/>
              </w:rPr>
              <w:t>2.3 ч</w:t>
            </w:r>
          </w:p>
        </w:tc>
        <w:tc>
          <w:tcPr>
            <w:tcW w:w="2808" w:type="dxa"/>
            <w:tcBorders>
              <w:right w:val="single" w:sz="4" w:space="0" w:color="auto"/>
            </w:tcBorders>
            <w:vAlign w:val="center"/>
          </w:tcPr>
          <w:p w:rsidR="00FB7411" w:rsidRPr="00FB7411" w:rsidRDefault="00FB7411" w:rsidP="00FB7411">
            <w:pPr>
              <w:spacing w:line="216" w:lineRule="auto"/>
              <w:jc w:val="center"/>
            </w:pPr>
            <w:r w:rsidRPr="00FB7411">
              <w:rPr>
                <w:sz w:val="22"/>
                <w:szCs w:val="22"/>
              </w:rPr>
              <w:t>0.668</w:t>
            </w:r>
          </w:p>
        </w:tc>
      </w:tr>
      <w:tr w:rsidR="00FB7411" w:rsidRPr="00FB7411" w:rsidTr="00FB7411">
        <w:trPr>
          <w:jc w:val="center"/>
        </w:trPr>
        <w:tc>
          <w:tcPr>
            <w:tcW w:w="2941" w:type="dxa"/>
            <w:vAlign w:val="center"/>
          </w:tcPr>
          <w:p w:rsidR="00FB7411" w:rsidRPr="00FB7411" w:rsidRDefault="00FB7411" w:rsidP="00FB7411">
            <w:pPr>
              <w:spacing w:line="216" w:lineRule="auto"/>
              <w:jc w:val="center"/>
            </w:pPr>
            <w:r w:rsidRPr="00FB7411">
              <w:rPr>
                <w:sz w:val="22"/>
                <w:szCs w:val="22"/>
                <w:vertAlign w:val="superscript"/>
              </w:rPr>
              <w:t>127</w:t>
            </w:r>
            <w:r w:rsidRPr="00FB7411">
              <w:rPr>
                <w:sz w:val="22"/>
                <w:szCs w:val="22"/>
                <w:lang w:val="en-US"/>
              </w:rPr>
              <w:t>Xe</w:t>
            </w:r>
          </w:p>
        </w:tc>
        <w:tc>
          <w:tcPr>
            <w:tcW w:w="1286" w:type="dxa"/>
            <w:vAlign w:val="center"/>
          </w:tcPr>
          <w:p w:rsidR="00FB7411" w:rsidRPr="00FB7411" w:rsidRDefault="00FB7411" w:rsidP="00FB7411">
            <w:pPr>
              <w:spacing w:line="216" w:lineRule="auto"/>
              <w:jc w:val="center"/>
            </w:pPr>
            <w:r w:rsidRPr="00FB7411">
              <w:rPr>
                <w:sz w:val="22"/>
                <w:szCs w:val="22"/>
              </w:rPr>
              <w:t>36.4 сут</w:t>
            </w:r>
          </w:p>
        </w:tc>
        <w:tc>
          <w:tcPr>
            <w:tcW w:w="2808" w:type="dxa"/>
            <w:vAlign w:val="center"/>
          </w:tcPr>
          <w:p w:rsidR="00FB7411" w:rsidRPr="00FB7411" w:rsidRDefault="00FB7411" w:rsidP="00FB7411">
            <w:pPr>
              <w:spacing w:line="216" w:lineRule="auto"/>
              <w:jc w:val="center"/>
            </w:pPr>
            <w:r w:rsidRPr="00FB7411">
              <w:rPr>
                <w:sz w:val="22"/>
                <w:szCs w:val="22"/>
              </w:rPr>
              <w:t>0.203</w:t>
            </w:r>
          </w:p>
        </w:tc>
      </w:tr>
      <w:tr w:rsidR="00FB7411" w:rsidRPr="00FB7411" w:rsidTr="00FB7411">
        <w:trPr>
          <w:jc w:val="center"/>
        </w:trPr>
        <w:tc>
          <w:tcPr>
            <w:tcW w:w="2941" w:type="dxa"/>
            <w:vAlign w:val="center"/>
          </w:tcPr>
          <w:p w:rsidR="00FB7411" w:rsidRPr="00FB7411" w:rsidRDefault="00FB7411" w:rsidP="00FB7411">
            <w:pPr>
              <w:spacing w:line="216" w:lineRule="auto"/>
              <w:jc w:val="center"/>
            </w:pPr>
            <w:r w:rsidRPr="00FB7411">
              <w:rPr>
                <w:sz w:val="22"/>
                <w:szCs w:val="22"/>
                <w:vertAlign w:val="superscript"/>
              </w:rPr>
              <w:t>133</w:t>
            </w:r>
            <w:r w:rsidRPr="00FB7411">
              <w:rPr>
                <w:sz w:val="22"/>
                <w:szCs w:val="22"/>
                <w:lang w:val="en-US"/>
              </w:rPr>
              <w:t>Xe</w:t>
            </w:r>
          </w:p>
        </w:tc>
        <w:tc>
          <w:tcPr>
            <w:tcW w:w="1286" w:type="dxa"/>
            <w:vAlign w:val="center"/>
          </w:tcPr>
          <w:p w:rsidR="00FB7411" w:rsidRPr="00FB7411" w:rsidRDefault="00FB7411" w:rsidP="00FB7411">
            <w:pPr>
              <w:spacing w:line="216" w:lineRule="auto"/>
              <w:jc w:val="center"/>
            </w:pPr>
            <w:r w:rsidRPr="00FB7411">
              <w:rPr>
                <w:sz w:val="22"/>
                <w:szCs w:val="22"/>
              </w:rPr>
              <w:t>5.3 сут</w:t>
            </w:r>
          </w:p>
        </w:tc>
        <w:tc>
          <w:tcPr>
            <w:tcW w:w="2808" w:type="dxa"/>
            <w:vAlign w:val="center"/>
          </w:tcPr>
          <w:p w:rsidR="00FB7411" w:rsidRPr="00FB7411" w:rsidRDefault="00FB7411" w:rsidP="00FB7411">
            <w:pPr>
              <w:spacing w:line="216" w:lineRule="auto"/>
              <w:jc w:val="center"/>
            </w:pPr>
            <w:r w:rsidRPr="00FB7411">
              <w:rPr>
                <w:sz w:val="22"/>
                <w:szCs w:val="22"/>
              </w:rPr>
              <w:t>0.081</w:t>
            </w:r>
          </w:p>
        </w:tc>
      </w:tr>
      <w:tr w:rsidR="00FB7411" w:rsidRPr="00FB7411" w:rsidTr="00FB7411">
        <w:trPr>
          <w:jc w:val="center"/>
        </w:trPr>
        <w:tc>
          <w:tcPr>
            <w:tcW w:w="2941" w:type="dxa"/>
            <w:vAlign w:val="center"/>
          </w:tcPr>
          <w:p w:rsidR="00FB7411" w:rsidRPr="00FB7411" w:rsidRDefault="00FB7411" w:rsidP="00FB7411">
            <w:pPr>
              <w:spacing w:line="216" w:lineRule="auto"/>
              <w:jc w:val="center"/>
            </w:pPr>
            <w:r w:rsidRPr="00FB7411">
              <w:rPr>
                <w:sz w:val="22"/>
                <w:szCs w:val="22"/>
                <w:vertAlign w:val="superscript"/>
              </w:rPr>
              <w:t>51</w:t>
            </w:r>
            <w:r w:rsidRPr="00FB7411">
              <w:rPr>
                <w:sz w:val="22"/>
                <w:szCs w:val="22"/>
                <w:lang w:val="en-US"/>
              </w:rPr>
              <w:t>Cr</w:t>
            </w:r>
          </w:p>
        </w:tc>
        <w:tc>
          <w:tcPr>
            <w:tcW w:w="1286" w:type="dxa"/>
            <w:vAlign w:val="center"/>
          </w:tcPr>
          <w:p w:rsidR="00FB7411" w:rsidRPr="00FB7411" w:rsidRDefault="00FB7411" w:rsidP="00FB7411">
            <w:pPr>
              <w:spacing w:line="216" w:lineRule="auto"/>
              <w:jc w:val="center"/>
            </w:pPr>
            <w:r w:rsidRPr="00FB7411">
              <w:rPr>
                <w:sz w:val="22"/>
                <w:szCs w:val="22"/>
              </w:rPr>
              <w:t>27.7 сут</w:t>
            </w:r>
          </w:p>
        </w:tc>
        <w:tc>
          <w:tcPr>
            <w:tcW w:w="2808" w:type="dxa"/>
            <w:vAlign w:val="center"/>
          </w:tcPr>
          <w:p w:rsidR="00FB7411" w:rsidRPr="00FB7411" w:rsidRDefault="00FB7411" w:rsidP="00FB7411">
            <w:pPr>
              <w:spacing w:line="216" w:lineRule="auto"/>
              <w:jc w:val="center"/>
            </w:pPr>
            <w:r w:rsidRPr="00FB7411">
              <w:rPr>
                <w:sz w:val="22"/>
                <w:szCs w:val="22"/>
              </w:rPr>
              <w:t>0.32</w:t>
            </w:r>
          </w:p>
        </w:tc>
      </w:tr>
      <w:tr w:rsidR="00FB7411" w:rsidRPr="00FB7411" w:rsidTr="00FB7411">
        <w:trPr>
          <w:jc w:val="center"/>
        </w:trPr>
        <w:tc>
          <w:tcPr>
            <w:tcW w:w="2941" w:type="dxa"/>
            <w:vAlign w:val="center"/>
          </w:tcPr>
          <w:p w:rsidR="00FB7411" w:rsidRPr="00FB7411" w:rsidRDefault="00FB7411" w:rsidP="00FB7411">
            <w:pPr>
              <w:spacing w:line="216" w:lineRule="auto"/>
              <w:jc w:val="center"/>
              <w:rPr>
                <w:lang w:val="en-US"/>
              </w:rPr>
            </w:pPr>
            <w:r w:rsidRPr="00FB7411">
              <w:rPr>
                <w:sz w:val="22"/>
                <w:szCs w:val="22"/>
                <w:vertAlign w:val="superscript"/>
                <w:lang w:val="en-US"/>
              </w:rPr>
              <w:t>57</w:t>
            </w:r>
            <w:r w:rsidRPr="00FB7411">
              <w:rPr>
                <w:sz w:val="22"/>
                <w:szCs w:val="22"/>
                <w:lang w:val="en-US"/>
              </w:rPr>
              <w:t>Co</w:t>
            </w:r>
          </w:p>
        </w:tc>
        <w:tc>
          <w:tcPr>
            <w:tcW w:w="1286" w:type="dxa"/>
            <w:vAlign w:val="center"/>
          </w:tcPr>
          <w:p w:rsidR="00FB7411" w:rsidRPr="00FB7411" w:rsidRDefault="00FB7411" w:rsidP="00FB7411">
            <w:pPr>
              <w:spacing w:line="216" w:lineRule="auto"/>
              <w:jc w:val="center"/>
              <w:rPr>
                <w:lang w:val="en-US"/>
              </w:rPr>
            </w:pPr>
            <w:r w:rsidRPr="00FB7411">
              <w:rPr>
                <w:sz w:val="22"/>
                <w:szCs w:val="22"/>
                <w:lang w:val="en-US"/>
              </w:rPr>
              <w:t>267</w:t>
            </w:r>
            <w:r w:rsidRPr="00FB7411">
              <w:rPr>
                <w:sz w:val="22"/>
                <w:szCs w:val="22"/>
              </w:rPr>
              <w:t xml:space="preserve"> сут</w:t>
            </w:r>
          </w:p>
        </w:tc>
        <w:tc>
          <w:tcPr>
            <w:tcW w:w="2808" w:type="dxa"/>
            <w:vAlign w:val="center"/>
          </w:tcPr>
          <w:p w:rsidR="00FB7411" w:rsidRPr="00FB7411" w:rsidRDefault="00FB7411" w:rsidP="00FB7411">
            <w:pPr>
              <w:spacing w:line="216" w:lineRule="auto"/>
              <w:jc w:val="center"/>
              <w:rPr>
                <w:lang w:val="en-US"/>
              </w:rPr>
            </w:pPr>
            <w:r w:rsidRPr="00FB7411">
              <w:rPr>
                <w:sz w:val="22"/>
                <w:szCs w:val="22"/>
              </w:rPr>
              <w:t>0.</w:t>
            </w:r>
            <w:r w:rsidRPr="00FB7411">
              <w:rPr>
                <w:sz w:val="22"/>
                <w:szCs w:val="22"/>
                <w:lang w:val="en-US"/>
              </w:rPr>
              <w:t>122</w:t>
            </w:r>
          </w:p>
        </w:tc>
      </w:tr>
      <w:tr w:rsidR="00FB7411" w:rsidRPr="00FB7411" w:rsidTr="00FB7411">
        <w:trPr>
          <w:jc w:val="center"/>
        </w:trPr>
        <w:tc>
          <w:tcPr>
            <w:tcW w:w="2941" w:type="dxa"/>
            <w:vAlign w:val="center"/>
          </w:tcPr>
          <w:p w:rsidR="00FB7411" w:rsidRPr="00FB7411" w:rsidRDefault="00FB7411" w:rsidP="00FB7411">
            <w:pPr>
              <w:spacing w:line="216" w:lineRule="auto"/>
              <w:jc w:val="center"/>
              <w:rPr>
                <w:lang w:val="en-US"/>
              </w:rPr>
            </w:pPr>
            <w:r w:rsidRPr="00FB7411">
              <w:rPr>
                <w:sz w:val="22"/>
                <w:szCs w:val="22"/>
                <w:vertAlign w:val="superscript"/>
                <w:lang w:val="en-US"/>
              </w:rPr>
              <w:t>62</w:t>
            </w:r>
            <w:r w:rsidRPr="00FB7411">
              <w:rPr>
                <w:sz w:val="22"/>
                <w:szCs w:val="22"/>
                <w:lang w:val="en-US"/>
              </w:rPr>
              <w:t>Cu</w:t>
            </w:r>
          </w:p>
        </w:tc>
        <w:tc>
          <w:tcPr>
            <w:tcW w:w="1286" w:type="dxa"/>
            <w:vAlign w:val="center"/>
          </w:tcPr>
          <w:p w:rsidR="00FB7411" w:rsidRPr="00FB7411" w:rsidRDefault="00FB7411" w:rsidP="00FB7411">
            <w:pPr>
              <w:spacing w:line="216" w:lineRule="auto"/>
              <w:jc w:val="center"/>
              <w:rPr>
                <w:lang w:val="en-US"/>
              </w:rPr>
            </w:pPr>
            <w:r w:rsidRPr="00FB7411">
              <w:rPr>
                <w:sz w:val="22"/>
                <w:szCs w:val="22"/>
                <w:lang w:val="en-US"/>
              </w:rPr>
              <w:t>9</w:t>
            </w:r>
            <w:r w:rsidRPr="00FB7411">
              <w:rPr>
                <w:sz w:val="22"/>
                <w:szCs w:val="22"/>
              </w:rPr>
              <w:t>.</w:t>
            </w:r>
            <w:r w:rsidRPr="00FB7411">
              <w:rPr>
                <w:sz w:val="22"/>
                <w:szCs w:val="22"/>
                <w:lang w:val="en-US"/>
              </w:rPr>
              <w:t>7</w:t>
            </w:r>
            <w:r w:rsidRPr="00FB7411">
              <w:rPr>
                <w:sz w:val="22"/>
                <w:szCs w:val="22"/>
              </w:rPr>
              <w:t xml:space="preserve"> мин</w:t>
            </w:r>
          </w:p>
        </w:tc>
        <w:tc>
          <w:tcPr>
            <w:tcW w:w="2808" w:type="dxa"/>
            <w:vAlign w:val="center"/>
          </w:tcPr>
          <w:p w:rsidR="00FB7411" w:rsidRPr="00FB7411" w:rsidRDefault="00FB7411" w:rsidP="00FB7411">
            <w:pPr>
              <w:spacing w:line="216" w:lineRule="auto"/>
              <w:jc w:val="center"/>
              <w:rPr>
                <w:lang w:val="en-US"/>
              </w:rPr>
            </w:pPr>
            <w:r w:rsidRPr="00FB7411">
              <w:rPr>
                <w:sz w:val="22"/>
                <w:szCs w:val="22"/>
                <w:lang w:val="en-US"/>
              </w:rPr>
              <w:t>1</w:t>
            </w:r>
            <w:r w:rsidRPr="00FB7411">
              <w:rPr>
                <w:sz w:val="22"/>
                <w:szCs w:val="22"/>
              </w:rPr>
              <w:t>.</w:t>
            </w:r>
            <w:r w:rsidRPr="00FB7411">
              <w:rPr>
                <w:sz w:val="22"/>
                <w:szCs w:val="22"/>
                <w:lang w:val="en-US"/>
              </w:rPr>
              <w:t>173</w:t>
            </w:r>
          </w:p>
        </w:tc>
      </w:tr>
    </w:tbl>
    <w:p w:rsidR="00C34C1A" w:rsidRDefault="00C34C1A" w:rsidP="00FB7411">
      <w:pPr>
        <w:spacing w:line="216" w:lineRule="auto"/>
        <w:ind w:firstLine="397"/>
        <w:jc w:val="both"/>
        <w:rPr>
          <w:b/>
        </w:rPr>
      </w:pPr>
    </w:p>
    <w:p w:rsidR="00C34C1A" w:rsidRDefault="00C34C1A">
      <w:pPr>
        <w:spacing w:after="160" w:line="259" w:lineRule="auto"/>
        <w:rPr>
          <w:b/>
        </w:rPr>
      </w:pPr>
      <w:r>
        <w:rPr>
          <w:b/>
        </w:rPr>
        <w:br w:type="page"/>
      </w:r>
    </w:p>
    <w:p w:rsidR="00FB7411" w:rsidRPr="00FB7411" w:rsidRDefault="00FB7411" w:rsidP="00FB7411">
      <w:pPr>
        <w:widowControl w:val="0"/>
        <w:kinsoku w:val="0"/>
        <w:overflowPunct w:val="0"/>
        <w:spacing w:line="216" w:lineRule="auto"/>
        <w:ind w:firstLine="397"/>
        <w:jc w:val="right"/>
      </w:pPr>
      <w:r w:rsidRPr="00FB7411">
        <w:rPr>
          <w:i/>
        </w:rPr>
        <w:lastRenderedPageBreak/>
        <w:t xml:space="preserve">Таблица </w:t>
      </w:r>
      <w:r w:rsidRPr="00FB7411">
        <w:t>4.10</w:t>
      </w:r>
    </w:p>
    <w:p w:rsidR="00FB7411" w:rsidRPr="00FB7411" w:rsidRDefault="00FB7411" w:rsidP="00FB7411">
      <w:pPr>
        <w:widowControl w:val="0"/>
        <w:kinsoku w:val="0"/>
        <w:overflowPunct w:val="0"/>
        <w:spacing w:before="120" w:after="120" w:line="216" w:lineRule="auto"/>
        <w:jc w:val="center"/>
        <w:rPr>
          <w:b/>
          <w:sz w:val="22"/>
          <w:szCs w:val="22"/>
        </w:rPr>
      </w:pPr>
      <w:r w:rsidRPr="00FB7411">
        <w:rPr>
          <w:b/>
          <w:sz w:val="22"/>
          <w:szCs w:val="22"/>
        </w:rPr>
        <w:t>Примеры изотопов для радионуклидной терапии</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534"/>
        <w:gridCol w:w="1104"/>
        <w:gridCol w:w="969"/>
        <w:gridCol w:w="2630"/>
      </w:tblGrid>
      <w:tr w:rsidR="00FB7411" w:rsidRPr="00FB7411" w:rsidTr="00FB7411">
        <w:trPr>
          <w:jc w:val="center"/>
        </w:trPr>
        <w:tc>
          <w:tcPr>
            <w:tcW w:w="1230" w:type="pct"/>
            <w:vAlign w:val="center"/>
          </w:tcPr>
          <w:p w:rsidR="00FB7411" w:rsidRPr="00FB7411" w:rsidRDefault="00FB7411" w:rsidP="00FB7411">
            <w:pPr>
              <w:widowControl w:val="0"/>
              <w:kinsoku w:val="0"/>
              <w:overflowPunct w:val="0"/>
              <w:spacing w:line="216" w:lineRule="auto"/>
              <w:jc w:val="center"/>
              <w:rPr>
                <w:b/>
              </w:rPr>
            </w:pPr>
            <w:r w:rsidRPr="00FB7411">
              <w:rPr>
                <w:b/>
                <w:sz w:val="22"/>
                <w:szCs w:val="22"/>
              </w:rPr>
              <w:t>Радионуклид</w:t>
            </w:r>
          </w:p>
        </w:tc>
        <w:tc>
          <w:tcPr>
            <w:tcW w:w="885" w:type="pct"/>
            <w:vAlign w:val="center"/>
          </w:tcPr>
          <w:p w:rsidR="00FB7411" w:rsidRPr="00FB7411" w:rsidRDefault="00FB7411" w:rsidP="00FB7411">
            <w:pPr>
              <w:widowControl w:val="0"/>
              <w:kinsoku w:val="0"/>
              <w:overflowPunct w:val="0"/>
              <w:spacing w:line="216" w:lineRule="auto"/>
              <w:jc w:val="center"/>
              <w:rPr>
                <w:b/>
              </w:rPr>
            </w:pPr>
            <w:r w:rsidRPr="00FB7411">
              <w:rPr>
                <w:b/>
                <w:i/>
                <w:sz w:val="22"/>
                <w:szCs w:val="22"/>
              </w:rPr>
              <w:t>Т</w:t>
            </w:r>
            <w:r w:rsidRPr="00FB7411">
              <w:rPr>
                <w:b/>
                <w:sz w:val="22"/>
                <w:szCs w:val="22"/>
                <w:vertAlign w:val="subscript"/>
              </w:rPr>
              <w:t>1/2</w:t>
            </w:r>
          </w:p>
        </w:tc>
        <w:tc>
          <w:tcPr>
            <w:tcW w:w="777" w:type="pct"/>
            <w:vAlign w:val="center"/>
          </w:tcPr>
          <w:p w:rsidR="00FB7411" w:rsidRPr="00FB7411" w:rsidRDefault="00FB7411" w:rsidP="00FB7411">
            <w:pPr>
              <w:widowControl w:val="0"/>
              <w:kinsoku w:val="0"/>
              <w:overflowPunct w:val="0"/>
              <w:spacing w:line="216" w:lineRule="auto"/>
              <w:jc w:val="center"/>
              <w:rPr>
                <w:b/>
              </w:rPr>
            </w:pPr>
            <w:r w:rsidRPr="00FB7411">
              <w:rPr>
                <w:b/>
                <w:sz w:val="22"/>
                <w:szCs w:val="22"/>
              </w:rPr>
              <w:t>Тип распада</w:t>
            </w:r>
          </w:p>
        </w:tc>
        <w:tc>
          <w:tcPr>
            <w:tcW w:w="2108" w:type="pct"/>
            <w:vAlign w:val="center"/>
          </w:tcPr>
          <w:p w:rsidR="00FB7411" w:rsidRPr="00FB7411" w:rsidRDefault="00FB7411" w:rsidP="00FB7411">
            <w:pPr>
              <w:widowControl w:val="0"/>
              <w:kinsoku w:val="0"/>
              <w:overflowPunct w:val="0"/>
              <w:spacing w:line="216" w:lineRule="auto"/>
              <w:jc w:val="center"/>
              <w:rPr>
                <w:b/>
              </w:rPr>
            </w:pPr>
            <w:r w:rsidRPr="00FB7411">
              <w:rPr>
                <w:b/>
                <w:sz w:val="22"/>
                <w:szCs w:val="22"/>
              </w:rPr>
              <w:t>Средняя энергия</w:t>
            </w:r>
          </w:p>
          <w:p w:rsidR="00FB7411" w:rsidRPr="00FB7411" w:rsidRDefault="00FB7411" w:rsidP="00FB7411">
            <w:pPr>
              <w:widowControl w:val="0"/>
              <w:kinsoku w:val="0"/>
              <w:overflowPunct w:val="0"/>
              <w:spacing w:line="216" w:lineRule="auto"/>
              <w:jc w:val="center"/>
              <w:rPr>
                <w:b/>
              </w:rPr>
            </w:pPr>
            <w:r w:rsidRPr="00FB7411">
              <w:rPr>
                <w:b/>
                <w:i/>
                <w:sz w:val="22"/>
                <w:szCs w:val="22"/>
              </w:rPr>
              <w:t>β-</w:t>
            </w:r>
            <w:r w:rsidRPr="00FB7411">
              <w:rPr>
                <w:b/>
                <w:sz w:val="22"/>
                <w:szCs w:val="22"/>
              </w:rPr>
              <w:t>излучения и энергии наиболее интенсивных</w:t>
            </w:r>
          </w:p>
          <w:p w:rsidR="00FB7411" w:rsidRPr="00FB7411" w:rsidRDefault="00FB7411" w:rsidP="00FB7411">
            <w:pPr>
              <w:widowControl w:val="0"/>
              <w:kinsoku w:val="0"/>
              <w:overflowPunct w:val="0"/>
              <w:spacing w:line="216" w:lineRule="auto"/>
              <w:jc w:val="center"/>
              <w:rPr>
                <w:b/>
                <w:i/>
              </w:rPr>
            </w:pPr>
            <w:r w:rsidRPr="00FB7411">
              <w:rPr>
                <w:b/>
                <w:i/>
                <w:sz w:val="22"/>
                <w:szCs w:val="22"/>
              </w:rPr>
              <w:t xml:space="preserve">α- </w:t>
            </w:r>
            <w:r w:rsidRPr="00FB7411">
              <w:rPr>
                <w:b/>
                <w:sz w:val="22"/>
                <w:szCs w:val="22"/>
              </w:rPr>
              <w:t xml:space="preserve">и </w:t>
            </w:r>
            <w:r w:rsidRPr="00FB7411">
              <w:rPr>
                <w:b/>
                <w:i/>
                <w:sz w:val="22"/>
                <w:szCs w:val="22"/>
              </w:rPr>
              <w:sym w:font="Symbol" w:char="F067"/>
            </w:r>
            <w:r w:rsidRPr="00FB7411">
              <w:rPr>
                <w:b/>
                <w:i/>
                <w:sz w:val="22"/>
                <w:szCs w:val="22"/>
              </w:rPr>
              <w:t>-</w:t>
            </w:r>
            <w:r w:rsidRPr="00FB7411">
              <w:rPr>
                <w:b/>
                <w:sz w:val="22"/>
                <w:szCs w:val="22"/>
              </w:rPr>
              <w:t>излучений, МэВ</w:t>
            </w:r>
          </w:p>
        </w:tc>
      </w:tr>
      <w:tr w:rsidR="00FB7411" w:rsidRPr="00FB7411" w:rsidTr="00FB7411">
        <w:trPr>
          <w:jc w:val="center"/>
        </w:trPr>
        <w:tc>
          <w:tcPr>
            <w:tcW w:w="1230" w:type="pct"/>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vertAlign w:val="superscript"/>
              </w:rPr>
              <w:t>32</w:t>
            </w:r>
            <w:r w:rsidRPr="00FB7411">
              <w:rPr>
                <w:sz w:val="22"/>
                <w:szCs w:val="22"/>
                <w:lang w:val="en-US"/>
              </w:rPr>
              <w:t>P</w:t>
            </w:r>
          </w:p>
        </w:tc>
        <w:tc>
          <w:tcPr>
            <w:tcW w:w="885" w:type="pct"/>
            <w:vAlign w:val="center"/>
          </w:tcPr>
          <w:p w:rsidR="00FB7411" w:rsidRPr="00FB7411" w:rsidRDefault="00FB7411" w:rsidP="00FB7411">
            <w:pPr>
              <w:widowControl w:val="0"/>
              <w:kinsoku w:val="0"/>
              <w:overflowPunct w:val="0"/>
              <w:spacing w:line="216" w:lineRule="auto"/>
              <w:jc w:val="center"/>
            </w:pPr>
            <w:r w:rsidRPr="00FB7411">
              <w:rPr>
                <w:sz w:val="22"/>
                <w:szCs w:val="22"/>
              </w:rPr>
              <w:t>14.3 сут.</w:t>
            </w:r>
          </w:p>
        </w:tc>
        <w:tc>
          <w:tcPr>
            <w:tcW w:w="777" w:type="pct"/>
            <w:vAlign w:val="center"/>
          </w:tcPr>
          <w:p w:rsidR="00FB7411" w:rsidRPr="00FB7411" w:rsidRDefault="00FB7411" w:rsidP="00FB7411">
            <w:pPr>
              <w:widowControl w:val="0"/>
              <w:kinsoku w:val="0"/>
              <w:overflowPunct w:val="0"/>
              <w:spacing w:line="216" w:lineRule="auto"/>
              <w:jc w:val="center"/>
            </w:pPr>
            <w:r w:rsidRPr="00FB7411">
              <w:rPr>
                <w:i/>
                <w:sz w:val="22"/>
                <w:szCs w:val="22"/>
              </w:rPr>
              <w:t>β</w:t>
            </w:r>
            <w:r w:rsidRPr="00FB7411">
              <w:rPr>
                <w:sz w:val="22"/>
                <w:szCs w:val="22"/>
                <w:vertAlign w:val="superscript"/>
              </w:rPr>
              <w:t>–</w:t>
            </w:r>
          </w:p>
        </w:tc>
        <w:tc>
          <w:tcPr>
            <w:tcW w:w="2108" w:type="pct"/>
            <w:vAlign w:val="center"/>
          </w:tcPr>
          <w:p w:rsidR="00FB7411" w:rsidRPr="00FB7411" w:rsidRDefault="00FB7411" w:rsidP="00FB7411">
            <w:pPr>
              <w:widowControl w:val="0"/>
              <w:kinsoku w:val="0"/>
              <w:overflowPunct w:val="0"/>
              <w:spacing w:line="216" w:lineRule="auto"/>
              <w:jc w:val="center"/>
            </w:pPr>
            <w:r w:rsidRPr="00FB7411">
              <w:rPr>
                <w:sz w:val="22"/>
                <w:szCs w:val="22"/>
              </w:rPr>
              <w:t>0.6952</w:t>
            </w:r>
          </w:p>
        </w:tc>
      </w:tr>
      <w:tr w:rsidR="00FB7411" w:rsidRPr="00FB7411" w:rsidTr="00FB7411">
        <w:trPr>
          <w:jc w:val="center"/>
        </w:trPr>
        <w:tc>
          <w:tcPr>
            <w:tcW w:w="1230" w:type="pct"/>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vertAlign w:val="superscript"/>
                <w:lang w:val="en-US"/>
              </w:rPr>
              <w:t>67</w:t>
            </w:r>
            <w:r w:rsidRPr="00FB7411">
              <w:rPr>
                <w:sz w:val="22"/>
                <w:szCs w:val="22"/>
                <w:lang w:val="en-US"/>
              </w:rPr>
              <w:t>Cu</w:t>
            </w:r>
          </w:p>
        </w:tc>
        <w:tc>
          <w:tcPr>
            <w:tcW w:w="885" w:type="pct"/>
            <w:vAlign w:val="center"/>
          </w:tcPr>
          <w:p w:rsidR="00FB7411" w:rsidRPr="00FB7411" w:rsidRDefault="00FB7411" w:rsidP="00FB7411">
            <w:pPr>
              <w:widowControl w:val="0"/>
              <w:kinsoku w:val="0"/>
              <w:overflowPunct w:val="0"/>
              <w:spacing w:line="216" w:lineRule="auto"/>
              <w:jc w:val="center"/>
            </w:pPr>
            <w:r w:rsidRPr="00FB7411">
              <w:rPr>
                <w:sz w:val="22"/>
                <w:szCs w:val="22"/>
              </w:rPr>
              <w:t>61.8 ч</w:t>
            </w:r>
          </w:p>
        </w:tc>
        <w:tc>
          <w:tcPr>
            <w:tcW w:w="777" w:type="pct"/>
            <w:vAlign w:val="center"/>
          </w:tcPr>
          <w:p w:rsidR="00FB7411" w:rsidRPr="00FB7411" w:rsidRDefault="00FB7411" w:rsidP="00FB7411">
            <w:pPr>
              <w:widowControl w:val="0"/>
              <w:kinsoku w:val="0"/>
              <w:overflowPunct w:val="0"/>
              <w:spacing w:line="216" w:lineRule="auto"/>
              <w:jc w:val="center"/>
            </w:pPr>
            <w:r w:rsidRPr="00FB7411">
              <w:rPr>
                <w:i/>
                <w:sz w:val="22"/>
                <w:szCs w:val="22"/>
              </w:rPr>
              <w:t>β</w:t>
            </w:r>
            <w:r w:rsidRPr="00FB7411">
              <w:rPr>
                <w:sz w:val="22"/>
                <w:szCs w:val="22"/>
                <w:vertAlign w:val="superscript"/>
              </w:rPr>
              <w:t>–</w:t>
            </w:r>
          </w:p>
        </w:tc>
        <w:tc>
          <w:tcPr>
            <w:tcW w:w="2108" w:type="pct"/>
            <w:vAlign w:val="center"/>
          </w:tcPr>
          <w:p w:rsidR="00FB7411" w:rsidRPr="00FB7411" w:rsidRDefault="00FB7411" w:rsidP="00FB7411">
            <w:pPr>
              <w:widowControl w:val="0"/>
              <w:kinsoku w:val="0"/>
              <w:overflowPunct w:val="0"/>
              <w:spacing w:line="216" w:lineRule="auto"/>
              <w:jc w:val="center"/>
            </w:pPr>
            <w:r w:rsidRPr="00FB7411">
              <w:rPr>
                <w:sz w:val="22"/>
                <w:szCs w:val="22"/>
              </w:rPr>
              <w:t xml:space="preserve">0.1475; </w:t>
            </w:r>
            <w:r w:rsidRPr="00FB7411">
              <w:rPr>
                <w:position w:val="-10"/>
                <w:sz w:val="22"/>
                <w:szCs w:val="22"/>
                <w:lang w:val="en-US"/>
              </w:rPr>
              <w:object w:dxaOrig="200" w:dyaOrig="260">
                <v:shape id="_x0000_i1202" type="#_x0000_t75" style="width:7.5pt;height:14.25pt" o:ole="">
                  <v:imagedata r:id="rId481" o:title=""/>
                </v:shape>
                <o:OLEObject Type="Embed" ProgID="Equation.3" ShapeID="_x0000_i1202" DrawAspect="Content" ObjectID="_1596830441" r:id="rId482"/>
              </w:object>
            </w:r>
            <w:r w:rsidRPr="00FB7411">
              <w:rPr>
                <w:sz w:val="22"/>
                <w:szCs w:val="22"/>
              </w:rPr>
              <w:t>0.1846</w:t>
            </w:r>
          </w:p>
        </w:tc>
      </w:tr>
      <w:tr w:rsidR="00FB7411" w:rsidRPr="00FB7411" w:rsidTr="00FB7411">
        <w:trPr>
          <w:jc w:val="center"/>
        </w:trPr>
        <w:tc>
          <w:tcPr>
            <w:tcW w:w="1230" w:type="pct"/>
            <w:vAlign w:val="center"/>
          </w:tcPr>
          <w:p w:rsidR="00FB7411" w:rsidRPr="00FB7411" w:rsidRDefault="00FB7411" w:rsidP="00FB7411">
            <w:pPr>
              <w:widowControl w:val="0"/>
              <w:kinsoku w:val="0"/>
              <w:overflowPunct w:val="0"/>
              <w:spacing w:line="216" w:lineRule="auto"/>
              <w:jc w:val="center"/>
            </w:pPr>
            <w:r w:rsidRPr="00FB7411">
              <w:rPr>
                <w:sz w:val="22"/>
                <w:szCs w:val="22"/>
                <w:vertAlign w:val="superscript"/>
              </w:rPr>
              <w:t>77</w:t>
            </w:r>
            <w:r w:rsidRPr="00FB7411">
              <w:rPr>
                <w:sz w:val="22"/>
                <w:szCs w:val="22"/>
                <w:lang w:val="en-US"/>
              </w:rPr>
              <w:t>Br</w:t>
            </w:r>
          </w:p>
        </w:tc>
        <w:tc>
          <w:tcPr>
            <w:tcW w:w="885" w:type="pct"/>
            <w:vAlign w:val="center"/>
          </w:tcPr>
          <w:p w:rsidR="00FB7411" w:rsidRPr="00FB7411" w:rsidRDefault="00FB7411" w:rsidP="00FB7411">
            <w:pPr>
              <w:widowControl w:val="0"/>
              <w:kinsoku w:val="0"/>
              <w:overflowPunct w:val="0"/>
              <w:spacing w:line="216" w:lineRule="auto"/>
              <w:jc w:val="center"/>
            </w:pPr>
            <w:r w:rsidRPr="00FB7411">
              <w:rPr>
                <w:sz w:val="22"/>
                <w:szCs w:val="22"/>
              </w:rPr>
              <w:t>56 ч</w:t>
            </w:r>
          </w:p>
        </w:tc>
        <w:tc>
          <w:tcPr>
            <w:tcW w:w="777" w:type="pct"/>
            <w:vAlign w:val="center"/>
          </w:tcPr>
          <w:p w:rsidR="00FB7411" w:rsidRPr="00FB7411" w:rsidRDefault="00FB7411" w:rsidP="00FB7411">
            <w:pPr>
              <w:widowControl w:val="0"/>
              <w:kinsoku w:val="0"/>
              <w:overflowPunct w:val="0"/>
              <w:spacing w:line="216" w:lineRule="auto"/>
              <w:jc w:val="center"/>
            </w:pPr>
            <w:r w:rsidRPr="00FB7411">
              <w:rPr>
                <w:sz w:val="22"/>
                <w:szCs w:val="22"/>
              </w:rPr>
              <w:t xml:space="preserve">ЭЗ; </w:t>
            </w:r>
            <w:r w:rsidRPr="00FB7411">
              <w:rPr>
                <w:i/>
                <w:sz w:val="22"/>
                <w:szCs w:val="22"/>
              </w:rPr>
              <w:t>β</w:t>
            </w:r>
            <w:r w:rsidRPr="00FB7411">
              <w:rPr>
                <w:sz w:val="22"/>
                <w:szCs w:val="22"/>
                <w:vertAlign w:val="superscript"/>
              </w:rPr>
              <w:t>+</w:t>
            </w:r>
          </w:p>
        </w:tc>
        <w:tc>
          <w:tcPr>
            <w:tcW w:w="2108" w:type="pct"/>
            <w:vAlign w:val="center"/>
          </w:tcPr>
          <w:p w:rsidR="00FB7411" w:rsidRPr="00FB7411" w:rsidRDefault="00FB7411" w:rsidP="00FB7411">
            <w:pPr>
              <w:widowControl w:val="0"/>
              <w:kinsoku w:val="0"/>
              <w:overflowPunct w:val="0"/>
              <w:spacing w:line="216" w:lineRule="auto"/>
              <w:jc w:val="center"/>
            </w:pPr>
            <w:r w:rsidRPr="00FB7411">
              <w:rPr>
                <w:position w:val="-10"/>
                <w:sz w:val="22"/>
                <w:szCs w:val="22"/>
                <w:lang w:val="en-US"/>
              </w:rPr>
              <w:object w:dxaOrig="200" w:dyaOrig="260">
                <v:shape id="_x0000_i1203" type="#_x0000_t75" style="width:7.5pt;height:14.25pt" o:ole="">
                  <v:imagedata r:id="rId481" o:title=""/>
                </v:shape>
                <o:OLEObject Type="Embed" ProgID="Equation.3" ShapeID="_x0000_i1203" DrawAspect="Content" ObjectID="_1596830442" r:id="rId483"/>
              </w:object>
            </w:r>
            <w:r w:rsidRPr="00FB7411">
              <w:rPr>
                <w:sz w:val="22"/>
                <w:szCs w:val="22"/>
              </w:rPr>
              <w:t>0.239; 0.521</w:t>
            </w:r>
          </w:p>
        </w:tc>
      </w:tr>
      <w:tr w:rsidR="00FB7411" w:rsidRPr="00FB7411" w:rsidTr="00FB7411">
        <w:trPr>
          <w:trHeight w:val="295"/>
          <w:jc w:val="center"/>
        </w:trPr>
        <w:tc>
          <w:tcPr>
            <w:tcW w:w="1230" w:type="pct"/>
            <w:tcBorders>
              <w:top w:val="single" w:sz="4" w:space="0" w:color="auto"/>
              <w:left w:val="single" w:sz="4" w:space="0" w:color="auto"/>
              <w:bottom w:val="single" w:sz="4" w:space="0" w:color="auto"/>
              <w:right w:val="single" w:sz="4" w:space="0" w:color="auto"/>
            </w:tcBorders>
            <w:vAlign w:val="center"/>
          </w:tcPr>
          <w:p w:rsidR="00FB7411" w:rsidRPr="00FB7411" w:rsidRDefault="00FB7411" w:rsidP="00FB7411">
            <w:pPr>
              <w:widowControl w:val="0"/>
              <w:kinsoku w:val="0"/>
              <w:overflowPunct w:val="0"/>
              <w:spacing w:line="216" w:lineRule="auto"/>
              <w:jc w:val="center"/>
            </w:pPr>
            <w:r w:rsidRPr="00FB7411">
              <w:rPr>
                <w:sz w:val="22"/>
                <w:szCs w:val="22"/>
                <w:vertAlign w:val="superscript"/>
              </w:rPr>
              <w:t>90</w:t>
            </w:r>
            <w:r w:rsidRPr="00FB7411">
              <w:rPr>
                <w:sz w:val="22"/>
                <w:szCs w:val="22"/>
                <w:lang w:val="en-US"/>
              </w:rPr>
              <w:t>Y</w:t>
            </w:r>
          </w:p>
        </w:tc>
        <w:tc>
          <w:tcPr>
            <w:tcW w:w="885" w:type="pct"/>
            <w:tcBorders>
              <w:left w:val="single" w:sz="4" w:space="0" w:color="auto"/>
            </w:tcBorders>
            <w:vAlign w:val="center"/>
          </w:tcPr>
          <w:p w:rsidR="00FB7411" w:rsidRPr="00FB7411" w:rsidRDefault="00FB7411" w:rsidP="00FB7411">
            <w:pPr>
              <w:widowControl w:val="0"/>
              <w:kinsoku w:val="0"/>
              <w:overflowPunct w:val="0"/>
              <w:spacing w:line="216" w:lineRule="auto"/>
              <w:jc w:val="center"/>
            </w:pPr>
            <w:r w:rsidRPr="00FB7411">
              <w:rPr>
                <w:sz w:val="22"/>
                <w:szCs w:val="22"/>
              </w:rPr>
              <w:t>64.3 ч</w:t>
            </w:r>
          </w:p>
        </w:tc>
        <w:tc>
          <w:tcPr>
            <w:tcW w:w="777" w:type="pct"/>
            <w:vAlign w:val="center"/>
          </w:tcPr>
          <w:p w:rsidR="00FB7411" w:rsidRPr="00FB7411" w:rsidRDefault="00FB7411" w:rsidP="00FB7411">
            <w:pPr>
              <w:widowControl w:val="0"/>
              <w:kinsoku w:val="0"/>
              <w:overflowPunct w:val="0"/>
              <w:spacing w:line="216" w:lineRule="auto"/>
              <w:jc w:val="center"/>
            </w:pPr>
            <w:r w:rsidRPr="00FB7411">
              <w:rPr>
                <w:i/>
                <w:sz w:val="22"/>
                <w:szCs w:val="22"/>
              </w:rPr>
              <w:t>β</w:t>
            </w:r>
            <w:r w:rsidRPr="00FB7411">
              <w:rPr>
                <w:sz w:val="22"/>
                <w:szCs w:val="22"/>
                <w:vertAlign w:val="superscript"/>
              </w:rPr>
              <w:t>–</w:t>
            </w:r>
          </w:p>
        </w:tc>
        <w:tc>
          <w:tcPr>
            <w:tcW w:w="2108" w:type="pct"/>
            <w:vAlign w:val="center"/>
          </w:tcPr>
          <w:p w:rsidR="00FB7411" w:rsidRPr="00FB7411" w:rsidRDefault="00FB7411" w:rsidP="00FB7411">
            <w:pPr>
              <w:widowControl w:val="0"/>
              <w:kinsoku w:val="0"/>
              <w:overflowPunct w:val="0"/>
              <w:spacing w:line="216" w:lineRule="auto"/>
              <w:jc w:val="center"/>
            </w:pPr>
            <w:r w:rsidRPr="00FB7411">
              <w:rPr>
                <w:sz w:val="22"/>
                <w:szCs w:val="22"/>
              </w:rPr>
              <w:t>0.928</w:t>
            </w:r>
          </w:p>
        </w:tc>
      </w:tr>
      <w:tr w:rsidR="00FB7411" w:rsidRPr="00FB7411" w:rsidTr="00FB7411">
        <w:trPr>
          <w:jc w:val="center"/>
        </w:trPr>
        <w:tc>
          <w:tcPr>
            <w:tcW w:w="1230" w:type="pct"/>
            <w:tcBorders>
              <w:top w:val="single" w:sz="4" w:space="0" w:color="auto"/>
              <w:left w:val="single" w:sz="4" w:space="0" w:color="auto"/>
              <w:bottom w:val="single" w:sz="4" w:space="0" w:color="auto"/>
              <w:right w:val="single" w:sz="4" w:space="0" w:color="auto"/>
            </w:tcBorders>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vertAlign w:val="superscript"/>
                <w:lang w:val="en-US"/>
              </w:rPr>
              <w:t>89</w:t>
            </w:r>
            <w:r w:rsidRPr="00FB7411">
              <w:rPr>
                <w:sz w:val="22"/>
                <w:szCs w:val="22"/>
                <w:lang w:val="en-US"/>
              </w:rPr>
              <w:t>Sr</w:t>
            </w:r>
          </w:p>
        </w:tc>
        <w:tc>
          <w:tcPr>
            <w:tcW w:w="885" w:type="pct"/>
            <w:tcBorders>
              <w:left w:val="single" w:sz="4" w:space="0" w:color="auto"/>
            </w:tcBorders>
            <w:vAlign w:val="center"/>
          </w:tcPr>
          <w:p w:rsidR="00FB7411" w:rsidRPr="00FB7411" w:rsidRDefault="00FB7411" w:rsidP="00FB7411">
            <w:pPr>
              <w:widowControl w:val="0"/>
              <w:kinsoku w:val="0"/>
              <w:overflowPunct w:val="0"/>
              <w:spacing w:line="216" w:lineRule="auto"/>
              <w:jc w:val="center"/>
            </w:pPr>
            <w:r w:rsidRPr="00FB7411">
              <w:rPr>
                <w:sz w:val="22"/>
                <w:szCs w:val="22"/>
              </w:rPr>
              <w:t>50.6 сут.</w:t>
            </w:r>
          </w:p>
        </w:tc>
        <w:tc>
          <w:tcPr>
            <w:tcW w:w="777" w:type="pct"/>
            <w:vAlign w:val="center"/>
          </w:tcPr>
          <w:p w:rsidR="00FB7411" w:rsidRPr="00FB7411" w:rsidRDefault="00FB7411" w:rsidP="00FB7411">
            <w:pPr>
              <w:widowControl w:val="0"/>
              <w:kinsoku w:val="0"/>
              <w:overflowPunct w:val="0"/>
              <w:spacing w:line="216" w:lineRule="auto"/>
              <w:jc w:val="center"/>
              <w:rPr>
                <w:vertAlign w:val="superscript"/>
              </w:rPr>
            </w:pPr>
            <w:r w:rsidRPr="00FB7411">
              <w:rPr>
                <w:i/>
                <w:sz w:val="22"/>
                <w:szCs w:val="22"/>
              </w:rPr>
              <w:t>β</w:t>
            </w:r>
            <w:r w:rsidRPr="00FB7411">
              <w:rPr>
                <w:sz w:val="22"/>
                <w:szCs w:val="22"/>
                <w:vertAlign w:val="superscript"/>
              </w:rPr>
              <w:t>–</w:t>
            </w:r>
          </w:p>
        </w:tc>
        <w:tc>
          <w:tcPr>
            <w:tcW w:w="2108" w:type="pct"/>
            <w:vAlign w:val="center"/>
          </w:tcPr>
          <w:p w:rsidR="00FB7411" w:rsidRPr="00FB7411" w:rsidRDefault="00FB7411" w:rsidP="00FB7411">
            <w:pPr>
              <w:widowControl w:val="0"/>
              <w:kinsoku w:val="0"/>
              <w:overflowPunct w:val="0"/>
              <w:spacing w:line="216" w:lineRule="auto"/>
              <w:jc w:val="center"/>
            </w:pPr>
            <w:r w:rsidRPr="00FB7411">
              <w:rPr>
                <w:sz w:val="22"/>
                <w:szCs w:val="22"/>
              </w:rPr>
              <w:t>0.583</w:t>
            </w:r>
          </w:p>
        </w:tc>
      </w:tr>
      <w:tr w:rsidR="00FB7411" w:rsidRPr="00FB7411" w:rsidTr="00FB7411">
        <w:trPr>
          <w:jc w:val="center"/>
        </w:trPr>
        <w:tc>
          <w:tcPr>
            <w:tcW w:w="1230" w:type="pct"/>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vertAlign w:val="superscript"/>
                <w:lang w:val="en-US"/>
              </w:rPr>
              <w:t>111</w:t>
            </w:r>
            <w:r w:rsidRPr="00FB7411">
              <w:rPr>
                <w:sz w:val="22"/>
                <w:szCs w:val="22"/>
                <w:lang w:val="en-US"/>
              </w:rPr>
              <w:t>In</w:t>
            </w:r>
          </w:p>
        </w:tc>
        <w:tc>
          <w:tcPr>
            <w:tcW w:w="885" w:type="pct"/>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lang w:val="en-US"/>
              </w:rPr>
              <w:t>2</w:t>
            </w:r>
            <w:r w:rsidRPr="00FB7411">
              <w:rPr>
                <w:sz w:val="22"/>
                <w:szCs w:val="22"/>
              </w:rPr>
              <w:t>.</w:t>
            </w:r>
            <w:r w:rsidRPr="00FB7411">
              <w:rPr>
                <w:sz w:val="22"/>
                <w:szCs w:val="22"/>
                <w:lang w:val="en-US"/>
              </w:rPr>
              <w:t>8</w:t>
            </w:r>
            <w:r w:rsidRPr="00FB7411">
              <w:rPr>
                <w:sz w:val="22"/>
                <w:szCs w:val="22"/>
              </w:rPr>
              <w:t xml:space="preserve"> сут.</w:t>
            </w:r>
          </w:p>
        </w:tc>
        <w:tc>
          <w:tcPr>
            <w:tcW w:w="777" w:type="pct"/>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rPr>
              <w:t>ЭЗ</w:t>
            </w:r>
          </w:p>
        </w:tc>
        <w:tc>
          <w:tcPr>
            <w:tcW w:w="2108" w:type="pct"/>
            <w:vAlign w:val="center"/>
          </w:tcPr>
          <w:p w:rsidR="00FB7411" w:rsidRPr="00FB7411" w:rsidRDefault="00FB7411" w:rsidP="00FB7411">
            <w:pPr>
              <w:widowControl w:val="0"/>
              <w:kinsoku w:val="0"/>
              <w:overflowPunct w:val="0"/>
              <w:spacing w:line="216" w:lineRule="auto"/>
              <w:jc w:val="center"/>
            </w:pPr>
            <w:r w:rsidRPr="00FB7411">
              <w:rPr>
                <w:position w:val="-10"/>
                <w:sz w:val="22"/>
                <w:szCs w:val="22"/>
                <w:lang w:val="en-US"/>
              </w:rPr>
              <w:object w:dxaOrig="200" w:dyaOrig="260">
                <v:shape id="_x0000_i1204" type="#_x0000_t75" style="width:7.5pt;height:14.25pt" o:ole="">
                  <v:imagedata r:id="rId481" o:title=""/>
                </v:shape>
                <o:OLEObject Type="Embed" ProgID="Equation.3" ShapeID="_x0000_i1204" DrawAspect="Content" ObjectID="_1596830443" r:id="rId484"/>
              </w:object>
            </w:r>
            <w:r w:rsidRPr="00FB7411">
              <w:rPr>
                <w:sz w:val="22"/>
                <w:szCs w:val="22"/>
              </w:rPr>
              <w:t>0.1713</w:t>
            </w:r>
            <w:r w:rsidRPr="00FB7411">
              <w:rPr>
                <w:sz w:val="22"/>
                <w:szCs w:val="22"/>
                <w:lang w:val="en-US"/>
              </w:rPr>
              <w:t>;</w:t>
            </w:r>
            <w:r w:rsidRPr="00FB7411">
              <w:rPr>
                <w:sz w:val="22"/>
                <w:szCs w:val="22"/>
              </w:rPr>
              <w:t xml:space="preserve"> 0.2454</w:t>
            </w:r>
          </w:p>
        </w:tc>
      </w:tr>
      <w:tr w:rsidR="00FB7411" w:rsidRPr="00FB7411" w:rsidTr="00FB7411">
        <w:trPr>
          <w:jc w:val="center"/>
        </w:trPr>
        <w:tc>
          <w:tcPr>
            <w:tcW w:w="1230" w:type="pct"/>
            <w:vAlign w:val="center"/>
          </w:tcPr>
          <w:p w:rsidR="00FB7411" w:rsidRPr="00FB7411" w:rsidRDefault="00FB7411" w:rsidP="00FB7411">
            <w:pPr>
              <w:widowControl w:val="0"/>
              <w:kinsoku w:val="0"/>
              <w:overflowPunct w:val="0"/>
              <w:spacing w:line="216" w:lineRule="auto"/>
              <w:jc w:val="center"/>
            </w:pPr>
            <w:r w:rsidRPr="00FB7411">
              <w:rPr>
                <w:sz w:val="22"/>
                <w:szCs w:val="22"/>
                <w:vertAlign w:val="superscript"/>
              </w:rPr>
              <w:t>117</w:t>
            </w:r>
            <w:r w:rsidRPr="00FB7411">
              <w:rPr>
                <w:sz w:val="22"/>
                <w:szCs w:val="22"/>
                <w:vertAlign w:val="superscript"/>
                <w:lang w:val="en-US"/>
              </w:rPr>
              <w:t>m</w:t>
            </w:r>
            <w:r w:rsidRPr="00FB7411">
              <w:rPr>
                <w:sz w:val="22"/>
                <w:szCs w:val="22"/>
                <w:lang w:val="en-US"/>
              </w:rPr>
              <w:t>Sn</w:t>
            </w:r>
          </w:p>
        </w:tc>
        <w:tc>
          <w:tcPr>
            <w:tcW w:w="885" w:type="pct"/>
            <w:vAlign w:val="center"/>
          </w:tcPr>
          <w:p w:rsidR="00FB7411" w:rsidRPr="00FB7411" w:rsidRDefault="00FB7411" w:rsidP="00FB7411">
            <w:pPr>
              <w:widowControl w:val="0"/>
              <w:kinsoku w:val="0"/>
              <w:overflowPunct w:val="0"/>
              <w:spacing w:line="216" w:lineRule="auto"/>
              <w:jc w:val="center"/>
            </w:pPr>
            <w:r w:rsidRPr="00FB7411">
              <w:rPr>
                <w:sz w:val="22"/>
                <w:szCs w:val="22"/>
              </w:rPr>
              <w:t>13.6 сут.</w:t>
            </w:r>
          </w:p>
        </w:tc>
        <w:tc>
          <w:tcPr>
            <w:tcW w:w="777" w:type="pct"/>
            <w:vAlign w:val="center"/>
          </w:tcPr>
          <w:p w:rsidR="00FB7411" w:rsidRPr="00FB7411" w:rsidRDefault="00FB7411" w:rsidP="00FB7411">
            <w:pPr>
              <w:widowControl w:val="0"/>
              <w:kinsoku w:val="0"/>
              <w:overflowPunct w:val="0"/>
              <w:spacing w:line="216" w:lineRule="auto"/>
              <w:jc w:val="center"/>
            </w:pPr>
            <w:r w:rsidRPr="00FB7411">
              <w:rPr>
                <w:sz w:val="22"/>
                <w:szCs w:val="22"/>
              </w:rPr>
              <w:t>ИП</w:t>
            </w:r>
          </w:p>
        </w:tc>
        <w:tc>
          <w:tcPr>
            <w:tcW w:w="2108" w:type="pct"/>
            <w:vAlign w:val="center"/>
          </w:tcPr>
          <w:p w:rsidR="00FB7411" w:rsidRPr="00FB7411" w:rsidRDefault="00FB7411" w:rsidP="00FB7411">
            <w:pPr>
              <w:widowControl w:val="0"/>
              <w:kinsoku w:val="0"/>
              <w:overflowPunct w:val="0"/>
              <w:spacing w:line="216" w:lineRule="auto"/>
              <w:jc w:val="center"/>
              <w:rPr>
                <w:lang w:val="en-US"/>
              </w:rPr>
            </w:pPr>
            <w:r w:rsidRPr="00FB7411">
              <w:rPr>
                <w:position w:val="-10"/>
                <w:sz w:val="22"/>
                <w:szCs w:val="22"/>
                <w:lang w:val="en-US"/>
              </w:rPr>
              <w:object w:dxaOrig="200" w:dyaOrig="260">
                <v:shape id="_x0000_i1205" type="#_x0000_t75" style="width:7.5pt;height:14.25pt" o:ole="">
                  <v:imagedata r:id="rId481" o:title=""/>
                </v:shape>
                <o:OLEObject Type="Embed" ProgID="Equation.3" ShapeID="_x0000_i1205" DrawAspect="Content" ObjectID="_1596830444" r:id="rId485"/>
              </w:object>
            </w:r>
            <w:r w:rsidRPr="00FB7411">
              <w:rPr>
                <w:sz w:val="22"/>
                <w:szCs w:val="22"/>
              </w:rPr>
              <w:t>0.</w:t>
            </w:r>
            <w:r w:rsidRPr="00FB7411">
              <w:rPr>
                <w:sz w:val="22"/>
                <w:szCs w:val="22"/>
                <w:lang w:val="en-US"/>
              </w:rPr>
              <w:t>1586</w:t>
            </w:r>
          </w:p>
        </w:tc>
      </w:tr>
      <w:tr w:rsidR="00FB7411" w:rsidRPr="00FB7411" w:rsidTr="00FB7411">
        <w:trPr>
          <w:jc w:val="center"/>
        </w:trPr>
        <w:tc>
          <w:tcPr>
            <w:tcW w:w="1230" w:type="pct"/>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vertAlign w:val="superscript"/>
                <w:lang w:val="en-US"/>
              </w:rPr>
              <w:t>124</w:t>
            </w:r>
            <w:r w:rsidRPr="00FB7411">
              <w:rPr>
                <w:sz w:val="22"/>
                <w:szCs w:val="22"/>
                <w:lang w:val="en-US"/>
              </w:rPr>
              <w:t>I</w:t>
            </w:r>
          </w:p>
        </w:tc>
        <w:tc>
          <w:tcPr>
            <w:tcW w:w="885" w:type="pct"/>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lang w:val="en-US"/>
              </w:rPr>
              <w:t>4</w:t>
            </w:r>
            <w:r w:rsidRPr="00FB7411">
              <w:rPr>
                <w:sz w:val="22"/>
                <w:szCs w:val="22"/>
              </w:rPr>
              <w:t>.</w:t>
            </w:r>
            <w:r w:rsidRPr="00FB7411">
              <w:rPr>
                <w:sz w:val="22"/>
                <w:szCs w:val="22"/>
                <w:lang w:val="en-US"/>
              </w:rPr>
              <w:t>2</w:t>
            </w:r>
            <w:r w:rsidRPr="00FB7411">
              <w:rPr>
                <w:sz w:val="22"/>
                <w:szCs w:val="22"/>
              </w:rPr>
              <w:t xml:space="preserve"> сут.</w:t>
            </w:r>
          </w:p>
        </w:tc>
        <w:tc>
          <w:tcPr>
            <w:tcW w:w="777" w:type="pct"/>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rPr>
              <w:t>ЭЗ</w:t>
            </w:r>
            <w:r w:rsidRPr="00FB7411">
              <w:rPr>
                <w:sz w:val="22"/>
                <w:szCs w:val="22"/>
                <w:lang w:val="en-US"/>
              </w:rPr>
              <w:t xml:space="preserve">; </w:t>
            </w:r>
            <w:r w:rsidRPr="00FB7411">
              <w:rPr>
                <w:i/>
                <w:sz w:val="22"/>
                <w:szCs w:val="22"/>
              </w:rPr>
              <w:t>β</w:t>
            </w:r>
            <w:r w:rsidRPr="00FB7411">
              <w:rPr>
                <w:sz w:val="22"/>
                <w:szCs w:val="22"/>
                <w:vertAlign w:val="superscript"/>
              </w:rPr>
              <w:t>+</w:t>
            </w:r>
          </w:p>
        </w:tc>
        <w:tc>
          <w:tcPr>
            <w:tcW w:w="2108" w:type="pct"/>
            <w:vAlign w:val="center"/>
          </w:tcPr>
          <w:p w:rsidR="00FB7411" w:rsidRPr="00FB7411" w:rsidRDefault="00FB7411" w:rsidP="00FB7411">
            <w:pPr>
              <w:widowControl w:val="0"/>
              <w:kinsoku w:val="0"/>
              <w:overflowPunct w:val="0"/>
              <w:spacing w:line="216" w:lineRule="auto"/>
              <w:jc w:val="center"/>
              <w:rPr>
                <w:lang w:val="en-US"/>
              </w:rPr>
            </w:pPr>
            <w:r w:rsidRPr="00FB7411">
              <w:rPr>
                <w:position w:val="-10"/>
                <w:sz w:val="22"/>
                <w:szCs w:val="22"/>
                <w:lang w:val="en-US"/>
              </w:rPr>
              <w:object w:dxaOrig="200" w:dyaOrig="260">
                <v:shape id="_x0000_i1206" type="#_x0000_t75" style="width:7.5pt;height:14.25pt" o:ole="">
                  <v:imagedata r:id="rId481" o:title=""/>
                </v:shape>
                <o:OLEObject Type="Embed" ProgID="Equation.3" ShapeID="_x0000_i1206" DrawAspect="Content" ObjectID="_1596830445" r:id="rId486"/>
              </w:object>
            </w:r>
            <w:r w:rsidRPr="00FB7411">
              <w:rPr>
                <w:sz w:val="22"/>
                <w:szCs w:val="22"/>
              </w:rPr>
              <w:t>0.</w:t>
            </w:r>
            <w:r w:rsidRPr="00FB7411">
              <w:rPr>
                <w:sz w:val="22"/>
                <w:szCs w:val="22"/>
                <w:lang w:val="en-US"/>
              </w:rPr>
              <w:t>6027; 1</w:t>
            </w:r>
            <w:r w:rsidRPr="00FB7411">
              <w:rPr>
                <w:sz w:val="22"/>
                <w:szCs w:val="22"/>
              </w:rPr>
              <w:t>.</w:t>
            </w:r>
            <w:r w:rsidRPr="00FB7411">
              <w:rPr>
                <w:sz w:val="22"/>
                <w:szCs w:val="22"/>
                <w:lang w:val="en-US"/>
              </w:rPr>
              <w:t>691</w:t>
            </w:r>
          </w:p>
        </w:tc>
      </w:tr>
      <w:tr w:rsidR="00FB7411" w:rsidRPr="00FB7411" w:rsidTr="00FB7411">
        <w:trPr>
          <w:jc w:val="center"/>
        </w:trPr>
        <w:tc>
          <w:tcPr>
            <w:tcW w:w="1230" w:type="pct"/>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vertAlign w:val="superscript"/>
                <w:lang w:val="en-US"/>
              </w:rPr>
              <w:t>125</w:t>
            </w:r>
            <w:r w:rsidRPr="00FB7411">
              <w:rPr>
                <w:sz w:val="22"/>
                <w:szCs w:val="22"/>
                <w:lang w:val="en-US"/>
              </w:rPr>
              <w:t>I</w:t>
            </w:r>
          </w:p>
        </w:tc>
        <w:tc>
          <w:tcPr>
            <w:tcW w:w="885" w:type="pct"/>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lang w:val="en-US"/>
              </w:rPr>
              <w:t>60</w:t>
            </w:r>
            <w:r w:rsidRPr="00FB7411">
              <w:rPr>
                <w:sz w:val="22"/>
                <w:szCs w:val="22"/>
              </w:rPr>
              <w:t xml:space="preserve"> сут.</w:t>
            </w:r>
          </w:p>
        </w:tc>
        <w:tc>
          <w:tcPr>
            <w:tcW w:w="777" w:type="pct"/>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rPr>
              <w:t>ЭЗ</w:t>
            </w:r>
          </w:p>
        </w:tc>
        <w:tc>
          <w:tcPr>
            <w:tcW w:w="2108" w:type="pct"/>
            <w:vAlign w:val="center"/>
          </w:tcPr>
          <w:p w:rsidR="00FB7411" w:rsidRPr="00FB7411" w:rsidRDefault="00FB7411" w:rsidP="00FB7411">
            <w:pPr>
              <w:widowControl w:val="0"/>
              <w:kinsoku w:val="0"/>
              <w:overflowPunct w:val="0"/>
              <w:spacing w:line="216" w:lineRule="auto"/>
              <w:jc w:val="center"/>
            </w:pPr>
            <w:r w:rsidRPr="00FB7411">
              <w:rPr>
                <w:position w:val="-10"/>
                <w:sz w:val="22"/>
                <w:szCs w:val="22"/>
                <w:lang w:val="en-US"/>
              </w:rPr>
              <w:object w:dxaOrig="200" w:dyaOrig="260">
                <v:shape id="_x0000_i1207" type="#_x0000_t75" style="width:7.5pt;height:14.25pt" o:ole="">
                  <v:imagedata r:id="rId481" o:title=""/>
                </v:shape>
                <o:OLEObject Type="Embed" ProgID="Equation.3" ShapeID="_x0000_i1207" DrawAspect="Content" ObjectID="_1596830446" r:id="rId487"/>
              </w:object>
            </w:r>
            <w:r w:rsidRPr="00FB7411">
              <w:rPr>
                <w:sz w:val="22"/>
                <w:szCs w:val="22"/>
              </w:rPr>
              <w:t>0.0355</w:t>
            </w:r>
          </w:p>
        </w:tc>
      </w:tr>
      <w:tr w:rsidR="00FB7411" w:rsidRPr="00FB7411" w:rsidTr="00FB7411">
        <w:trPr>
          <w:jc w:val="center"/>
        </w:trPr>
        <w:tc>
          <w:tcPr>
            <w:tcW w:w="1230" w:type="pct"/>
            <w:vAlign w:val="center"/>
          </w:tcPr>
          <w:p w:rsidR="00FB7411" w:rsidRPr="00FB7411" w:rsidRDefault="00FB7411" w:rsidP="00FB7411">
            <w:pPr>
              <w:widowControl w:val="0"/>
              <w:kinsoku w:val="0"/>
              <w:overflowPunct w:val="0"/>
              <w:spacing w:line="216" w:lineRule="auto"/>
              <w:jc w:val="center"/>
            </w:pPr>
            <w:r w:rsidRPr="00FB7411">
              <w:rPr>
                <w:sz w:val="22"/>
                <w:szCs w:val="22"/>
                <w:vertAlign w:val="superscript"/>
                <w:lang w:val="en-US"/>
              </w:rPr>
              <w:t>131</w:t>
            </w:r>
            <w:r w:rsidRPr="00FB7411">
              <w:rPr>
                <w:sz w:val="22"/>
                <w:szCs w:val="22"/>
                <w:lang w:val="en-US"/>
              </w:rPr>
              <w:t>I</w:t>
            </w:r>
          </w:p>
        </w:tc>
        <w:tc>
          <w:tcPr>
            <w:tcW w:w="885" w:type="pct"/>
            <w:vAlign w:val="center"/>
          </w:tcPr>
          <w:p w:rsidR="00FB7411" w:rsidRPr="00FB7411" w:rsidRDefault="00FB7411" w:rsidP="00FB7411">
            <w:pPr>
              <w:widowControl w:val="0"/>
              <w:kinsoku w:val="0"/>
              <w:overflowPunct w:val="0"/>
              <w:spacing w:line="216" w:lineRule="auto"/>
              <w:jc w:val="center"/>
            </w:pPr>
            <w:r w:rsidRPr="00FB7411">
              <w:rPr>
                <w:sz w:val="22"/>
                <w:szCs w:val="22"/>
              </w:rPr>
              <w:t>8.1 сут</w:t>
            </w:r>
          </w:p>
        </w:tc>
        <w:tc>
          <w:tcPr>
            <w:tcW w:w="777" w:type="pct"/>
            <w:vAlign w:val="center"/>
          </w:tcPr>
          <w:p w:rsidR="00FB7411" w:rsidRPr="00FB7411" w:rsidRDefault="00FB7411" w:rsidP="00FB7411">
            <w:pPr>
              <w:widowControl w:val="0"/>
              <w:kinsoku w:val="0"/>
              <w:overflowPunct w:val="0"/>
              <w:spacing w:line="216" w:lineRule="auto"/>
              <w:jc w:val="center"/>
            </w:pPr>
            <w:r w:rsidRPr="00FB7411">
              <w:rPr>
                <w:i/>
                <w:sz w:val="22"/>
                <w:szCs w:val="22"/>
              </w:rPr>
              <w:t>β</w:t>
            </w:r>
            <w:r w:rsidRPr="00FB7411">
              <w:rPr>
                <w:sz w:val="22"/>
                <w:szCs w:val="22"/>
                <w:vertAlign w:val="superscript"/>
              </w:rPr>
              <w:t>–</w:t>
            </w:r>
          </w:p>
        </w:tc>
        <w:tc>
          <w:tcPr>
            <w:tcW w:w="2108" w:type="pct"/>
            <w:vAlign w:val="center"/>
          </w:tcPr>
          <w:p w:rsidR="00FB7411" w:rsidRPr="00FB7411" w:rsidRDefault="00FB7411" w:rsidP="00FB7411">
            <w:pPr>
              <w:widowControl w:val="0"/>
              <w:kinsoku w:val="0"/>
              <w:overflowPunct w:val="0"/>
              <w:spacing w:line="216" w:lineRule="auto"/>
              <w:jc w:val="center"/>
            </w:pPr>
            <w:r w:rsidRPr="00FB7411">
              <w:rPr>
                <w:sz w:val="22"/>
                <w:szCs w:val="22"/>
              </w:rPr>
              <w:t xml:space="preserve">0.1914; </w:t>
            </w:r>
            <w:r w:rsidRPr="00FB7411">
              <w:rPr>
                <w:position w:val="-10"/>
                <w:sz w:val="22"/>
                <w:szCs w:val="22"/>
                <w:lang w:val="en-US"/>
              </w:rPr>
              <w:object w:dxaOrig="200" w:dyaOrig="260">
                <v:shape id="_x0000_i1208" type="#_x0000_t75" style="width:7.5pt;height:14.25pt" o:ole="">
                  <v:imagedata r:id="rId481" o:title=""/>
                </v:shape>
                <o:OLEObject Type="Embed" ProgID="Equation.3" ShapeID="_x0000_i1208" DrawAspect="Content" ObjectID="_1596830447" r:id="rId488"/>
              </w:object>
            </w:r>
            <w:r w:rsidRPr="00FB7411">
              <w:rPr>
                <w:sz w:val="22"/>
                <w:szCs w:val="22"/>
              </w:rPr>
              <w:t>0.3645</w:t>
            </w:r>
          </w:p>
        </w:tc>
      </w:tr>
      <w:tr w:rsidR="00FB7411" w:rsidRPr="00FB7411" w:rsidTr="00FB7411">
        <w:trPr>
          <w:trHeight w:val="336"/>
          <w:jc w:val="center"/>
        </w:trPr>
        <w:tc>
          <w:tcPr>
            <w:tcW w:w="1230" w:type="pct"/>
            <w:tcBorders>
              <w:bottom w:val="single" w:sz="4" w:space="0" w:color="auto"/>
            </w:tcBorders>
            <w:vAlign w:val="center"/>
          </w:tcPr>
          <w:p w:rsidR="00FB7411" w:rsidRPr="00FB7411" w:rsidRDefault="00FB7411" w:rsidP="00FB7411">
            <w:pPr>
              <w:widowControl w:val="0"/>
              <w:kinsoku w:val="0"/>
              <w:overflowPunct w:val="0"/>
              <w:spacing w:line="216" w:lineRule="auto"/>
              <w:jc w:val="center"/>
            </w:pPr>
            <w:r w:rsidRPr="00FB7411">
              <w:rPr>
                <w:sz w:val="22"/>
                <w:szCs w:val="22"/>
                <w:vertAlign w:val="superscript"/>
              </w:rPr>
              <w:t>149</w:t>
            </w:r>
            <w:r w:rsidRPr="00FB7411">
              <w:rPr>
                <w:sz w:val="22"/>
                <w:szCs w:val="22"/>
                <w:lang w:val="en-US"/>
              </w:rPr>
              <w:t>Tb</w:t>
            </w:r>
          </w:p>
        </w:tc>
        <w:tc>
          <w:tcPr>
            <w:tcW w:w="885" w:type="pct"/>
            <w:vAlign w:val="center"/>
          </w:tcPr>
          <w:p w:rsidR="00FB7411" w:rsidRPr="00FB7411" w:rsidRDefault="00FB7411" w:rsidP="00FB7411">
            <w:pPr>
              <w:widowControl w:val="0"/>
              <w:kinsoku w:val="0"/>
              <w:overflowPunct w:val="0"/>
              <w:spacing w:line="216" w:lineRule="auto"/>
              <w:jc w:val="center"/>
            </w:pPr>
            <w:r w:rsidRPr="00FB7411">
              <w:rPr>
                <w:sz w:val="22"/>
                <w:szCs w:val="22"/>
              </w:rPr>
              <w:t>4.2 ч</w:t>
            </w:r>
          </w:p>
        </w:tc>
        <w:tc>
          <w:tcPr>
            <w:tcW w:w="777" w:type="pct"/>
            <w:vAlign w:val="center"/>
          </w:tcPr>
          <w:p w:rsidR="00FB7411" w:rsidRPr="00FB7411" w:rsidRDefault="00FB7411" w:rsidP="00FB7411">
            <w:pPr>
              <w:widowControl w:val="0"/>
              <w:kinsoku w:val="0"/>
              <w:overflowPunct w:val="0"/>
              <w:spacing w:line="216" w:lineRule="auto"/>
              <w:jc w:val="center"/>
            </w:pPr>
            <w:r w:rsidRPr="00FB7411">
              <w:rPr>
                <w:sz w:val="22"/>
                <w:szCs w:val="22"/>
              </w:rPr>
              <w:t xml:space="preserve">ЭЗ; </w:t>
            </w:r>
            <w:r w:rsidRPr="00FB7411">
              <w:rPr>
                <w:i/>
                <w:sz w:val="22"/>
                <w:szCs w:val="22"/>
              </w:rPr>
              <w:t>β</w:t>
            </w:r>
            <w:r w:rsidRPr="00FB7411">
              <w:rPr>
                <w:sz w:val="22"/>
                <w:szCs w:val="22"/>
                <w:vertAlign w:val="superscript"/>
              </w:rPr>
              <w:t>+</w:t>
            </w:r>
            <w:r w:rsidRPr="00FB7411">
              <w:rPr>
                <w:sz w:val="22"/>
                <w:szCs w:val="22"/>
              </w:rPr>
              <w:t xml:space="preserve">; </w:t>
            </w:r>
            <w:r w:rsidRPr="00FB7411">
              <w:rPr>
                <w:i/>
                <w:sz w:val="22"/>
                <w:szCs w:val="22"/>
              </w:rPr>
              <w:t>α</w:t>
            </w:r>
          </w:p>
        </w:tc>
        <w:tc>
          <w:tcPr>
            <w:tcW w:w="2108" w:type="pct"/>
            <w:vAlign w:val="center"/>
          </w:tcPr>
          <w:p w:rsidR="00FB7411" w:rsidRPr="00FB7411" w:rsidRDefault="00FB7411" w:rsidP="00FB7411">
            <w:pPr>
              <w:widowControl w:val="0"/>
              <w:kinsoku w:val="0"/>
              <w:overflowPunct w:val="0"/>
              <w:spacing w:line="216" w:lineRule="auto"/>
              <w:jc w:val="center"/>
            </w:pPr>
            <w:r w:rsidRPr="00FB7411">
              <w:rPr>
                <w:i/>
                <w:sz w:val="22"/>
                <w:szCs w:val="22"/>
                <w:lang w:val="en-US"/>
              </w:rPr>
              <w:t>α</w:t>
            </w:r>
            <w:r w:rsidRPr="00FB7411">
              <w:rPr>
                <w:sz w:val="22"/>
                <w:szCs w:val="22"/>
              </w:rPr>
              <w:t xml:space="preserve">3.967; </w:t>
            </w:r>
            <w:r w:rsidRPr="00FB7411">
              <w:rPr>
                <w:position w:val="-10"/>
                <w:sz w:val="22"/>
                <w:szCs w:val="22"/>
                <w:lang w:val="en-US"/>
              </w:rPr>
              <w:object w:dxaOrig="200" w:dyaOrig="260">
                <v:shape id="_x0000_i1209" type="#_x0000_t75" style="width:7.5pt;height:14.25pt" o:ole="">
                  <v:imagedata r:id="rId481" o:title=""/>
                </v:shape>
                <o:OLEObject Type="Embed" ProgID="Equation.3" ShapeID="_x0000_i1209" DrawAspect="Content" ObjectID="_1596830448" r:id="rId489"/>
              </w:object>
            </w:r>
            <w:r w:rsidRPr="00FB7411">
              <w:rPr>
                <w:sz w:val="22"/>
                <w:szCs w:val="22"/>
              </w:rPr>
              <w:t>0.165; 0.3623</w:t>
            </w:r>
          </w:p>
        </w:tc>
      </w:tr>
      <w:tr w:rsidR="00FB7411" w:rsidRPr="00FB7411" w:rsidTr="00FB7411">
        <w:trPr>
          <w:jc w:val="center"/>
        </w:trPr>
        <w:tc>
          <w:tcPr>
            <w:tcW w:w="1230" w:type="pct"/>
            <w:tcBorders>
              <w:top w:val="single" w:sz="4" w:space="0" w:color="auto"/>
              <w:left w:val="single" w:sz="4" w:space="0" w:color="auto"/>
              <w:bottom w:val="single" w:sz="4" w:space="0" w:color="auto"/>
              <w:right w:val="single" w:sz="4" w:space="0" w:color="auto"/>
            </w:tcBorders>
            <w:vAlign w:val="center"/>
          </w:tcPr>
          <w:p w:rsidR="00FB7411" w:rsidRPr="00FB7411" w:rsidRDefault="00FB7411" w:rsidP="00FB7411">
            <w:pPr>
              <w:widowControl w:val="0"/>
              <w:kinsoku w:val="0"/>
              <w:overflowPunct w:val="0"/>
              <w:spacing w:line="216" w:lineRule="auto"/>
              <w:jc w:val="center"/>
            </w:pPr>
            <w:r w:rsidRPr="00FB7411">
              <w:rPr>
                <w:sz w:val="22"/>
                <w:szCs w:val="22"/>
                <w:vertAlign w:val="superscript"/>
              </w:rPr>
              <w:t>153</w:t>
            </w:r>
            <w:r w:rsidRPr="00FB7411">
              <w:rPr>
                <w:sz w:val="22"/>
                <w:szCs w:val="22"/>
                <w:lang w:val="en-US"/>
              </w:rPr>
              <w:t>Sm</w:t>
            </w:r>
          </w:p>
        </w:tc>
        <w:tc>
          <w:tcPr>
            <w:tcW w:w="885" w:type="pct"/>
            <w:tcBorders>
              <w:left w:val="single" w:sz="4" w:space="0" w:color="auto"/>
            </w:tcBorders>
            <w:vAlign w:val="center"/>
          </w:tcPr>
          <w:p w:rsidR="00FB7411" w:rsidRPr="00FB7411" w:rsidRDefault="00FB7411" w:rsidP="00FB7411">
            <w:pPr>
              <w:widowControl w:val="0"/>
              <w:kinsoku w:val="0"/>
              <w:overflowPunct w:val="0"/>
              <w:spacing w:line="216" w:lineRule="auto"/>
              <w:jc w:val="center"/>
            </w:pPr>
            <w:r w:rsidRPr="00FB7411">
              <w:rPr>
                <w:sz w:val="22"/>
                <w:szCs w:val="22"/>
              </w:rPr>
              <w:t>46.7 ч</w:t>
            </w:r>
          </w:p>
        </w:tc>
        <w:tc>
          <w:tcPr>
            <w:tcW w:w="777" w:type="pct"/>
            <w:vAlign w:val="center"/>
          </w:tcPr>
          <w:p w:rsidR="00FB7411" w:rsidRPr="00FB7411" w:rsidRDefault="00FB7411" w:rsidP="00FB7411">
            <w:pPr>
              <w:widowControl w:val="0"/>
              <w:kinsoku w:val="0"/>
              <w:overflowPunct w:val="0"/>
              <w:spacing w:line="216" w:lineRule="auto"/>
              <w:jc w:val="center"/>
            </w:pPr>
            <w:r w:rsidRPr="00FB7411">
              <w:rPr>
                <w:i/>
                <w:sz w:val="22"/>
                <w:szCs w:val="22"/>
              </w:rPr>
              <w:t>β</w:t>
            </w:r>
            <w:r w:rsidRPr="00FB7411">
              <w:rPr>
                <w:sz w:val="22"/>
                <w:szCs w:val="22"/>
                <w:vertAlign w:val="superscript"/>
              </w:rPr>
              <w:t>–</w:t>
            </w:r>
          </w:p>
        </w:tc>
        <w:tc>
          <w:tcPr>
            <w:tcW w:w="2108" w:type="pct"/>
            <w:vAlign w:val="center"/>
          </w:tcPr>
          <w:p w:rsidR="00FB7411" w:rsidRPr="00FB7411" w:rsidRDefault="00FB7411" w:rsidP="00FB7411">
            <w:pPr>
              <w:widowControl w:val="0"/>
              <w:kinsoku w:val="0"/>
              <w:overflowPunct w:val="0"/>
              <w:spacing w:line="216" w:lineRule="auto"/>
              <w:jc w:val="center"/>
            </w:pPr>
            <w:r w:rsidRPr="00FB7411">
              <w:rPr>
                <w:sz w:val="22"/>
                <w:szCs w:val="22"/>
              </w:rPr>
              <w:t>0.2232</w:t>
            </w:r>
            <w:r w:rsidRPr="00FB7411">
              <w:rPr>
                <w:sz w:val="22"/>
                <w:szCs w:val="22"/>
                <w:lang w:val="en-US"/>
              </w:rPr>
              <w:t>;</w:t>
            </w:r>
            <w:r w:rsidRPr="00FB7411">
              <w:rPr>
                <w:sz w:val="22"/>
                <w:szCs w:val="22"/>
              </w:rPr>
              <w:t xml:space="preserve"> </w:t>
            </w:r>
            <w:r w:rsidRPr="00FB7411">
              <w:rPr>
                <w:position w:val="-10"/>
                <w:sz w:val="22"/>
                <w:szCs w:val="22"/>
                <w:lang w:val="en-US"/>
              </w:rPr>
              <w:object w:dxaOrig="200" w:dyaOrig="260">
                <v:shape id="_x0000_i1210" type="#_x0000_t75" style="width:7.5pt;height:14.25pt" o:ole="">
                  <v:imagedata r:id="rId481" o:title=""/>
                </v:shape>
                <o:OLEObject Type="Embed" ProgID="Equation.3" ShapeID="_x0000_i1210" DrawAspect="Content" ObjectID="_1596830449" r:id="rId490"/>
              </w:object>
            </w:r>
            <w:r w:rsidRPr="00FB7411">
              <w:rPr>
                <w:sz w:val="22"/>
                <w:szCs w:val="22"/>
              </w:rPr>
              <w:t>0.1032</w:t>
            </w:r>
          </w:p>
        </w:tc>
      </w:tr>
      <w:tr w:rsidR="00FB7411" w:rsidRPr="00FB7411" w:rsidTr="00FB7411">
        <w:trPr>
          <w:jc w:val="center"/>
        </w:trPr>
        <w:tc>
          <w:tcPr>
            <w:tcW w:w="1230" w:type="pct"/>
            <w:tcBorders>
              <w:top w:val="single" w:sz="4" w:space="0" w:color="auto"/>
            </w:tcBorders>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vertAlign w:val="superscript"/>
                <w:lang w:val="en-US"/>
              </w:rPr>
              <w:t>166</w:t>
            </w:r>
            <w:r w:rsidRPr="00FB7411">
              <w:rPr>
                <w:sz w:val="22"/>
                <w:szCs w:val="22"/>
                <w:lang w:val="en-US"/>
              </w:rPr>
              <w:t>Ho</w:t>
            </w:r>
          </w:p>
        </w:tc>
        <w:tc>
          <w:tcPr>
            <w:tcW w:w="885" w:type="pct"/>
            <w:vAlign w:val="center"/>
          </w:tcPr>
          <w:p w:rsidR="00FB7411" w:rsidRPr="00FB7411" w:rsidRDefault="00FB7411" w:rsidP="00FB7411">
            <w:pPr>
              <w:widowControl w:val="0"/>
              <w:kinsoku w:val="0"/>
              <w:overflowPunct w:val="0"/>
              <w:spacing w:line="216" w:lineRule="auto"/>
              <w:jc w:val="center"/>
            </w:pPr>
            <w:r w:rsidRPr="00FB7411">
              <w:rPr>
                <w:sz w:val="22"/>
                <w:szCs w:val="22"/>
              </w:rPr>
              <w:t>26.8 ч</w:t>
            </w:r>
          </w:p>
        </w:tc>
        <w:tc>
          <w:tcPr>
            <w:tcW w:w="777" w:type="pct"/>
            <w:vAlign w:val="center"/>
          </w:tcPr>
          <w:p w:rsidR="00FB7411" w:rsidRPr="00FB7411" w:rsidRDefault="00FB7411" w:rsidP="00FB7411">
            <w:pPr>
              <w:widowControl w:val="0"/>
              <w:kinsoku w:val="0"/>
              <w:overflowPunct w:val="0"/>
              <w:spacing w:line="216" w:lineRule="auto"/>
              <w:jc w:val="center"/>
            </w:pPr>
            <w:r w:rsidRPr="00FB7411">
              <w:rPr>
                <w:i/>
                <w:sz w:val="22"/>
                <w:szCs w:val="22"/>
              </w:rPr>
              <w:t>β</w:t>
            </w:r>
            <w:r w:rsidRPr="00FB7411">
              <w:rPr>
                <w:sz w:val="22"/>
                <w:szCs w:val="22"/>
                <w:vertAlign w:val="superscript"/>
              </w:rPr>
              <w:t>–</w:t>
            </w:r>
          </w:p>
        </w:tc>
        <w:tc>
          <w:tcPr>
            <w:tcW w:w="2108" w:type="pct"/>
            <w:vAlign w:val="center"/>
          </w:tcPr>
          <w:p w:rsidR="00FB7411" w:rsidRPr="00FB7411" w:rsidRDefault="00FB7411" w:rsidP="00FB7411">
            <w:pPr>
              <w:widowControl w:val="0"/>
              <w:kinsoku w:val="0"/>
              <w:overflowPunct w:val="0"/>
              <w:spacing w:line="216" w:lineRule="auto"/>
              <w:jc w:val="center"/>
            </w:pPr>
            <w:r w:rsidRPr="00FB7411">
              <w:rPr>
                <w:sz w:val="22"/>
                <w:szCs w:val="22"/>
              </w:rPr>
              <w:t>0,668</w:t>
            </w:r>
            <w:r w:rsidRPr="00FB7411">
              <w:rPr>
                <w:sz w:val="22"/>
                <w:szCs w:val="22"/>
                <w:lang w:val="en-US"/>
              </w:rPr>
              <w:t>;</w:t>
            </w:r>
            <w:r w:rsidRPr="00FB7411">
              <w:rPr>
                <w:sz w:val="22"/>
                <w:szCs w:val="22"/>
              </w:rPr>
              <w:t xml:space="preserve"> 1,850; </w:t>
            </w:r>
            <w:r w:rsidRPr="00FB7411">
              <w:rPr>
                <w:position w:val="-10"/>
                <w:sz w:val="22"/>
                <w:szCs w:val="22"/>
                <w:lang w:val="en-US"/>
              </w:rPr>
              <w:object w:dxaOrig="200" w:dyaOrig="260">
                <v:shape id="_x0000_i1211" type="#_x0000_t75" style="width:7.5pt;height:14.25pt" o:ole="">
                  <v:imagedata r:id="rId481" o:title=""/>
                </v:shape>
                <o:OLEObject Type="Embed" ProgID="Equation.3" ShapeID="_x0000_i1211" DrawAspect="Content" ObjectID="_1596830450" r:id="rId491"/>
              </w:object>
            </w:r>
            <w:r w:rsidRPr="00FB7411">
              <w:rPr>
                <w:sz w:val="22"/>
                <w:szCs w:val="22"/>
              </w:rPr>
              <w:t>0,0806</w:t>
            </w:r>
          </w:p>
        </w:tc>
      </w:tr>
      <w:tr w:rsidR="00FB7411" w:rsidRPr="00FB7411" w:rsidTr="00FB7411">
        <w:trPr>
          <w:jc w:val="center"/>
        </w:trPr>
        <w:tc>
          <w:tcPr>
            <w:tcW w:w="1230" w:type="pct"/>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vertAlign w:val="superscript"/>
                <w:lang w:val="en-US"/>
              </w:rPr>
              <w:t>169</w:t>
            </w:r>
            <w:r w:rsidRPr="00FB7411">
              <w:rPr>
                <w:sz w:val="22"/>
                <w:szCs w:val="22"/>
                <w:lang w:val="en-US"/>
              </w:rPr>
              <w:t>Er</w:t>
            </w:r>
          </w:p>
        </w:tc>
        <w:tc>
          <w:tcPr>
            <w:tcW w:w="885" w:type="pct"/>
            <w:vAlign w:val="center"/>
          </w:tcPr>
          <w:p w:rsidR="00FB7411" w:rsidRPr="00FB7411" w:rsidRDefault="00FB7411" w:rsidP="00FB7411">
            <w:pPr>
              <w:widowControl w:val="0"/>
              <w:kinsoku w:val="0"/>
              <w:overflowPunct w:val="0"/>
              <w:spacing w:line="216" w:lineRule="auto"/>
              <w:jc w:val="center"/>
            </w:pPr>
            <w:r w:rsidRPr="00FB7411">
              <w:rPr>
                <w:sz w:val="22"/>
                <w:szCs w:val="22"/>
              </w:rPr>
              <w:t>9.4 сут.</w:t>
            </w:r>
          </w:p>
        </w:tc>
        <w:tc>
          <w:tcPr>
            <w:tcW w:w="777" w:type="pct"/>
            <w:vAlign w:val="center"/>
          </w:tcPr>
          <w:p w:rsidR="00FB7411" w:rsidRPr="00FB7411" w:rsidRDefault="00FB7411" w:rsidP="00FB7411">
            <w:pPr>
              <w:widowControl w:val="0"/>
              <w:kinsoku w:val="0"/>
              <w:overflowPunct w:val="0"/>
              <w:spacing w:line="216" w:lineRule="auto"/>
              <w:jc w:val="center"/>
            </w:pPr>
            <w:r w:rsidRPr="00FB7411">
              <w:rPr>
                <w:i/>
                <w:sz w:val="22"/>
                <w:szCs w:val="22"/>
              </w:rPr>
              <w:t>β</w:t>
            </w:r>
            <w:r w:rsidRPr="00FB7411">
              <w:rPr>
                <w:sz w:val="22"/>
                <w:szCs w:val="22"/>
                <w:vertAlign w:val="superscript"/>
              </w:rPr>
              <w:t>–</w:t>
            </w:r>
          </w:p>
        </w:tc>
        <w:tc>
          <w:tcPr>
            <w:tcW w:w="2108" w:type="pct"/>
            <w:vAlign w:val="center"/>
          </w:tcPr>
          <w:p w:rsidR="00FB7411" w:rsidRPr="00FB7411" w:rsidRDefault="00FB7411" w:rsidP="00FB7411">
            <w:pPr>
              <w:widowControl w:val="0"/>
              <w:kinsoku w:val="0"/>
              <w:overflowPunct w:val="0"/>
              <w:spacing w:line="216" w:lineRule="auto"/>
              <w:jc w:val="center"/>
            </w:pPr>
            <w:r w:rsidRPr="00FB7411">
              <w:rPr>
                <w:sz w:val="22"/>
                <w:szCs w:val="22"/>
              </w:rPr>
              <w:t>0.0991</w:t>
            </w:r>
          </w:p>
        </w:tc>
      </w:tr>
      <w:tr w:rsidR="00FB7411" w:rsidRPr="00FB7411" w:rsidTr="00FB7411">
        <w:trPr>
          <w:jc w:val="center"/>
        </w:trPr>
        <w:tc>
          <w:tcPr>
            <w:tcW w:w="1230" w:type="pct"/>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vertAlign w:val="superscript"/>
                <w:lang w:val="en-US"/>
              </w:rPr>
              <w:t>177</w:t>
            </w:r>
            <w:r w:rsidRPr="00FB7411">
              <w:rPr>
                <w:sz w:val="22"/>
                <w:szCs w:val="22"/>
                <w:lang w:val="en-US"/>
              </w:rPr>
              <w:t>Lu</w:t>
            </w:r>
          </w:p>
        </w:tc>
        <w:tc>
          <w:tcPr>
            <w:tcW w:w="885" w:type="pct"/>
            <w:vAlign w:val="center"/>
          </w:tcPr>
          <w:p w:rsidR="00FB7411" w:rsidRPr="00FB7411" w:rsidRDefault="00FB7411" w:rsidP="00FB7411">
            <w:pPr>
              <w:widowControl w:val="0"/>
              <w:kinsoku w:val="0"/>
              <w:overflowPunct w:val="0"/>
              <w:spacing w:line="216" w:lineRule="auto"/>
              <w:jc w:val="center"/>
            </w:pPr>
            <w:r w:rsidRPr="00FB7411">
              <w:rPr>
                <w:sz w:val="22"/>
                <w:szCs w:val="22"/>
              </w:rPr>
              <w:t>6.7 сут.</w:t>
            </w:r>
          </w:p>
        </w:tc>
        <w:tc>
          <w:tcPr>
            <w:tcW w:w="777" w:type="pct"/>
            <w:vAlign w:val="center"/>
          </w:tcPr>
          <w:p w:rsidR="00FB7411" w:rsidRPr="00FB7411" w:rsidRDefault="00FB7411" w:rsidP="00FB7411">
            <w:pPr>
              <w:widowControl w:val="0"/>
              <w:kinsoku w:val="0"/>
              <w:overflowPunct w:val="0"/>
              <w:spacing w:line="216" w:lineRule="auto"/>
              <w:jc w:val="center"/>
            </w:pPr>
            <w:r w:rsidRPr="00FB7411">
              <w:rPr>
                <w:i/>
                <w:sz w:val="22"/>
                <w:szCs w:val="22"/>
              </w:rPr>
              <w:t>β</w:t>
            </w:r>
            <w:r w:rsidRPr="00FB7411">
              <w:rPr>
                <w:sz w:val="22"/>
                <w:szCs w:val="22"/>
                <w:vertAlign w:val="superscript"/>
              </w:rPr>
              <w:t>–</w:t>
            </w:r>
          </w:p>
        </w:tc>
        <w:tc>
          <w:tcPr>
            <w:tcW w:w="2108" w:type="pct"/>
            <w:vAlign w:val="center"/>
          </w:tcPr>
          <w:p w:rsidR="00FB7411" w:rsidRPr="00FB7411" w:rsidRDefault="00FB7411" w:rsidP="00FB7411">
            <w:pPr>
              <w:widowControl w:val="0"/>
              <w:kinsoku w:val="0"/>
              <w:overflowPunct w:val="0"/>
              <w:spacing w:line="216" w:lineRule="auto"/>
              <w:jc w:val="center"/>
            </w:pPr>
            <w:r w:rsidRPr="00FB7411">
              <w:rPr>
                <w:sz w:val="22"/>
                <w:szCs w:val="22"/>
              </w:rPr>
              <w:t xml:space="preserve">0.1368; </w:t>
            </w:r>
            <w:r w:rsidRPr="00FB7411">
              <w:rPr>
                <w:position w:val="-10"/>
                <w:sz w:val="22"/>
                <w:szCs w:val="22"/>
                <w:lang w:val="en-US"/>
              </w:rPr>
              <w:object w:dxaOrig="200" w:dyaOrig="260">
                <v:shape id="_x0000_i1212" type="#_x0000_t75" style="width:7.5pt;height:14.25pt" o:ole="">
                  <v:imagedata r:id="rId481" o:title=""/>
                </v:shape>
                <o:OLEObject Type="Embed" ProgID="Equation.3" ShapeID="_x0000_i1212" DrawAspect="Content" ObjectID="_1596830451" r:id="rId492"/>
              </w:object>
            </w:r>
            <w:r w:rsidRPr="00FB7411">
              <w:rPr>
                <w:sz w:val="22"/>
                <w:szCs w:val="22"/>
              </w:rPr>
              <w:t>0.2884</w:t>
            </w:r>
          </w:p>
        </w:tc>
      </w:tr>
      <w:tr w:rsidR="00FB7411" w:rsidRPr="00FB7411" w:rsidTr="00FB7411">
        <w:trPr>
          <w:jc w:val="center"/>
        </w:trPr>
        <w:tc>
          <w:tcPr>
            <w:tcW w:w="1230" w:type="pct"/>
            <w:tcBorders>
              <w:bottom w:val="single" w:sz="4" w:space="0" w:color="auto"/>
            </w:tcBorders>
            <w:vAlign w:val="center"/>
          </w:tcPr>
          <w:p w:rsidR="00FB7411" w:rsidRPr="00FB7411" w:rsidRDefault="00FB7411" w:rsidP="00FB7411">
            <w:pPr>
              <w:widowControl w:val="0"/>
              <w:kinsoku w:val="0"/>
              <w:overflowPunct w:val="0"/>
              <w:spacing w:line="216" w:lineRule="auto"/>
              <w:jc w:val="center"/>
            </w:pPr>
            <w:r w:rsidRPr="00FB7411">
              <w:rPr>
                <w:sz w:val="22"/>
                <w:szCs w:val="22"/>
                <w:vertAlign w:val="superscript"/>
              </w:rPr>
              <w:t>186</w:t>
            </w:r>
            <w:r w:rsidRPr="00FB7411">
              <w:rPr>
                <w:sz w:val="22"/>
                <w:szCs w:val="22"/>
                <w:lang w:val="en-US"/>
              </w:rPr>
              <w:t>Re</w:t>
            </w:r>
          </w:p>
        </w:tc>
        <w:tc>
          <w:tcPr>
            <w:tcW w:w="885" w:type="pct"/>
            <w:vAlign w:val="center"/>
          </w:tcPr>
          <w:p w:rsidR="00FB7411" w:rsidRPr="00FB7411" w:rsidRDefault="00FB7411" w:rsidP="00FB7411">
            <w:pPr>
              <w:widowControl w:val="0"/>
              <w:kinsoku w:val="0"/>
              <w:overflowPunct w:val="0"/>
              <w:spacing w:line="216" w:lineRule="auto"/>
              <w:jc w:val="center"/>
            </w:pPr>
            <w:r w:rsidRPr="00FB7411">
              <w:rPr>
                <w:sz w:val="22"/>
                <w:szCs w:val="22"/>
              </w:rPr>
              <w:t>90.6 сут.</w:t>
            </w:r>
          </w:p>
        </w:tc>
        <w:tc>
          <w:tcPr>
            <w:tcW w:w="777" w:type="pct"/>
            <w:vAlign w:val="center"/>
          </w:tcPr>
          <w:p w:rsidR="00FB7411" w:rsidRPr="00FB7411" w:rsidRDefault="00FB7411" w:rsidP="00FB7411">
            <w:pPr>
              <w:widowControl w:val="0"/>
              <w:kinsoku w:val="0"/>
              <w:overflowPunct w:val="0"/>
              <w:spacing w:line="216" w:lineRule="auto"/>
              <w:jc w:val="center"/>
            </w:pPr>
            <w:r w:rsidRPr="00FB7411">
              <w:rPr>
                <w:i/>
                <w:sz w:val="22"/>
                <w:szCs w:val="22"/>
              </w:rPr>
              <w:t>β</w:t>
            </w:r>
            <w:r w:rsidRPr="00FB7411">
              <w:rPr>
                <w:sz w:val="22"/>
                <w:szCs w:val="22"/>
                <w:vertAlign w:val="superscript"/>
              </w:rPr>
              <w:t>–</w:t>
            </w:r>
            <w:r w:rsidRPr="00FB7411">
              <w:rPr>
                <w:sz w:val="22"/>
                <w:szCs w:val="22"/>
              </w:rPr>
              <w:t>; ЭЗ</w:t>
            </w:r>
          </w:p>
        </w:tc>
        <w:tc>
          <w:tcPr>
            <w:tcW w:w="2108" w:type="pct"/>
            <w:vAlign w:val="center"/>
          </w:tcPr>
          <w:p w:rsidR="00FB7411" w:rsidRPr="00FB7411" w:rsidRDefault="00FB7411" w:rsidP="00FB7411">
            <w:pPr>
              <w:widowControl w:val="0"/>
              <w:kinsoku w:val="0"/>
              <w:overflowPunct w:val="0"/>
              <w:spacing w:line="216" w:lineRule="auto"/>
              <w:jc w:val="center"/>
            </w:pPr>
            <w:r w:rsidRPr="00FB7411">
              <w:rPr>
                <w:sz w:val="22"/>
                <w:szCs w:val="22"/>
              </w:rPr>
              <w:t>0.342</w:t>
            </w:r>
            <w:r w:rsidRPr="00FB7411">
              <w:rPr>
                <w:sz w:val="22"/>
                <w:szCs w:val="22"/>
                <w:lang w:val="en-US"/>
              </w:rPr>
              <w:t>;</w:t>
            </w:r>
            <w:r w:rsidRPr="00FB7411">
              <w:rPr>
                <w:sz w:val="22"/>
                <w:szCs w:val="22"/>
              </w:rPr>
              <w:t xml:space="preserve"> </w:t>
            </w:r>
            <w:r w:rsidRPr="00FB7411">
              <w:rPr>
                <w:position w:val="-10"/>
                <w:sz w:val="22"/>
                <w:szCs w:val="22"/>
                <w:lang w:val="en-US"/>
              </w:rPr>
              <w:object w:dxaOrig="200" w:dyaOrig="260">
                <v:shape id="_x0000_i1213" type="#_x0000_t75" style="width:7.5pt;height:14.25pt" o:ole="">
                  <v:imagedata r:id="rId481" o:title=""/>
                </v:shape>
                <o:OLEObject Type="Embed" ProgID="Equation.3" ShapeID="_x0000_i1213" DrawAspect="Content" ObjectID="_1596830452" r:id="rId493"/>
              </w:object>
            </w:r>
            <w:r w:rsidRPr="00FB7411">
              <w:rPr>
                <w:sz w:val="22"/>
                <w:szCs w:val="22"/>
              </w:rPr>
              <w:t>0.1372</w:t>
            </w:r>
          </w:p>
        </w:tc>
      </w:tr>
      <w:tr w:rsidR="00FB7411" w:rsidRPr="00FB7411" w:rsidTr="00FB7411">
        <w:trPr>
          <w:jc w:val="center"/>
        </w:trPr>
        <w:tc>
          <w:tcPr>
            <w:tcW w:w="1230" w:type="pct"/>
            <w:tcBorders>
              <w:top w:val="single" w:sz="4" w:space="0" w:color="auto"/>
              <w:left w:val="single" w:sz="4" w:space="0" w:color="auto"/>
              <w:bottom w:val="single" w:sz="4" w:space="0" w:color="auto"/>
              <w:right w:val="single" w:sz="4" w:space="0" w:color="auto"/>
            </w:tcBorders>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vertAlign w:val="superscript"/>
                <w:lang w:val="en-US"/>
              </w:rPr>
              <w:t>188</w:t>
            </w:r>
            <w:r w:rsidRPr="00FB7411">
              <w:rPr>
                <w:sz w:val="22"/>
                <w:szCs w:val="22"/>
                <w:lang w:val="en-US"/>
              </w:rPr>
              <w:t>Re</w:t>
            </w:r>
          </w:p>
        </w:tc>
        <w:tc>
          <w:tcPr>
            <w:tcW w:w="885" w:type="pct"/>
            <w:tcBorders>
              <w:left w:val="single" w:sz="4" w:space="0" w:color="auto"/>
            </w:tcBorders>
            <w:vAlign w:val="center"/>
          </w:tcPr>
          <w:p w:rsidR="00FB7411" w:rsidRPr="00FB7411" w:rsidRDefault="00FB7411" w:rsidP="00FB7411">
            <w:pPr>
              <w:widowControl w:val="0"/>
              <w:kinsoku w:val="0"/>
              <w:overflowPunct w:val="0"/>
              <w:spacing w:line="216" w:lineRule="auto"/>
              <w:jc w:val="center"/>
            </w:pPr>
            <w:r w:rsidRPr="00FB7411">
              <w:rPr>
                <w:sz w:val="22"/>
                <w:szCs w:val="22"/>
              </w:rPr>
              <w:t>16.9 ч</w:t>
            </w:r>
          </w:p>
        </w:tc>
        <w:tc>
          <w:tcPr>
            <w:tcW w:w="777" w:type="pct"/>
            <w:vAlign w:val="center"/>
          </w:tcPr>
          <w:p w:rsidR="00FB7411" w:rsidRPr="00FB7411" w:rsidRDefault="00FB7411" w:rsidP="00FB7411">
            <w:pPr>
              <w:widowControl w:val="0"/>
              <w:kinsoku w:val="0"/>
              <w:overflowPunct w:val="0"/>
              <w:spacing w:line="216" w:lineRule="auto"/>
              <w:jc w:val="center"/>
            </w:pPr>
            <w:r w:rsidRPr="00FB7411">
              <w:rPr>
                <w:i/>
                <w:sz w:val="22"/>
                <w:szCs w:val="22"/>
              </w:rPr>
              <w:t>β</w:t>
            </w:r>
            <w:r w:rsidRPr="00FB7411">
              <w:rPr>
                <w:sz w:val="22"/>
                <w:szCs w:val="22"/>
                <w:vertAlign w:val="superscript"/>
              </w:rPr>
              <w:t>–</w:t>
            </w:r>
          </w:p>
        </w:tc>
        <w:tc>
          <w:tcPr>
            <w:tcW w:w="2108" w:type="pct"/>
            <w:vAlign w:val="center"/>
          </w:tcPr>
          <w:p w:rsidR="00FB7411" w:rsidRPr="00FB7411" w:rsidRDefault="00FB7411" w:rsidP="00FB7411">
            <w:pPr>
              <w:widowControl w:val="0"/>
              <w:kinsoku w:val="0"/>
              <w:overflowPunct w:val="0"/>
              <w:spacing w:line="216" w:lineRule="auto"/>
              <w:jc w:val="center"/>
            </w:pPr>
            <w:r w:rsidRPr="00FB7411">
              <w:rPr>
                <w:sz w:val="22"/>
                <w:szCs w:val="22"/>
              </w:rPr>
              <w:t xml:space="preserve">0.7539; </w:t>
            </w:r>
            <w:r w:rsidRPr="00FB7411">
              <w:rPr>
                <w:position w:val="-10"/>
                <w:sz w:val="22"/>
                <w:szCs w:val="22"/>
                <w:lang w:val="en-US"/>
              </w:rPr>
              <w:object w:dxaOrig="200" w:dyaOrig="260">
                <v:shape id="_x0000_i1214" type="#_x0000_t75" style="width:7.5pt;height:14.25pt" o:ole="">
                  <v:imagedata r:id="rId481" o:title=""/>
                </v:shape>
                <o:OLEObject Type="Embed" ProgID="Equation.3" ShapeID="_x0000_i1214" DrawAspect="Content" ObjectID="_1596830453" r:id="rId494"/>
              </w:object>
            </w:r>
            <w:r w:rsidRPr="00FB7411">
              <w:rPr>
                <w:sz w:val="22"/>
                <w:szCs w:val="22"/>
              </w:rPr>
              <w:t>0.155</w:t>
            </w:r>
          </w:p>
        </w:tc>
      </w:tr>
      <w:tr w:rsidR="00FB7411" w:rsidRPr="00FB7411" w:rsidTr="00FB7411">
        <w:trPr>
          <w:jc w:val="center"/>
        </w:trPr>
        <w:tc>
          <w:tcPr>
            <w:tcW w:w="1230" w:type="pct"/>
            <w:vAlign w:val="center"/>
          </w:tcPr>
          <w:p w:rsidR="00FB7411" w:rsidRPr="00FB7411" w:rsidRDefault="00FB7411" w:rsidP="00FB7411">
            <w:pPr>
              <w:widowControl w:val="0"/>
              <w:kinsoku w:val="0"/>
              <w:overflowPunct w:val="0"/>
              <w:spacing w:line="216" w:lineRule="auto"/>
              <w:jc w:val="center"/>
            </w:pPr>
            <w:r w:rsidRPr="00FB7411">
              <w:rPr>
                <w:sz w:val="22"/>
                <w:szCs w:val="22"/>
                <w:vertAlign w:val="superscript"/>
              </w:rPr>
              <w:t>212</w:t>
            </w:r>
            <w:r w:rsidRPr="00FB7411">
              <w:rPr>
                <w:sz w:val="22"/>
                <w:szCs w:val="22"/>
                <w:lang w:val="en-US"/>
              </w:rPr>
              <w:t>Bi</w:t>
            </w:r>
          </w:p>
        </w:tc>
        <w:tc>
          <w:tcPr>
            <w:tcW w:w="885" w:type="pct"/>
            <w:vAlign w:val="center"/>
          </w:tcPr>
          <w:p w:rsidR="00FB7411" w:rsidRPr="00FB7411" w:rsidRDefault="00FB7411" w:rsidP="00FB7411">
            <w:pPr>
              <w:widowControl w:val="0"/>
              <w:kinsoku w:val="0"/>
              <w:overflowPunct w:val="0"/>
              <w:spacing w:line="216" w:lineRule="auto"/>
              <w:jc w:val="center"/>
            </w:pPr>
            <w:r w:rsidRPr="00FB7411">
              <w:rPr>
                <w:sz w:val="22"/>
                <w:szCs w:val="22"/>
              </w:rPr>
              <w:t>60.6 мин</w:t>
            </w:r>
          </w:p>
        </w:tc>
        <w:tc>
          <w:tcPr>
            <w:tcW w:w="777" w:type="pct"/>
            <w:vAlign w:val="center"/>
          </w:tcPr>
          <w:p w:rsidR="00FB7411" w:rsidRPr="00FB7411" w:rsidRDefault="00FB7411" w:rsidP="00FB7411">
            <w:pPr>
              <w:widowControl w:val="0"/>
              <w:kinsoku w:val="0"/>
              <w:overflowPunct w:val="0"/>
              <w:spacing w:line="216" w:lineRule="auto"/>
              <w:jc w:val="center"/>
            </w:pPr>
            <w:r w:rsidRPr="00FB7411">
              <w:rPr>
                <w:i/>
                <w:sz w:val="22"/>
                <w:szCs w:val="22"/>
              </w:rPr>
              <w:t>β</w:t>
            </w:r>
            <w:r w:rsidRPr="00FB7411">
              <w:rPr>
                <w:sz w:val="22"/>
                <w:szCs w:val="22"/>
                <w:vertAlign w:val="superscript"/>
              </w:rPr>
              <w:t>–</w:t>
            </w:r>
            <w:r w:rsidRPr="00FB7411">
              <w:rPr>
                <w:sz w:val="22"/>
                <w:szCs w:val="22"/>
              </w:rPr>
              <w:t xml:space="preserve">; </w:t>
            </w:r>
            <w:r w:rsidRPr="00FB7411">
              <w:rPr>
                <w:i/>
                <w:sz w:val="22"/>
                <w:szCs w:val="22"/>
              </w:rPr>
              <w:t>α</w:t>
            </w:r>
          </w:p>
        </w:tc>
        <w:tc>
          <w:tcPr>
            <w:tcW w:w="2108" w:type="pct"/>
            <w:vAlign w:val="center"/>
          </w:tcPr>
          <w:p w:rsidR="00FB7411" w:rsidRPr="00FB7411" w:rsidRDefault="00FB7411" w:rsidP="00FB7411">
            <w:pPr>
              <w:widowControl w:val="0"/>
              <w:kinsoku w:val="0"/>
              <w:overflowPunct w:val="0"/>
              <w:spacing w:line="216" w:lineRule="auto"/>
              <w:jc w:val="center"/>
            </w:pPr>
            <w:r w:rsidRPr="00FB7411">
              <w:rPr>
                <w:sz w:val="22"/>
                <w:szCs w:val="22"/>
              </w:rPr>
              <w:t xml:space="preserve">0.665; </w:t>
            </w:r>
            <w:r w:rsidRPr="00FB7411">
              <w:rPr>
                <w:i/>
                <w:sz w:val="22"/>
                <w:szCs w:val="22"/>
              </w:rPr>
              <w:t>α</w:t>
            </w:r>
            <w:r w:rsidRPr="00FB7411">
              <w:rPr>
                <w:sz w:val="22"/>
                <w:szCs w:val="22"/>
              </w:rPr>
              <w:t>6.054; γ0.7273</w:t>
            </w:r>
          </w:p>
        </w:tc>
      </w:tr>
      <w:tr w:rsidR="00FB7411" w:rsidRPr="00FB7411" w:rsidTr="00FB7411">
        <w:trPr>
          <w:jc w:val="center"/>
        </w:trPr>
        <w:tc>
          <w:tcPr>
            <w:tcW w:w="1230" w:type="pct"/>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vertAlign w:val="superscript"/>
                <w:lang w:val="en-US"/>
              </w:rPr>
              <w:t>211</w:t>
            </w:r>
            <w:r w:rsidRPr="00FB7411">
              <w:rPr>
                <w:sz w:val="22"/>
                <w:szCs w:val="22"/>
                <w:lang w:val="en-US"/>
              </w:rPr>
              <w:t>At</w:t>
            </w:r>
          </w:p>
        </w:tc>
        <w:tc>
          <w:tcPr>
            <w:tcW w:w="885" w:type="pct"/>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lang w:val="en-US"/>
              </w:rPr>
              <w:t>7</w:t>
            </w:r>
            <w:r w:rsidRPr="00FB7411">
              <w:rPr>
                <w:sz w:val="22"/>
                <w:szCs w:val="22"/>
              </w:rPr>
              <w:t>.</w:t>
            </w:r>
            <w:r w:rsidRPr="00FB7411">
              <w:rPr>
                <w:sz w:val="22"/>
                <w:szCs w:val="22"/>
                <w:lang w:val="en-US"/>
              </w:rPr>
              <w:t>2</w:t>
            </w:r>
            <w:r w:rsidRPr="00FB7411">
              <w:rPr>
                <w:sz w:val="22"/>
                <w:szCs w:val="22"/>
              </w:rPr>
              <w:t xml:space="preserve"> ч</w:t>
            </w:r>
          </w:p>
        </w:tc>
        <w:tc>
          <w:tcPr>
            <w:tcW w:w="777" w:type="pct"/>
            <w:vAlign w:val="center"/>
          </w:tcPr>
          <w:p w:rsidR="00FB7411" w:rsidRPr="00FB7411" w:rsidRDefault="00FB7411" w:rsidP="00FB7411">
            <w:pPr>
              <w:widowControl w:val="0"/>
              <w:kinsoku w:val="0"/>
              <w:overflowPunct w:val="0"/>
              <w:spacing w:line="216" w:lineRule="auto"/>
              <w:jc w:val="center"/>
              <w:rPr>
                <w:i/>
              </w:rPr>
            </w:pPr>
            <w:r w:rsidRPr="00FB7411">
              <w:rPr>
                <w:i/>
                <w:sz w:val="22"/>
                <w:szCs w:val="22"/>
                <w:lang w:val="en-US"/>
              </w:rPr>
              <w:t>α</w:t>
            </w:r>
          </w:p>
        </w:tc>
        <w:tc>
          <w:tcPr>
            <w:tcW w:w="2108" w:type="pct"/>
            <w:vAlign w:val="center"/>
          </w:tcPr>
          <w:p w:rsidR="00FB7411" w:rsidRPr="00FB7411" w:rsidRDefault="00FB7411" w:rsidP="00FB7411">
            <w:pPr>
              <w:widowControl w:val="0"/>
              <w:kinsoku w:val="0"/>
              <w:overflowPunct w:val="0"/>
              <w:spacing w:line="216" w:lineRule="auto"/>
              <w:jc w:val="center"/>
              <w:rPr>
                <w:lang w:val="en-US"/>
              </w:rPr>
            </w:pPr>
            <w:r w:rsidRPr="00FB7411">
              <w:rPr>
                <w:sz w:val="22"/>
                <w:szCs w:val="22"/>
                <w:lang w:val="en-US"/>
              </w:rPr>
              <w:t>α5</w:t>
            </w:r>
            <w:r w:rsidRPr="00FB7411">
              <w:rPr>
                <w:sz w:val="22"/>
                <w:szCs w:val="22"/>
              </w:rPr>
              <w:t>.</w:t>
            </w:r>
            <w:r w:rsidRPr="00FB7411">
              <w:rPr>
                <w:sz w:val="22"/>
                <w:szCs w:val="22"/>
                <w:lang w:val="en-US"/>
              </w:rPr>
              <w:t>870; γ</w:t>
            </w:r>
            <w:r w:rsidRPr="00FB7411">
              <w:rPr>
                <w:sz w:val="22"/>
                <w:szCs w:val="22"/>
              </w:rPr>
              <w:t>0.0</w:t>
            </w:r>
            <w:r w:rsidRPr="00FB7411">
              <w:rPr>
                <w:sz w:val="22"/>
                <w:szCs w:val="22"/>
                <w:lang w:val="en-US"/>
              </w:rPr>
              <w:t>687</w:t>
            </w:r>
          </w:p>
        </w:tc>
      </w:tr>
    </w:tbl>
    <w:p w:rsidR="00FB7411" w:rsidRDefault="00FB7411" w:rsidP="000A030F">
      <w:pPr>
        <w:spacing w:line="216" w:lineRule="auto"/>
        <w:ind w:firstLine="397"/>
        <w:contextualSpacing/>
        <w:jc w:val="both"/>
      </w:pPr>
    </w:p>
    <w:p w:rsidR="00DD1456" w:rsidRPr="00DD1456" w:rsidRDefault="00DD1456" w:rsidP="00DD1456">
      <w:pPr>
        <w:spacing w:line="216" w:lineRule="auto"/>
        <w:rPr>
          <w:sz w:val="22"/>
          <w:szCs w:val="22"/>
        </w:rPr>
      </w:pPr>
      <w:r w:rsidRPr="00DD1456">
        <w:rPr>
          <w:i/>
          <w:sz w:val="28"/>
          <w:szCs w:val="28"/>
        </w:rPr>
        <w:lastRenderedPageBreak/>
        <w:t>Приложение</w:t>
      </w:r>
      <w:r w:rsidRPr="00DD1456">
        <w:rPr>
          <w:sz w:val="28"/>
          <w:szCs w:val="28"/>
        </w:rPr>
        <w:t xml:space="preserve"> 1</w:t>
      </w:r>
    </w:p>
    <w:p w:rsidR="00DD1456" w:rsidRPr="00DD1456" w:rsidRDefault="00DD1456" w:rsidP="00DD1456">
      <w:pPr>
        <w:spacing w:line="216" w:lineRule="auto"/>
        <w:jc w:val="center"/>
        <w:rPr>
          <w:sz w:val="22"/>
          <w:szCs w:val="22"/>
        </w:rPr>
      </w:pPr>
    </w:p>
    <w:p w:rsidR="00DD1456" w:rsidRPr="00DD1456" w:rsidRDefault="00DD1456" w:rsidP="00DD1456">
      <w:pPr>
        <w:spacing w:line="216" w:lineRule="auto"/>
        <w:jc w:val="right"/>
      </w:pPr>
      <w:r w:rsidRPr="00DD1456">
        <w:rPr>
          <w:i/>
        </w:rPr>
        <w:t>Таблица</w:t>
      </w:r>
      <w:r w:rsidRPr="00DD1456">
        <w:t xml:space="preserve"> 1</w:t>
      </w:r>
    </w:p>
    <w:p w:rsidR="00DD1456" w:rsidRPr="00DD1456" w:rsidRDefault="00DD1456" w:rsidP="00DD1456">
      <w:pPr>
        <w:spacing w:after="120" w:line="216" w:lineRule="auto"/>
        <w:jc w:val="center"/>
        <w:rPr>
          <w:b/>
          <w:sz w:val="22"/>
          <w:szCs w:val="22"/>
        </w:rPr>
      </w:pPr>
      <w:r w:rsidRPr="00DD1456">
        <w:rPr>
          <w:b/>
          <w:sz w:val="22"/>
          <w:szCs w:val="22"/>
        </w:rPr>
        <w:t>Универсальные физические постоянные</w:t>
      </w:r>
    </w:p>
    <w:tbl>
      <w:tblPr>
        <w:tblW w:w="62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28" w:type="dxa"/>
          <w:bottom w:w="57" w:type="dxa"/>
          <w:right w:w="28" w:type="dxa"/>
        </w:tblCellMar>
        <w:tblLook w:val="00A0" w:firstRow="1" w:lastRow="0" w:firstColumn="1" w:lastColumn="0" w:noHBand="0" w:noVBand="0"/>
      </w:tblPr>
      <w:tblGrid>
        <w:gridCol w:w="2211"/>
        <w:gridCol w:w="1475"/>
        <w:gridCol w:w="2551"/>
      </w:tblGrid>
      <w:tr w:rsidR="00DD1456" w:rsidRPr="00DD1456" w:rsidTr="00DD1456">
        <w:trPr>
          <w:trHeight w:val="228"/>
          <w:jc w:val="center"/>
        </w:trPr>
        <w:tc>
          <w:tcPr>
            <w:tcW w:w="3303" w:type="dxa"/>
            <w:vAlign w:val="center"/>
          </w:tcPr>
          <w:p w:rsidR="00DD1456" w:rsidRPr="00DD1456" w:rsidRDefault="00DD1456" w:rsidP="00DD1456">
            <w:pPr>
              <w:spacing w:line="216" w:lineRule="auto"/>
              <w:jc w:val="center"/>
              <w:rPr>
                <w:b/>
              </w:rPr>
            </w:pPr>
            <w:r w:rsidRPr="00DD1456">
              <w:rPr>
                <w:b/>
                <w:sz w:val="22"/>
                <w:szCs w:val="22"/>
              </w:rPr>
              <w:t>Название</w:t>
            </w:r>
          </w:p>
        </w:tc>
        <w:tc>
          <w:tcPr>
            <w:tcW w:w="1701" w:type="dxa"/>
            <w:vAlign w:val="center"/>
          </w:tcPr>
          <w:p w:rsidR="00DD1456" w:rsidRPr="00DD1456" w:rsidRDefault="00DD1456" w:rsidP="00DD1456">
            <w:pPr>
              <w:spacing w:line="216" w:lineRule="auto"/>
              <w:jc w:val="center"/>
              <w:rPr>
                <w:b/>
              </w:rPr>
            </w:pPr>
            <w:r w:rsidRPr="00DD1456">
              <w:rPr>
                <w:b/>
                <w:sz w:val="22"/>
                <w:szCs w:val="22"/>
              </w:rPr>
              <w:t>Обозначение</w:t>
            </w:r>
          </w:p>
        </w:tc>
        <w:tc>
          <w:tcPr>
            <w:tcW w:w="4317" w:type="dxa"/>
            <w:vAlign w:val="center"/>
          </w:tcPr>
          <w:p w:rsidR="00DD1456" w:rsidRPr="00DD1456" w:rsidRDefault="00DD1456" w:rsidP="00DD1456">
            <w:pPr>
              <w:spacing w:line="216" w:lineRule="auto"/>
              <w:jc w:val="center"/>
              <w:rPr>
                <w:b/>
              </w:rPr>
            </w:pPr>
            <w:r w:rsidRPr="00DD1456">
              <w:rPr>
                <w:b/>
                <w:sz w:val="22"/>
                <w:szCs w:val="22"/>
              </w:rPr>
              <w:t>Величина</w:t>
            </w:r>
          </w:p>
        </w:tc>
      </w:tr>
      <w:tr w:rsidR="00DD1456" w:rsidRPr="00DD1456" w:rsidTr="00DD1456">
        <w:trPr>
          <w:trHeight w:val="416"/>
          <w:jc w:val="center"/>
        </w:trPr>
        <w:tc>
          <w:tcPr>
            <w:tcW w:w="3303" w:type="dxa"/>
            <w:vAlign w:val="center"/>
          </w:tcPr>
          <w:p w:rsidR="00DD1456" w:rsidRPr="00DD1456" w:rsidRDefault="00DD1456" w:rsidP="00DD1456">
            <w:pPr>
              <w:spacing w:line="216" w:lineRule="auto"/>
            </w:pPr>
            <w:r w:rsidRPr="00DD1456">
              <w:rPr>
                <w:sz w:val="22"/>
                <w:szCs w:val="22"/>
              </w:rPr>
              <w:t>Элементарный заряд</w:t>
            </w:r>
          </w:p>
        </w:tc>
        <w:tc>
          <w:tcPr>
            <w:tcW w:w="1701" w:type="dxa"/>
            <w:vAlign w:val="center"/>
          </w:tcPr>
          <w:p w:rsidR="00DD1456" w:rsidRPr="00DD1456" w:rsidRDefault="00DD1456" w:rsidP="00DD1456">
            <w:pPr>
              <w:spacing w:line="216" w:lineRule="auto"/>
              <w:jc w:val="center"/>
              <w:rPr>
                <w:i/>
              </w:rPr>
            </w:pPr>
            <w:r w:rsidRPr="00DD1456">
              <w:rPr>
                <w:i/>
                <w:lang w:val="en-US"/>
              </w:rPr>
              <w:t>e</w:t>
            </w:r>
          </w:p>
        </w:tc>
        <w:tc>
          <w:tcPr>
            <w:tcW w:w="4317" w:type="dxa"/>
            <w:vAlign w:val="center"/>
          </w:tcPr>
          <w:p w:rsidR="00DD1456" w:rsidRPr="00DD1456" w:rsidRDefault="00DD1456" w:rsidP="00DD1456">
            <w:pPr>
              <w:spacing w:line="216" w:lineRule="auto"/>
              <w:jc w:val="center"/>
            </w:pPr>
            <w:r w:rsidRPr="00DD1456">
              <w:rPr>
                <w:sz w:val="20"/>
                <w:szCs w:val="20"/>
              </w:rPr>
              <w:t>1.60217657</w:t>
            </w:r>
            <w:r w:rsidRPr="00DD1456">
              <w:rPr>
                <w:sz w:val="20"/>
                <w:szCs w:val="20"/>
              </w:rPr>
              <w:sym w:font="Symbol" w:char="F0D7"/>
            </w:r>
            <w:r w:rsidRPr="00DD1456">
              <w:rPr>
                <w:sz w:val="20"/>
                <w:szCs w:val="20"/>
              </w:rPr>
              <w:t>10</w:t>
            </w:r>
            <w:r w:rsidRPr="00DD1456">
              <w:rPr>
                <w:sz w:val="22"/>
                <w:szCs w:val="22"/>
                <w:vertAlign w:val="superscript"/>
              </w:rPr>
              <w:t>–19</w:t>
            </w:r>
            <w:r w:rsidRPr="00DD1456">
              <w:rPr>
                <w:sz w:val="22"/>
                <w:szCs w:val="22"/>
              </w:rPr>
              <w:t xml:space="preserve"> Кл =</w:t>
            </w:r>
          </w:p>
          <w:p w:rsidR="00DD1456" w:rsidRPr="00DD1456" w:rsidRDefault="00DD1456" w:rsidP="00DD1456">
            <w:pPr>
              <w:spacing w:line="216" w:lineRule="auto"/>
              <w:jc w:val="center"/>
            </w:pPr>
            <w:r w:rsidRPr="00DD1456">
              <w:rPr>
                <w:sz w:val="22"/>
                <w:szCs w:val="22"/>
              </w:rPr>
              <w:t xml:space="preserve">= </w:t>
            </w:r>
            <w:r w:rsidRPr="00DD1456">
              <w:rPr>
                <w:sz w:val="20"/>
                <w:szCs w:val="20"/>
              </w:rPr>
              <w:t>4.8032045</w:t>
            </w:r>
            <w:r w:rsidRPr="00DD1456">
              <w:rPr>
                <w:sz w:val="20"/>
                <w:szCs w:val="20"/>
              </w:rPr>
              <w:sym w:font="Symbol" w:char="F0D7"/>
            </w:r>
            <w:r w:rsidRPr="00DD1456">
              <w:rPr>
                <w:sz w:val="20"/>
                <w:szCs w:val="20"/>
              </w:rPr>
              <w:t>10</w:t>
            </w:r>
            <w:r w:rsidRPr="00DD1456">
              <w:rPr>
                <w:sz w:val="22"/>
                <w:szCs w:val="22"/>
                <w:vertAlign w:val="superscript"/>
              </w:rPr>
              <w:t>–10</w:t>
            </w:r>
            <w:r w:rsidRPr="00DD1456">
              <w:rPr>
                <w:sz w:val="22"/>
                <w:szCs w:val="22"/>
              </w:rPr>
              <w:t xml:space="preserve"> ед.СГСЭ</w:t>
            </w:r>
          </w:p>
        </w:tc>
      </w:tr>
      <w:tr w:rsidR="00DD1456" w:rsidRPr="00DD1456" w:rsidTr="00DD1456">
        <w:trPr>
          <w:trHeight w:val="409"/>
          <w:jc w:val="center"/>
        </w:trPr>
        <w:tc>
          <w:tcPr>
            <w:tcW w:w="3303" w:type="dxa"/>
            <w:tcBorders>
              <w:bottom w:val="nil"/>
            </w:tcBorders>
            <w:vAlign w:val="center"/>
          </w:tcPr>
          <w:p w:rsidR="00DD1456" w:rsidRPr="00DD1456" w:rsidRDefault="00DD1456" w:rsidP="00DD1456">
            <w:pPr>
              <w:spacing w:line="216" w:lineRule="auto"/>
            </w:pPr>
          </w:p>
        </w:tc>
        <w:tc>
          <w:tcPr>
            <w:tcW w:w="1701" w:type="dxa"/>
            <w:vAlign w:val="center"/>
          </w:tcPr>
          <w:p w:rsidR="00DD1456" w:rsidRPr="00DD1456" w:rsidRDefault="00DD1456" w:rsidP="00DD1456">
            <w:pPr>
              <w:spacing w:line="216" w:lineRule="auto"/>
              <w:jc w:val="center"/>
            </w:pPr>
            <w:r w:rsidRPr="00DD1456">
              <w:rPr>
                <w:position w:val="-6"/>
                <w:sz w:val="22"/>
                <w:szCs w:val="22"/>
              </w:rPr>
              <w:object w:dxaOrig="279" w:dyaOrig="320">
                <v:shape id="_x0000_i1215" type="#_x0000_t75" style="width:14.25pt;height:14.25pt" o:ole="">
                  <v:imagedata r:id="rId495" o:title=""/>
                </v:shape>
                <o:OLEObject Type="Embed" ProgID="Equation.3" ShapeID="_x0000_i1215" DrawAspect="Content" ObjectID="_1596830454" r:id="rId496"/>
              </w:object>
            </w:r>
          </w:p>
        </w:tc>
        <w:tc>
          <w:tcPr>
            <w:tcW w:w="4317" w:type="dxa"/>
            <w:vAlign w:val="center"/>
          </w:tcPr>
          <w:p w:rsidR="00DD1456" w:rsidRPr="00DD1456" w:rsidRDefault="00DD1456" w:rsidP="00DD1456">
            <w:pPr>
              <w:spacing w:line="216" w:lineRule="auto"/>
              <w:jc w:val="center"/>
            </w:pPr>
            <w:r w:rsidRPr="00DD1456">
              <w:rPr>
                <w:sz w:val="20"/>
                <w:szCs w:val="20"/>
              </w:rPr>
              <w:t>1.44·10</w:t>
            </w:r>
            <w:r w:rsidRPr="00DD1456">
              <w:rPr>
                <w:sz w:val="22"/>
                <w:szCs w:val="22"/>
                <w:vertAlign w:val="superscript"/>
              </w:rPr>
              <w:t>–13</w:t>
            </w:r>
            <w:r w:rsidRPr="00DD1456">
              <w:rPr>
                <w:sz w:val="22"/>
                <w:szCs w:val="22"/>
              </w:rPr>
              <w:t xml:space="preserve"> М эВ·см =</w:t>
            </w:r>
            <w:r w:rsidRPr="00DD1456">
              <w:rPr>
                <w:sz w:val="22"/>
                <w:szCs w:val="22"/>
              </w:rPr>
              <w:br/>
              <w:t xml:space="preserve">= </w:t>
            </w:r>
            <w:r w:rsidRPr="00DD1456">
              <w:rPr>
                <w:sz w:val="20"/>
                <w:szCs w:val="20"/>
              </w:rPr>
              <w:t>1.44</w:t>
            </w:r>
            <w:r w:rsidRPr="00DD1456">
              <w:rPr>
                <w:sz w:val="22"/>
                <w:szCs w:val="22"/>
              </w:rPr>
              <w:t xml:space="preserve"> Мэв·Фм</w:t>
            </w:r>
          </w:p>
        </w:tc>
      </w:tr>
      <w:tr w:rsidR="00DD1456" w:rsidRPr="00DD1456" w:rsidTr="00DD1456">
        <w:trPr>
          <w:trHeight w:val="248"/>
          <w:jc w:val="center"/>
        </w:trPr>
        <w:tc>
          <w:tcPr>
            <w:tcW w:w="3303" w:type="dxa"/>
            <w:tcBorders>
              <w:bottom w:val="nil"/>
            </w:tcBorders>
            <w:vAlign w:val="center"/>
          </w:tcPr>
          <w:p w:rsidR="00DD1456" w:rsidRPr="00DD1456" w:rsidRDefault="00DD1456" w:rsidP="00DD1456">
            <w:pPr>
              <w:spacing w:line="216" w:lineRule="auto"/>
            </w:pPr>
            <w:r w:rsidRPr="00DD1456">
              <w:rPr>
                <w:sz w:val="22"/>
                <w:szCs w:val="22"/>
              </w:rPr>
              <w:t>Скорость света</w:t>
            </w:r>
            <w:r w:rsidRPr="00DD1456">
              <w:rPr>
                <w:sz w:val="22"/>
                <w:szCs w:val="22"/>
              </w:rPr>
              <w:br/>
              <w:t>в вакууме</w:t>
            </w:r>
          </w:p>
        </w:tc>
        <w:tc>
          <w:tcPr>
            <w:tcW w:w="1701" w:type="dxa"/>
            <w:vAlign w:val="center"/>
          </w:tcPr>
          <w:p w:rsidR="00DD1456" w:rsidRPr="00DD1456" w:rsidRDefault="00DD1456" w:rsidP="00DD1456">
            <w:pPr>
              <w:spacing w:line="216" w:lineRule="auto"/>
              <w:jc w:val="center"/>
              <w:rPr>
                <w:i/>
              </w:rPr>
            </w:pPr>
            <w:r w:rsidRPr="00DD1456">
              <w:rPr>
                <w:i/>
              </w:rPr>
              <w:t>с</w:t>
            </w:r>
          </w:p>
        </w:tc>
        <w:tc>
          <w:tcPr>
            <w:tcW w:w="4317" w:type="dxa"/>
            <w:vAlign w:val="center"/>
          </w:tcPr>
          <w:p w:rsidR="00DD1456" w:rsidRPr="00DD1456" w:rsidRDefault="00DD1456" w:rsidP="00DD1456">
            <w:pPr>
              <w:spacing w:line="216" w:lineRule="auto"/>
              <w:jc w:val="center"/>
            </w:pPr>
            <w:r w:rsidRPr="00DD1456">
              <w:rPr>
                <w:sz w:val="20"/>
                <w:szCs w:val="20"/>
              </w:rPr>
              <w:t>2.997925</w:t>
            </w:r>
            <w:r w:rsidRPr="00DD1456">
              <w:rPr>
                <w:sz w:val="20"/>
                <w:szCs w:val="20"/>
              </w:rPr>
              <w:sym w:font="Symbol" w:char="F0D7"/>
            </w:r>
            <w:r w:rsidRPr="00DD1456">
              <w:rPr>
                <w:sz w:val="20"/>
                <w:szCs w:val="20"/>
              </w:rPr>
              <w:t>10</w:t>
            </w:r>
            <w:r w:rsidRPr="00DD1456">
              <w:rPr>
                <w:sz w:val="22"/>
                <w:szCs w:val="22"/>
                <w:vertAlign w:val="superscript"/>
              </w:rPr>
              <w:t>8</w:t>
            </w:r>
            <w:r w:rsidRPr="00DD1456">
              <w:rPr>
                <w:sz w:val="22"/>
                <w:szCs w:val="22"/>
              </w:rPr>
              <w:t xml:space="preserve"> м</w:t>
            </w:r>
            <w:r w:rsidRPr="00DD1456">
              <w:rPr>
                <w:sz w:val="22"/>
                <w:szCs w:val="22"/>
              </w:rPr>
              <w:sym w:font="Symbol" w:char="F0D7"/>
            </w:r>
            <w:r w:rsidRPr="00DD1456">
              <w:rPr>
                <w:sz w:val="22"/>
                <w:szCs w:val="22"/>
              </w:rPr>
              <w:t>с</w:t>
            </w:r>
            <w:r w:rsidRPr="00DD1456">
              <w:rPr>
                <w:sz w:val="22"/>
                <w:szCs w:val="22"/>
                <w:vertAlign w:val="superscript"/>
              </w:rPr>
              <w:t>–1</w:t>
            </w:r>
          </w:p>
        </w:tc>
      </w:tr>
      <w:tr w:rsidR="00DD1456" w:rsidRPr="00DD1456" w:rsidTr="00DD1456">
        <w:trPr>
          <w:trHeight w:val="228"/>
          <w:jc w:val="center"/>
        </w:trPr>
        <w:tc>
          <w:tcPr>
            <w:tcW w:w="3303" w:type="dxa"/>
            <w:tcBorders>
              <w:bottom w:val="nil"/>
            </w:tcBorders>
            <w:vAlign w:val="center"/>
          </w:tcPr>
          <w:p w:rsidR="00DD1456" w:rsidRDefault="00DD1456" w:rsidP="00DD1456">
            <w:pPr>
              <w:spacing w:line="216" w:lineRule="auto"/>
            </w:pPr>
            <w:r w:rsidRPr="00DD1456">
              <w:rPr>
                <w:sz w:val="22"/>
                <w:szCs w:val="22"/>
              </w:rPr>
              <w:t>Гравитационная</w:t>
            </w:r>
          </w:p>
          <w:p w:rsidR="00DD1456" w:rsidRPr="00DD1456" w:rsidRDefault="00DD1456" w:rsidP="00DD1456">
            <w:pPr>
              <w:spacing w:line="216" w:lineRule="auto"/>
            </w:pPr>
            <w:r w:rsidRPr="00DD1456">
              <w:rPr>
                <w:sz w:val="22"/>
                <w:szCs w:val="22"/>
              </w:rPr>
              <w:t>постоянная</w:t>
            </w:r>
          </w:p>
        </w:tc>
        <w:tc>
          <w:tcPr>
            <w:tcW w:w="1701" w:type="dxa"/>
            <w:vAlign w:val="center"/>
          </w:tcPr>
          <w:p w:rsidR="00DD1456" w:rsidRPr="00DD1456" w:rsidRDefault="00DD1456" w:rsidP="00DD1456">
            <w:pPr>
              <w:spacing w:line="216" w:lineRule="auto"/>
              <w:jc w:val="center"/>
              <w:rPr>
                <w:i/>
              </w:rPr>
            </w:pPr>
            <w:r w:rsidRPr="00DD1456">
              <w:rPr>
                <w:i/>
                <w:sz w:val="22"/>
                <w:szCs w:val="22"/>
                <w:lang w:val="en-US"/>
              </w:rPr>
              <w:t>G</w:t>
            </w:r>
          </w:p>
        </w:tc>
        <w:tc>
          <w:tcPr>
            <w:tcW w:w="4317" w:type="dxa"/>
            <w:vAlign w:val="center"/>
          </w:tcPr>
          <w:p w:rsidR="00DD1456" w:rsidRPr="00DD1456" w:rsidRDefault="00DD1456" w:rsidP="00DD1456">
            <w:pPr>
              <w:spacing w:line="216" w:lineRule="auto"/>
              <w:jc w:val="center"/>
            </w:pPr>
            <w:r w:rsidRPr="00DD1456">
              <w:rPr>
                <w:sz w:val="20"/>
                <w:szCs w:val="20"/>
              </w:rPr>
              <w:t>6.6734·10</w:t>
            </w:r>
            <w:r w:rsidRPr="00DD1456">
              <w:rPr>
                <w:sz w:val="22"/>
                <w:szCs w:val="22"/>
                <w:vertAlign w:val="superscript"/>
              </w:rPr>
              <w:t>–11</w:t>
            </w:r>
            <w:r w:rsidRPr="00DD1456">
              <w:rPr>
                <w:sz w:val="22"/>
                <w:szCs w:val="22"/>
              </w:rPr>
              <w:t>м</w:t>
            </w:r>
            <w:r w:rsidRPr="00DD1456">
              <w:rPr>
                <w:sz w:val="22"/>
                <w:szCs w:val="22"/>
                <w:vertAlign w:val="superscript"/>
              </w:rPr>
              <w:t>3</w:t>
            </w:r>
            <w:r w:rsidRPr="00DD1456">
              <w:rPr>
                <w:sz w:val="22"/>
                <w:szCs w:val="22"/>
              </w:rPr>
              <w:t>·кг</w:t>
            </w:r>
            <w:r w:rsidRPr="00DD1456">
              <w:rPr>
                <w:sz w:val="22"/>
                <w:szCs w:val="22"/>
                <w:vertAlign w:val="superscript"/>
              </w:rPr>
              <w:t>–</w:t>
            </w:r>
            <w:r w:rsidRPr="00DD1456">
              <w:rPr>
                <w:sz w:val="22"/>
                <w:szCs w:val="22"/>
              </w:rPr>
              <w:t>1·с</w:t>
            </w:r>
            <w:r w:rsidRPr="00DD1456">
              <w:rPr>
                <w:sz w:val="22"/>
                <w:szCs w:val="22"/>
                <w:vertAlign w:val="superscript"/>
              </w:rPr>
              <w:t>–2</w:t>
            </w:r>
          </w:p>
        </w:tc>
      </w:tr>
      <w:tr w:rsidR="00DD1456" w:rsidRPr="00DD1456" w:rsidTr="00DD1456">
        <w:trPr>
          <w:trHeight w:val="222"/>
          <w:jc w:val="center"/>
        </w:trPr>
        <w:tc>
          <w:tcPr>
            <w:tcW w:w="3303" w:type="dxa"/>
            <w:tcBorders>
              <w:bottom w:val="nil"/>
            </w:tcBorders>
            <w:vAlign w:val="center"/>
          </w:tcPr>
          <w:p w:rsidR="00DD1456" w:rsidRPr="00DD1456" w:rsidRDefault="00DD1456" w:rsidP="00DD1456">
            <w:pPr>
              <w:spacing w:line="216" w:lineRule="auto"/>
            </w:pPr>
            <w:r w:rsidRPr="00DD1456">
              <w:rPr>
                <w:sz w:val="22"/>
                <w:szCs w:val="22"/>
              </w:rPr>
              <w:t>Постоянная Планка</w:t>
            </w:r>
          </w:p>
        </w:tc>
        <w:tc>
          <w:tcPr>
            <w:tcW w:w="1701" w:type="dxa"/>
            <w:vAlign w:val="center"/>
          </w:tcPr>
          <w:p w:rsidR="00DD1456" w:rsidRPr="00DD1456" w:rsidRDefault="00DD1456" w:rsidP="00DD1456">
            <w:pPr>
              <w:spacing w:line="216" w:lineRule="auto"/>
              <w:jc w:val="center"/>
              <w:rPr>
                <w:i/>
              </w:rPr>
            </w:pPr>
            <w:r w:rsidRPr="00DD1456">
              <w:rPr>
                <w:i/>
                <w:lang w:val="en-US"/>
              </w:rPr>
              <w:t>h</w:t>
            </w:r>
          </w:p>
        </w:tc>
        <w:tc>
          <w:tcPr>
            <w:tcW w:w="4317" w:type="dxa"/>
            <w:vAlign w:val="center"/>
          </w:tcPr>
          <w:p w:rsidR="00DD1456" w:rsidRPr="00DD1456" w:rsidRDefault="00DD1456" w:rsidP="00DD1456">
            <w:pPr>
              <w:spacing w:line="216" w:lineRule="auto"/>
              <w:jc w:val="center"/>
            </w:pPr>
            <w:r w:rsidRPr="00DD1456">
              <w:rPr>
                <w:sz w:val="20"/>
                <w:szCs w:val="20"/>
              </w:rPr>
              <w:t>6.6260696</w:t>
            </w:r>
            <w:r w:rsidRPr="00DD1456">
              <w:rPr>
                <w:sz w:val="20"/>
                <w:szCs w:val="20"/>
              </w:rPr>
              <w:sym w:font="Symbol" w:char="F0D7"/>
            </w:r>
            <w:r w:rsidRPr="00DD1456">
              <w:rPr>
                <w:sz w:val="20"/>
                <w:szCs w:val="20"/>
              </w:rPr>
              <w:t>10</w:t>
            </w:r>
            <w:r w:rsidRPr="00DD1456">
              <w:rPr>
                <w:sz w:val="22"/>
                <w:szCs w:val="22"/>
                <w:vertAlign w:val="superscript"/>
              </w:rPr>
              <w:t>–34</w:t>
            </w:r>
            <w:r w:rsidRPr="00DD1456">
              <w:rPr>
                <w:sz w:val="22"/>
                <w:szCs w:val="22"/>
              </w:rPr>
              <w:t xml:space="preserve"> Дж</w:t>
            </w:r>
            <w:r w:rsidRPr="00DD1456">
              <w:rPr>
                <w:sz w:val="22"/>
                <w:szCs w:val="22"/>
              </w:rPr>
              <w:sym w:font="Symbol" w:char="F0D7"/>
            </w:r>
            <w:r w:rsidRPr="00DD1456">
              <w:rPr>
                <w:sz w:val="22"/>
                <w:szCs w:val="22"/>
              </w:rPr>
              <w:t>с =</w:t>
            </w:r>
          </w:p>
          <w:p w:rsidR="00DD1456" w:rsidRPr="00DD1456" w:rsidRDefault="00DD1456" w:rsidP="00DD1456">
            <w:pPr>
              <w:spacing w:line="216" w:lineRule="auto"/>
              <w:jc w:val="center"/>
            </w:pPr>
            <w:r w:rsidRPr="00DD1456">
              <w:rPr>
                <w:sz w:val="22"/>
                <w:szCs w:val="22"/>
              </w:rPr>
              <w:t xml:space="preserve">= </w:t>
            </w:r>
            <w:r w:rsidRPr="00DD1456">
              <w:rPr>
                <w:sz w:val="20"/>
                <w:szCs w:val="20"/>
              </w:rPr>
              <w:t>4.135669</w:t>
            </w:r>
            <w:r w:rsidRPr="00DD1456">
              <w:rPr>
                <w:sz w:val="20"/>
                <w:szCs w:val="20"/>
              </w:rPr>
              <w:sym w:font="Symbol" w:char="F0D7"/>
            </w:r>
            <w:r w:rsidRPr="00DD1456">
              <w:rPr>
                <w:sz w:val="20"/>
                <w:szCs w:val="20"/>
              </w:rPr>
              <w:t>10</w:t>
            </w:r>
            <w:r w:rsidRPr="00DD1456">
              <w:rPr>
                <w:sz w:val="22"/>
                <w:szCs w:val="22"/>
                <w:vertAlign w:val="superscript"/>
              </w:rPr>
              <w:t>–21</w:t>
            </w:r>
            <w:r w:rsidRPr="00DD1456">
              <w:rPr>
                <w:sz w:val="22"/>
                <w:szCs w:val="22"/>
              </w:rPr>
              <w:t xml:space="preserve"> МэВ</w:t>
            </w:r>
            <w:r w:rsidRPr="00DD1456">
              <w:rPr>
                <w:sz w:val="22"/>
                <w:szCs w:val="22"/>
              </w:rPr>
              <w:sym w:font="Symbol" w:char="F0D7"/>
            </w:r>
            <w:r w:rsidRPr="00DD1456">
              <w:rPr>
                <w:sz w:val="22"/>
                <w:szCs w:val="22"/>
              </w:rPr>
              <w:t>с</w:t>
            </w:r>
          </w:p>
        </w:tc>
      </w:tr>
      <w:tr w:rsidR="00DD1456" w:rsidRPr="00DD1456" w:rsidTr="00DD1456">
        <w:trPr>
          <w:trHeight w:val="457"/>
          <w:jc w:val="center"/>
        </w:trPr>
        <w:tc>
          <w:tcPr>
            <w:tcW w:w="3303" w:type="dxa"/>
            <w:tcBorders>
              <w:top w:val="nil"/>
            </w:tcBorders>
            <w:vAlign w:val="center"/>
          </w:tcPr>
          <w:p w:rsidR="00DD1456" w:rsidRPr="00DD1456" w:rsidRDefault="00DD1456" w:rsidP="00DD1456">
            <w:pPr>
              <w:spacing w:line="216" w:lineRule="auto"/>
            </w:pPr>
          </w:p>
        </w:tc>
        <w:tc>
          <w:tcPr>
            <w:tcW w:w="1701" w:type="dxa"/>
            <w:vAlign w:val="center"/>
          </w:tcPr>
          <w:p w:rsidR="00DD1456" w:rsidRPr="00DD1456" w:rsidRDefault="00DD1456" w:rsidP="00DD1456">
            <w:pPr>
              <w:spacing w:line="216" w:lineRule="auto"/>
              <w:jc w:val="center"/>
              <w:rPr>
                <w:lang w:val="en-US"/>
              </w:rPr>
            </w:pPr>
            <w:r w:rsidRPr="00DD1456">
              <w:rPr>
                <w:position w:val="-24"/>
                <w:sz w:val="22"/>
                <w:szCs w:val="22"/>
                <w:lang w:val="en-US"/>
              </w:rPr>
              <w:object w:dxaOrig="760" w:dyaOrig="620">
                <v:shape id="_x0000_i1216" type="#_x0000_t75" style="width:36pt;height:28.5pt" o:ole="">
                  <v:imagedata r:id="rId497" o:title=""/>
                </v:shape>
                <o:OLEObject Type="Embed" ProgID="Equation.DSMT4" ShapeID="_x0000_i1216" DrawAspect="Content" ObjectID="_1596830455" r:id="rId498"/>
              </w:object>
            </w:r>
          </w:p>
        </w:tc>
        <w:tc>
          <w:tcPr>
            <w:tcW w:w="4317" w:type="dxa"/>
            <w:vAlign w:val="center"/>
          </w:tcPr>
          <w:p w:rsidR="00DD1456" w:rsidRPr="00DD1456" w:rsidRDefault="00DD1456" w:rsidP="00DD1456">
            <w:pPr>
              <w:spacing w:line="216" w:lineRule="auto"/>
              <w:jc w:val="center"/>
            </w:pPr>
            <w:r w:rsidRPr="00DD1456">
              <w:rPr>
                <w:sz w:val="20"/>
                <w:szCs w:val="20"/>
              </w:rPr>
              <w:t>1.0545727</w:t>
            </w:r>
            <w:r w:rsidRPr="00DD1456">
              <w:rPr>
                <w:sz w:val="20"/>
                <w:szCs w:val="20"/>
              </w:rPr>
              <w:sym w:font="Symbol" w:char="F0D7"/>
            </w:r>
            <w:r w:rsidRPr="00DD1456">
              <w:rPr>
                <w:sz w:val="20"/>
                <w:szCs w:val="20"/>
              </w:rPr>
              <w:t>10</w:t>
            </w:r>
            <w:r w:rsidRPr="00DD1456">
              <w:rPr>
                <w:sz w:val="22"/>
                <w:szCs w:val="22"/>
                <w:vertAlign w:val="superscript"/>
              </w:rPr>
              <w:t xml:space="preserve">–34 </w:t>
            </w:r>
            <w:r w:rsidRPr="00DD1456">
              <w:rPr>
                <w:sz w:val="22"/>
                <w:szCs w:val="22"/>
              </w:rPr>
              <w:t>Дж</w:t>
            </w:r>
            <w:r w:rsidRPr="00DD1456">
              <w:rPr>
                <w:sz w:val="22"/>
                <w:szCs w:val="22"/>
              </w:rPr>
              <w:sym w:font="Symbol" w:char="F0D7"/>
            </w:r>
            <w:r w:rsidRPr="00DD1456">
              <w:rPr>
                <w:sz w:val="22"/>
                <w:szCs w:val="22"/>
              </w:rPr>
              <w:t>с =</w:t>
            </w:r>
          </w:p>
          <w:p w:rsidR="00DD1456" w:rsidRPr="00DD1456" w:rsidRDefault="00DD1456" w:rsidP="00DD1456">
            <w:pPr>
              <w:spacing w:line="216" w:lineRule="auto"/>
              <w:jc w:val="center"/>
            </w:pPr>
            <w:r w:rsidRPr="00DD1456">
              <w:rPr>
                <w:sz w:val="22"/>
                <w:szCs w:val="22"/>
              </w:rPr>
              <w:t xml:space="preserve">= </w:t>
            </w:r>
            <w:r w:rsidRPr="00DD1456">
              <w:rPr>
                <w:sz w:val="20"/>
                <w:szCs w:val="20"/>
              </w:rPr>
              <w:t>6.582122</w:t>
            </w:r>
            <w:r w:rsidRPr="00DD1456">
              <w:rPr>
                <w:sz w:val="20"/>
                <w:szCs w:val="20"/>
              </w:rPr>
              <w:sym w:font="Symbol" w:char="F0D7"/>
            </w:r>
            <w:r w:rsidRPr="00DD1456">
              <w:rPr>
                <w:sz w:val="20"/>
                <w:szCs w:val="20"/>
              </w:rPr>
              <w:t>10</w:t>
            </w:r>
            <w:r w:rsidRPr="00DD1456">
              <w:rPr>
                <w:sz w:val="22"/>
                <w:szCs w:val="22"/>
                <w:vertAlign w:val="superscript"/>
              </w:rPr>
              <w:t>–22</w:t>
            </w:r>
            <w:r w:rsidRPr="00DD1456">
              <w:rPr>
                <w:sz w:val="22"/>
                <w:szCs w:val="22"/>
              </w:rPr>
              <w:t xml:space="preserve"> МэВ</w:t>
            </w:r>
            <w:r w:rsidRPr="00DD1456">
              <w:rPr>
                <w:sz w:val="22"/>
                <w:szCs w:val="22"/>
              </w:rPr>
              <w:sym w:font="Symbol" w:char="F0D7"/>
            </w:r>
            <w:r w:rsidRPr="00DD1456">
              <w:rPr>
                <w:sz w:val="22"/>
                <w:szCs w:val="22"/>
              </w:rPr>
              <w:t>с</w:t>
            </w:r>
          </w:p>
        </w:tc>
      </w:tr>
      <w:tr w:rsidR="00DD1456" w:rsidRPr="00DD1456" w:rsidTr="00DD1456">
        <w:trPr>
          <w:trHeight w:val="283"/>
          <w:jc w:val="center"/>
        </w:trPr>
        <w:tc>
          <w:tcPr>
            <w:tcW w:w="3303" w:type="dxa"/>
            <w:vAlign w:val="center"/>
          </w:tcPr>
          <w:p w:rsidR="00DD1456" w:rsidRPr="00DD1456" w:rsidRDefault="00DD1456" w:rsidP="00DD1456">
            <w:pPr>
              <w:spacing w:line="216" w:lineRule="auto"/>
            </w:pPr>
            <w:r w:rsidRPr="00DD1456">
              <w:rPr>
                <w:sz w:val="22"/>
                <w:szCs w:val="22"/>
              </w:rPr>
              <w:t>Число Авогадро</w:t>
            </w:r>
          </w:p>
        </w:tc>
        <w:tc>
          <w:tcPr>
            <w:tcW w:w="1701" w:type="dxa"/>
            <w:vAlign w:val="center"/>
          </w:tcPr>
          <w:p w:rsidR="00DD1456" w:rsidRPr="00DD1456" w:rsidRDefault="00DD1456" w:rsidP="00DD1456">
            <w:pPr>
              <w:spacing w:line="216" w:lineRule="auto"/>
              <w:jc w:val="center"/>
            </w:pPr>
            <w:r w:rsidRPr="00DD1456">
              <w:rPr>
                <w:position w:val="-12"/>
                <w:sz w:val="22"/>
                <w:szCs w:val="22"/>
              </w:rPr>
              <w:object w:dxaOrig="360" w:dyaOrig="360">
                <v:shape id="_x0000_i1217" type="#_x0000_t75" style="width:14.25pt;height:21.75pt" o:ole="">
                  <v:imagedata r:id="rId499" o:title=""/>
                </v:shape>
                <o:OLEObject Type="Embed" ProgID="Equation.DSMT4" ShapeID="_x0000_i1217" DrawAspect="Content" ObjectID="_1596830456" r:id="rId500"/>
              </w:object>
            </w:r>
          </w:p>
        </w:tc>
        <w:tc>
          <w:tcPr>
            <w:tcW w:w="4317" w:type="dxa"/>
            <w:vAlign w:val="center"/>
          </w:tcPr>
          <w:p w:rsidR="00DD1456" w:rsidRPr="00DD1456" w:rsidRDefault="00DD1456" w:rsidP="00DD1456">
            <w:pPr>
              <w:spacing w:line="216" w:lineRule="auto"/>
              <w:jc w:val="center"/>
            </w:pPr>
            <w:r w:rsidRPr="00DD1456">
              <w:rPr>
                <w:sz w:val="20"/>
                <w:szCs w:val="20"/>
              </w:rPr>
              <w:t>6.0221413</w:t>
            </w:r>
            <w:r w:rsidRPr="00DD1456">
              <w:rPr>
                <w:sz w:val="22"/>
                <w:szCs w:val="22"/>
              </w:rPr>
              <w:t>·</w:t>
            </w:r>
            <w:r w:rsidRPr="00DD1456">
              <w:rPr>
                <w:sz w:val="20"/>
                <w:szCs w:val="20"/>
              </w:rPr>
              <w:t>10</w:t>
            </w:r>
            <w:r w:rsidRPr="00DD1456">
              <w:rPr>
                <w:sz w:val="22"/>
                <w:szCs w:val="22"/>
                <w:vertAlign w:val="superscript"/>
              </w:rPr>
              <w:t>23</w:t>
            </w:r>
            <w:r w:rsidRPr="00DD1456">
              <w:rPr>
                <w:sz w:val="22"/>
                <w:szCs w:val="22"/>
              </w:rPr>
              <w:t xml:space="preserve"> моль</w:t>
            </w:r>
            <w:r w:rsidRPr="00DD1456">
              <w:rPr>
                <w:sz w:val="22"/>
                <w:szCs w:val="22"/>
                <w:vertAlign w:val="superscript"/>
              </w:rPr>
              <w:t>–1</w:t>
            </w:r>
          </w:p>
        </w:tc>
      </w:tr>
      <w:tr w:rsidR="00DD1456" w:rsidRPr="00DD1456" w:rsidTr="00DD1456">
        <w:trPr>
          <w:trHeight w:val="531"/>
          <w:jc w:val="center"/>
        </w:trPr>
        <w:tc>
          <w:tcPr>
            <w:tcW w:w="3303" w:type="dxa"/>
            <w:vAlign w:val="center"/>
          </w:tcPr>
          <w:p w:rsidR="00DD1456" w:rsidRDefault="00DD1456" w:rsidP="00DD1456">
            <w:pPr>
              <w:spacing w:line="216" w:lineRule="auto"/>
            </w:pPr>
            <w:r w:rsidRPr="00DD1456">
              <w:rPr>
                <w:sz w:val="22"/>
                <w:szCs w:val="22"/>
              </w:rPr>
              <w:t>Масса покоя</w:t>
            </w:r>
          </w:p>
          <w:p w:rsidR="00DD1456" w:rsidRPr="00DD1456" w:rsidRDefault="00DD1456" w:rsidP="00DD1456">
            <w:pPr>
              <w:spacing w:line="216" w:lineRule="auto"/>
            </w:pPr>
            <w:r w:rsidRPr="00DD1456">
              <w:rPr>
                <w:sz w:val="22"/>
                <w:szCs w:val="22"/>
              </w:rPr>
              <w:t>электрона</w:t>
            </w:r>
          </w:p>
        </w:tc>
        <w:tc>
          <w:tcPr>
            <w:tcW w:w="1701" w:type="dxa"/>
            <w:vAlign w:val="center"/>
          </w:tcPr>
          <w:p w:rsidR="00DD1456" w:rsidRPr="00DD1456" w:rsidRDefault="00DD1456" w:rsidP="00DD1456">
            <w:pPr>
              <w:spacing w:line="216" w:lineRule="auto"/>
              <w:jc w:val="center"/>
              <w:rPr>
                <w:i/>
              </w:rPr>
            </w:pPr>
            <w:r w:rsidRPr="00DD1456">
              <w:rPr>
                <w:i/>
                <w:lang w:val="en-US"/>
              </w:rPr>
              <w:t>m</w:t>
            </w:r>
            <w:r w:rsidRPr="00DD1456">
              <w:rPr>
                <w:i/>
                <w:vertAlign w:val="subscript"/>
                <w:lang w:val="en-US"/>
              </w:rPr>
              <w:t>e</w:t>
            </w:r>
          </w:p>
        </w:tc>
        <w:tc>
          <w:tcPr>
            <w:tcW w:w="4317" w:type="dxa"/>
            <w:vAlign w:val="center"/>
          </w:tcPr>
          <w:p w:rsidR="00DD1456" w:rsidRPr="00DD1456" w:rsidRDefault="00DD1456" w:rsidP="00DD1456">
            <w:pPr>
              <w:spacing w:line="216" w:lineRule="auto"/>
              <w:jc w:val="center"/>
            </w:pPr>
            <w:r w:rsidRPr="00DD1456">
              <w:rPr>
                <w:sz w:val="20"/>
                <w:szCs w:val="20"/>
              </w:rPr>
              <w:t>5.48579903</w:t>
            </w:r>
            <w:r w:rsidRPr="00DD1456">
              <w:rPr>
                <w:sz w:val="20"/>
                <w:szCs w:val="20"/>
              </w:rPr>
              <w:sym w:font="Symbol" w:char="F0D7"/>
            </w:r>
            <w:r w:rsidRPr="00DD1456">
              <w:rPr>
                <w:sz w:val="20"/>
                <w:szCs w:val="20"/>
              </w:rPr>
              <w:t>10</w:t>
            </w:r>
            <w:r w:rsidRPr="00DD1456">
              <w:rPr>
                <w:sz w:val="22"/>
                <w:szCs w:val="22"/>
                <w:vertAlign w:val="superscript"/>
              </w:rPr>
              <w:t>–4</w:t>
            </w:r>
            <w:r w:rsidRPr="00DD1456">
              <w:rPr>
                <w:sz w:val="22"/>
                <w:szCs w:val="22"/>
              </w:rPr>
              <w:t xml:space="preserve"> а.е.м. =</w:t>
            </w:r>
          </w:p>
          <w:p w:rsidR="00DD1456" w:rsidRPr="00DD1456" w:rsidRDefault="00DD1456" w:rsidP="00DD1456">
            <w:pPr>
              <w:spacing w:line="216" w:lineRule="auto"/>
              <w:jc w:val="center"/>
            </w:pPr>
            <w:r w:rsidRPr="00DD1456">
              <w:rPr>
                <w:sz w:val="22"/>
                <w:szCs w:val="22"/>
              </w:rPr>
              <w:t xml:space="preserve">= </w:t>
            </w:r>
            <w:r w:rsidRPr="00DD1456">
              <w:rPr>
                <w:sz w:val="20"/>
                <w:szCs w:val="20"/>
              </w:rPr>
              <w:t>9.109383</w:t>
            </w:r>
            <w:r w:rsidRPr="00DD1456">
              <w:rPr>
                <w:sz w:val="20"/>
                <w:szCs w:val="20"/>
              </w:rPr>
              <w:sym w:font="Symbol" w:char="F0D7"/>
            </w:r>
            <w:r w:rsidRPr="00DD1456">
              <w:rPr>
                <w:sz w:val="20"/>
                <w:szCs w:val="20"/>
              </w:rPr>
              <w:t>10</w:t>
            </w:r>
            <w:r w:rsidRPr="00DD1456">
              <w:rPr>
                <w:sz w:val="22"/>
                <w:szCs w:val="22"/>
                <w:vertAlign w:val="superscript"/>
              </w:rPr>
              <w:t xml:space="preserve">–31 </w:t>
            </w:r>
            <w:r w:rsidRPr="00DD1456">
              <w:rPr>
                <w:sz w:val="22"/>
                <w:szCs w:val="22"/>
              </w:rPr>
              <w:t>кг =</w:t>
            </w:r>
          </w:p>
          <w:p w:rsidR="00DD1456" w:rsidRPr="00DD1456" w:rsidRDefault="00DD1456" w:rsidP="00DD1456">
            <w:pPr>
              <w:spacing w:line="216" w:lineRule="auto"/>
              <w:jc w:val="center"/>
            </w:pPr>
            <w:r w:rsidRPr="00DD1456">
              <w:rPr>
                <w:sz w:val="22"/>
                <w:szCs w:val="22"/>
              </w:rPr>
              <w:t xml:space="preserve">= </w:t>
            </w:r>
            <w:r w:rsidRPr="00DD1456">
              <w:rPr>
                <w:sz w:val="20"/>
                <w:szCs w:val="20"/>
              </w:rPr>
              <w:t>510.9989</w:t>
            </w:r>
            <w:r w:rsidRPr="00DD1456">
              <w:rPr>
                <w:sz w:val="22"/>
                <w:szCs w:val="22"/>
              </w:rPr>
              <w:t xml:space="preserve"> КэВ/с</w:t>
            </w:r>
            <w:r w:rsidRPr="00DD1456">
              <w:rPr>
                <w:sz w:val="22"/>
                <w:szCs w:val="22"/>
                <w:vertAlign w:val="superscript"/>
              </w:rPr>
              <w:t>2</w:t>
            </w:r>
          </w:p>
        </w:tc>
      </w:tr>
      <w:tr w:rsidR="00DD1456" w:rsidRPr="00DD1456" w:rsidTr="00DD1456">
        <w:trPr>
          <w:trHeight w:val="430"/>
          <w:jc w:val="center"/>
        </w:trPr>
        <w:tc>
          <w:tcPr>
            <w:tcW w:w="3303" w:type="dxa"/>
            <w:vAlign w:val="center"/>
          </w:tcPr>
          <w:p w:rsidR="00DD1456" w:rsidRPr="00DD1456" w:rsidRDefault="00DD1456" w:rsidP="00DD1456">
            <w:pPr>
              <w:spacing w:line="216" w:lineRule="auto"/>
            </w:pPr>
            <w:r w:rsidRPr="00DD1456">
              <w:rPr>
                <w:sz w:val="22"/>
                <w:szCs w:val="22"/>
              </w:rPr>
              <w:t>Масса покоя протона</w:t>
            </w:r>
          </w:p>
        </w:tc>
        <w:tc>
          <w:tcPr>
            <w:tcW w:w="1701" w:type="dxa"/>
            <w:vAlign w:val="center"/>
          </w:tcPr>
          <w:p w:rsidR="00DD1456" w:rsidRPr="00DD1456" w:rsidRDefault="00DD1456" w:rsidP="00DD1456">
            <w:pPr>
              <w:spacing w:line="216" w:lineRule="auto"/>
              <w:jc w:val="center"/>
              <w:rPr>
                <w:i/>
              </w:rPr>
            </w:pPr>
            <w:r w:rsidRPr="00DD1456">
              <w:rPr>
                <w:i/>
                <w:lang w:val="en-US"/>
              </w:rPr>
              <w:t>m</w:t>
            </w:r>
            <w:r w:rsidRPr="00DD1456">
              <w:rPr>
                <w:i/>
                <w:vertAlign w:val="subscript"/>
                <w:lang w:val="en-US"/>
              </w:rPr>
              <w:t>p</w:t>
            </w:r>
          </w:p>
        </w:tc>
        <w:tc>
          <w:tcPr>
            <w:tcW w:w="4317" w:type="dxa"/>
            <w:vAlign w:val="center"/>
          </w:tcPr>
          <w:p w:rsidR="00DD1456" w:rsidRPr="00DD1456" w:rsidRDefault="00DD1456" w:rsidP="00DD1456">
            <w:pPr>
              <w:spacing w:line="216" w:lineRule="auto"/>
              <w:jc w:val="center"/>
            </w:pPr>
            <w:r w:rsidRPr="00DD1456">
              <w:rPr>
                <w:sz w:val="20"/>
                <w:szCs w:val="20"/>
              </w:rPr>
              <w:t>1.007276470</w:t>
            </w:r>
            <w:r w:rsidRPr="00DD1456">
              <w:rPr>
                <w:sz w:val="22"/>
                <w:szCs w:val="22"/>
              </w:rPr>
              <w:t xml:space="preserve"> а.е.м. =</w:t>
            </w:r>
          </w:p>
          <w:p w:rsidR="00DD1456" w:rsidRPr="00DD1456" w:rsidRDefault="00DD1456" w:rsidP="00DD1456">
            <w:pPr>
              <w:spacing w:line="216" w:lineRule="auto"/>
              <w:jc w:val="center"/>
            </w:pPr>
            <w:r w:rsidRPr="00DD1456">
              <w:rPr>
                <w:sz w:val="22"/>
                <w:szCs w:val="22"/>
              </w:rPr>
              <w:t xml:space="preserve">= </w:t>
            </w:r>
            <w:r w:rsidRPr="00DD1456">
              <w:rPr>
                <w:sz w:val="20"/>
                <w:szCs w:val="20"/>
              </w:rPr>
              <w:t>1.672623</w:t>
            </w:r>
            <w:r w:rsidRPr="00DD1456">
              <w:rPr>
                <w:sz w:val="20"/>
                <w:szCs w:val="20"/>
              </w:rPr>
              <w:sym w:font="Symbol" w:char="F0D7"/>
            </w:r>
            <w:r w:rsidRPr="00DD1456">
              <w:rPr>
                <w:sz w:val="20"/>
                <w:szCs w:val="20"/>
              </w:rPr>
              <w:t>10</w:t>
            </w:r>
            <w:r w:rsidRPr="00DD1456">
              <w:rPr>
                <w:sz w:val="22"/>
                <w:szCs w:val="22"/>
                <w:vertAlign w:val="superscript"/>
              </w:rPr>
              <w:t>–27</w:t>
            </w:r>
            <w:r w:rsidRPr="00DD1456">
              <w:rPr>
                <w:sz w:val="22"/>
                <w:szCs w:val="22"/>
              </w:rPr>
              <w:t>кг =</w:t>
            </w:r>
          </w:p>
          <w:p w:rsidR="00DD1456" w:rsidRPr="00DD1456" w:rsidRDefault="00DD1456" w:rsidP="00DD1456">
            <w:pPr>
              <w:spacing w:line="216" w:lineRule="auto"/>
              <w:jc w:val="center"/>
            </w:pPr>
            <w:r w:rsidRPr="00DD1456">
              <w:rPr>
                <w:sz w:val="22"/>
                <w:szCs w:val="22"/>
              </w:rPr>
              <w:t xml:space="preserve">= </w:t>
            </w:r>
            <w:r w:rsidRPr="00DD1456">
              <w:rPr>
                <w:sz w:val="20"/>
                <w:szCs w:val="20"/>
              </w:rPr>
              <w:t>938.2720</w:t>
            </w:r>
            <w:r w:rsidRPr="00DD1456">
              <w:rPr>
                <w:sz w:val="22"/>
                <w:szCs w:val="22"/>
              </w:rPr>
              <w:t xml:space="preserve"> МэВ/с</w:t>
            </w:r>
            <w:r w:rsidRPr="00DD1456">
              <w:rPr>
                <w:sz w:val="22"/>
                <w:szCs w:val="22"/>
                <w:vertAlign w:val="superscript"/>
              </w:rPr>
              <w:t>2</w:t>
            </w:r>
          </w:p>
        </w:tc>
      </w:tr>
      <w:tr w:rsidR="00DD1456" w:rsidRPr="00DD1456" w:rsidTr="00DD1456">
        <w:trPr>
          <w:trHeight w:val="328"/>
          <w:jc w:val="center"/>
        </w:trPr>
        <w:tc>
          <w:tcPr>
            <w:tcW w:w="3303" w:type="dxa"/>
            <w:vAlign w:val="center"/>
          </w:tcPr>
          <w:p w:rsidR="00DD1456" w:rsidRPr="00DD1456" w:rsidRDefault="00DD1456" w:rsidP="00DD1456">
            <w:pPr>
              <w:spacing w:line="216" w:lineRule="auto"/>
            </w:pPr>
            <w:r w:rsidRPr="00DD1456">
              <w:rPr>
                <w:sz w:val="22"/>
                <w:szCs w:val="22"/>
              </w:rPr>
              <w:t>Масса покоя дейтрона</w:t>
            </w:r>
          </w:p>
        </w:tc>
        <w:tc>
          <w:tcPr>
            <w:tcW w:w="1701" w:type="dxa"/>
            <w:vAlign w:val="center"/>
          </w:tcPr>
          <w:p w:rsidR="00DD1456" w:rsidRPr="00DD1456" w:rsidRDefault="00DD1456" w:rsidP="00DD1456">
            <w:pPr>
              <w:spacing w:line="216" w:lineRule="auto"/>
              <w:jc w:val="center"/>
              <w:rPr>
                <w:i/>
              </w:rPr>
            </w:pPr>
            <w:r w:rsidRPr="00DD1456">
              <w:rPr>
                <w:i/>
                <w:lang w:val="en-US"/>
              </w:rPr>
              <w:t>m</w:t>
            </w:r>
            <w:r w:rsidRPr="00DD1456">
              <w:rPr>
                <w:i/>
                <w:vertAlign w:val="subscript"/>
                <w:lang w:val="en-US"/>
              </w:rPr>
              <w:t>d</w:t>
            </w:r>
          </w:p>
        </w:tc>
        <w:tc>
          <w:tcPr>
            <w:tcW w:w="4317" w:type="dxa"/>
            <w:vAlign w:val="center"/>
          </w:tcPr>
          <w:p w:rsidR="00DD1456" w:rsidRPr="00DD1456" w:rsidRDefault="00DD1456" w:rsidP="00DD1456">
            <w:pPr>
              <w:spacing w:line="216" w:lineRule="auto"/>
              <w:jc w:val="center"/>
            </w:pPr>
            <w:r w:rsidRPr="00DD1456">
              <w:rPr>
                <w:sz w:val="22"/>
                <w:szCs w:val="22"/>
              </w:rPr>
              <w:t>1875.61286 МэВ/с</w:t>
            </w:r>
            <w:r w:rsidRPr="00DD1456">
              <w:rPr>
                <w:sz w:val="22"/>
                <w:szCs w:val="22"/>
                <w:vertAlign w:val="superscript"/>
              </w:rPr>
              <w:t>2</w:t>
            </w:r>
          </w:p>
        </w:tc>
      </w:tr>
      <w:tr w:rsidR="00DD1456" w:rsidRPr="00DD1456" w:rsidTr="00DD1456">
        <w:trPr>
          <w:trHeight w:val="600"/>
          <w:jc w:val="center"/>
        </w:trPr>
        <w:tc>
          <w:tcPr>
            <w:tcW w:w="3303" w:type="dxa"/>
            <w:vAlign w:val="center"/>
          </w:tcPr>
          <w:p w:rsidR="00DD1456" w:rsidRPr="00DD1456" w:rsidRDefault="00DD1456" w:rsidP="00DD1456">
            <w:pPr>
              <w:spacing w:line="216" w:lineRule="auto"/>
            </w:pPr>
            <w:r w:rsidRPr="00DD1456">
              <w:rPr>
                <w:sz w:val="22"/>
                <w:szCs w:val="22"/>
              </w:rPr>
              <w:t>Масса покоя нейтрона</w:t>
            </w:r>
          </w:p>
        </w:tc>
        <w:tc>
          <w:tcPr>
            <w:tcW w:w="1701" w:type="dxa"/>
            <w:vAlign w:val="center"/>
          </w:tcPr>
          <w:p w:rsidR="00DD1456" w:rsidRPr="00DD1456" w:rsidRDefault="00DD1456" w:rsidP="00DD1456">
            <w:pPr>
              <w:spacing w:line="216" w:lineRule="auto"/>
              <w:jc w:val="center"/>
              <w:rPr>
                <w:i/>
              </w:rPr>
            </w:pPr>
            <w:r w:rsidRPr="00DD1456">
              <w:rPr>
                <w:i/>
                <w:lang w:val="en-US"/>
              </w:rPr>
              <w:t>m</w:t>
            </w:r>
            <w:r w:rsidRPr="00DD1456">
              <w:rPr>
                <w:i/>
                <w:vertAlign w:val="subscript"/>
                <w:lang w:val="en-US"/>
              </w:rPr>
              <w:t>n</w:t>
            </w:r>
          </w:p>
        </w:tc>
        <w:tc>
          <w:tcPr>
            <w:tcW w:w="4317" w:type="dxa"/>
            <w:vAlign w:val="center"/>
          </w:tcPr>
          <w:p w:rsidR="00DD1456" w:rsidRPr="00DD1456" w:rsidRDefault="00DD1456" w:rsidP="00DD1456">
            <w:pPr>
              <w:spacing w:line="216" w:lineRule="auto"/>
              <w:jc w:val="center"/>
            </w:pPr>
            <w:r w:rsidRPr="00DD1456">
              <w:rPr>
                <w:sz w:val="20"/>
                <w:szCs w:val="20"/>
              </w:rPr>
              <w:t>1.008664904</w:t>
            </w:r>
            <w:r w:rsidRPr="00DD1456">
              <w:rPr>
                <w:sz w:val="22"/>
                <w:szCs w:val="22"/>
              </w:rPr>
              <w:t xml:space="preserve"> а.е.м. =</w:t>
            </w:r>
          </w:p>
          <w:p w:rsidR="00DD1456" w:rsidRPr="00DD1456" w:rsidRDefault="00DD1456" w:rsidP="00DD1456">
            <w:pPr>
              <w:spacing w:line="216" w:lineRule="auto"/>
              <w:jc w:val="center"/>
            </w:pPr>
            <w:r w:rsidRPr="00DD1456">
              <w:rPr>
                <w:sz w:val="22"/>
                <w:szCs w:val="22"/>
              </w:rPr>
              <w:t xml:space="preserve">= </w:t>
            </w:r>
            <w:r w:rsidRPr="00DD1456">
              <w:rPr>
                <w:sz w:val="20"/>
                <w:szCs w:val="20"/>
              </w:rPr>
              <w:t>1.674929</w:t>
            </w:r>
            <w:r w:rsidRPr="00DD1456">
              <w:rPr>
                <w:sz w:val="20"/>
                <w:szCs w:val="20"/>
              </w:rPr>
              <w:sym w:font="Symbol" w:char="F0D7"/>
            </w:r>
            <w:r w:rsidRPr="00DD1456">
              <w:rPr>
                <w:sz w:val="20"/>
                <w:szCs w:val="20"/>
              </w:rPr>
              <w:t>10</w:t>
            </w:r>
            <w:r w:rsidRPr="00DD1456">
              <w:rPr>
                <w:sz w:val="22"/>
                <w:szCs w:val="22"/>
                <w:vertAlign w:val="superscript"/>
              </w:rPr>
              <w:t>–</w:t>
            </w:r>
            <w:r w:rsidRPr="00DD1456">
              <w:rPr>
                <w:sz w:val="22"/>
                <w:szCs w:val="22"/>
              </w:rPr>
              <w:t>27 кг =</w:t>
            </w:r>
          </w:p>
          <w:p w:rsidR="00DD1456" w:rsidRPr="00DD1456" w:rsidRDefault="00DD1456" w:rsidP="00DD1456">
            <w:pPr>
              <w:spacing w:line="216" w:lineRule="auto"/>
              <w:jc w:val="center"/>
            </w:pPr>
            <w:r w:rsidRPr="00DD1456">
              <w:rPr>
                <w:sz w:val="22"/>
                <w:szCs w:val="22"/>
              </w:rPr>
              <w:t xml:space="preserve">= </w:t>
            </w:r>
            <w:r w:rsidRPr="00DD1456">
              <w:rPr>
                <w:sz w:val="20"/>
                <w:szCs w:val="20"/>
              </w:rPr>
              <w:t>939.5656</w:t>
            </w:r>
            <w:r w:rsidRPr="00DD1456">
              <w:rPr>
                <w:sz w:val="22"/>
                <w:szCs w:val="22"/>
              </w:rPr>
              <w:t xml:space="preserve"> МэВ/с</w:t>
            </w:r>
            <w:r w:rsidRPr="00DD1456">
              <w:rPr>
                <w:sz w:val="22"/>
                <w:szCs w:val="22"/>
                <w:vertAlign w:val="superscript"/>
              </w:rPr>
              <w:t>2</w:t>
            </w:r>
          </w:p>
        </w:tc>
      </w:tr>
      <w:tr w:rsidR="00DD1456" w:rsidRPr="00DD1456" w:rsidTr="00DD1456">
        <w:trPr>
          <w:trHeight w:val="600"/>
          <w:jc w:val="center"/>
        </w:trPr>
        <w:tc>
          <w:tcPr>
            <w:tcW w:w="3303" w:type="dxa"/>
            <w:vAlign w:val="center"/>
          </w:tcPr>
          <w:p w:rsidR="00DD1456" w:rsidRPr="00DD1456" w:rsidRDefault="00DD1456" w:rsidP="00DD1456">
            <w:pPr>
              <w:spacing w:line="216" w:lineRule="auto"/>
            </w:pPr>
            <w:r w:rsidRPr="00DD1456">
              <w:rPr>
                <w:sz w:val="22"/>
                <w:szCs w:val="22"/>
              </w:rPr>
              <w:t>Масса атома водорода</w:t>
            </w:r>
          </w:p>
        </w:tc>
        <w:tc>
          <w:tcPr>
            <w:tcW w:w="1701" w:type="dxa"/>
            <w:vAlign w:val="center"/>
          </w:tcPr>
          <w:p w:rsidR="00DD1456" w:rsidRPr="00DD1456" w:rsidRDefault="00DD1456" w:rsidP="00DD1456">
            <w:pPr>
              <w:spacing w:line="216" w:lineRule="auto"/>
              <w:jc w:val="center"/>
            </w:pPr>
            <w:r w:rsidRPr="00DD1456">
              <w:rPr>
                <w:position w:val="-12"/>
                <w:sz w:val="22"/>
                <w:szCs w:val="22"/>
              </w:rPr>
              <w:object w:dxaOrig="360" w:dyaOrig="360">
                <v:shape id="_x0000_i1218" type="#_x0000_t75" style="width:21.75pt;height:21.75pt" o:ole="">
                  <v:imagedata r:id="rId501" o:title=""/>
                </v:shape>
                <o:OLEObject Type="Embed" ProgID="Equation.DSMT4" ShapeID="_x0000_i1218" DrawAspect="Content" ObjectID="_1596830457" r:id="rId502"/>
              </w:object>
            </w:r>
          </w:p>
        </w:tc>
        <w:tc>
          <w:tcPr>
            <w:tcW w:w="4317" w:type="dxa"/>
            <w:vAlign w:val="center"/>
          </w:tcPr>
          <w:p w:rsidR="00DD1456" w:rsidRPr="00DD1456" w:rsidRDefault="00DD1456" w:rsidP="00DD1456">
            <w:pPr>
              <w:tabs>
                <w:tab w:val="left" w:pos="1584"/>
              </w:tabs>
              <w:spacing w:line="216" w:lineRule="auto"/>
              <w:jc w:val="center"/>
            </w:pPr>
            <w:r w:rsidRPr="00DD1456">
              <w:rPr>
                <w:sz w:val="20"/>
                <w:szCs w:val="20"/>
              </w:rPr>
              <w:t>1.007825035</w:t>
            </w:r>
            <w:r w:rsidRPr="00DD1456">
              <w:rPr>
                <w:sz w:val="22"/>
                <w:szCs w:val="22"/>
              </w:rPr>
              <w:t xml:space="preserve"> а.е.м. =</w:t>
            </w:r>
          </w:p>
          <w:p w:rsidR="00DD1456" w:rsidRPr="00DD1456" w:rsidRDefault="00DD1456" w:rsidP="00DD1456">
            <w:pPr>
              <w:tabs>
                <w:tab w:val="left" w:pos="1584"/>
              </w:tabs>
              <w:spacing w:line="216" w:lineRule="auto"/>
              <w:jc w:val="center"/>
            </w:pPr>
            <w:r w:rsidRPr="00DD1456">
              <w:rPr>
                <w:sz w:val="22"/>
                <w:szCs w:val="22"/>
              </w:rPr>
              <w:t xml:space="preserve">= </w:t>
            </w:r>
            <w:r w:rsidRPr="00DD1456">
              <w:rPr>
                <w:sz w:val="20"/>
                <w:szCs w:val="20"/>
              </w:rPr>
              <w:t>1.673534·10</w:t>
            </w:r>
            <w:r w:rsidRPr="00DD1456">
              <w:rPr>
                <w:sz w:val="22"/>
                <w:szCs w:val="22"/>
                <w:vertAlign w:val="superscript"/>
              </w:rPr>
              <w:t>–27</w:t>
            </w:r>
            <w:r w:rsidRPr="00DD1456">
              <w:rPr>
                <w:sz w:val="22"/>
                <w:szCs w:val="22"/>
              </w:rPr>
              <w:t xml:space="preserve"> кг =</w:t>
            </w:r>
          </w:p>
          <w:p w:rsidR="00DD1456" w:rsidRPr="00DD1456" w:rsidRDefault="00DD1456" w:rsidP="00DD1456">
            <w:pPr>
              <w:tabs>
                <w:tab w:val="left" w:pos="1584"/>
              </w:tabs>
              <w:spacing w:line="216" w:lineRule="auto"/>
              <w:jc w:val="center"/>
            </w:pPr>
            <w:r w:rsidRPr="00DD1456">
              <w:rPr>
                <w:sz w:val="22"/>
                <w:szCs w:val="22"/>
              </w:rPr>
              <w:t xml:space="preserve">= </w:t>
            </w:r>
            <w:r w:rsidRPr="00DD1456">
              <w:rPr>
                <w:sz w:val="20"/>
                <w:szCs w:val="20"/>
              </w:rPr>
              <w:t>938.7833</w:t>
            </w:r>
            <w:r w:rsidRPr="00DD1456">
              <w:rPr>
                <w:sz w:val="22"/>
                <w:szCs w:val="22"/>
              </w:rPr>
              <w:t xml:space="preserve"> МэВ/ с</w:t>
            </w:r>
            <w:r w:rsidRPr="00DD1456">
              <w:rPr>
                <w:sz w:val="22"/>
                <w:szCs w:val="22"/>
                <w:vertAlign w:val="superscript"/>
              </w:rPr>
              <w:t>2</w:t>
            </w:r>
          </w:p>
        </w:tc>
      </w:tr>
      <w:tr w:rsidR="00DD1456" w:rsidRPr="00DD1456" w:rsidTr="00DD1456">
        <w:trPr>
          <w:trHeight w:val="536"/>
          <w:jc w:val="center"/>
        </w:trPr>
        <w:tc>
          <w:tcPr>
            <w:tcW w:w="3303" w:type="dxa"/>
            <w:vAlign w:val="center"/>
          </w:tcPr>
          <w:p w:rsidR="00DD1456" w:rsidRPr="00DD1456" w:rsidRDefault="00DD1456" w:rsidP="00DD1456">
            <w:pPr>
              <w:spacing w:line="216" w:lineRule="auto"/>
            </w:pPr>
            <w:r w:rsidRPr="00DD1456">
              <w:rPr>
                <w:sz w:val="22"/>
                <w:szCs w:val="22"/>
              </w:rPr>
              <w:lastRenderedPageBreak/>
              <w:t>Относительный заряд электрона</w:t>
            </w:r>
          </w:p>
        </w:tc>
        <w:tc>
          <w:tcPr>
            <w:tcW w:w="1701" w:type="dxa"/>
            <w:vAlign w:val="center"/>
          </w:tcPr>
          <w:p w:rsidR="00DD1456" w:rsidRPr="00DD1456" w:rsidRDefault="00DD1456" w:rsidP="00DD1456">
            <w:pPr>
              <w:spacing w:line="216" w:lineRule="auto"/>
              <w:jc w:val="center"/>
            </w:pPr>
            <w:r w:rsidRPr="00DD1456">
              <w:rPr>
                <w:position w:val="-30"/>
                <w:sz w:val="22"/>
                <w:szCs w:val="22"/>
              </w:rPr>
              <w:object w:dxaOrig="360" w:dyaOrig="680">
                <v:shape id="_x0000_i1219" type="#_x0000_t75" style="width:21.75pt;height:36pt" o:ole="">
                  <v:imagedata r:id="rId503" o:title=""/>
                </v:shape>
                <o:OLEObject Type="Embed" ProgID="Equation.DSMT4" ShapeID="_x0000_i1219" DrawAspect="Content" ObjectID="_1596830458" r:id="rId504"/>
              </w:object>
            </w:r>
          </w:p>
        </w:tc>
        <w:tc>
          <w:tcPr>
            <w:tcW w:w="4317" w:type="dxa"/>
            <w:vAlign w:val="center"/>
          </w:tcPr>
          <w:p w:rsidR="00DD1456" w:rsidRPr="00DD1456" w:rsidRDefault="00DD1456" w:rsidP="00DD1456">
            <w:pPr>
              <w:spacing w:line="216" w:lineRule="auto"/>
              <w:jc w:val="center"/>
            </w:pPr>
            <w:r w:rsidRPr="00DD1456">
              <w:rPr>
                <w:sz w:val="20"/>
                <w:szCs w:val="20"/>
              </w:rPr>
              <w:t>1.75881962</w:t>
            </w:r>
            <w:r w:rsidRPr="00DD1456">
              <w:rPr>
                <w:sz w:val="20"/>
                <w:szCs w:val="20"/>
              </w:rPr>
              <w:sym w:font="Symbol" w:char="F0D7"/>
            </w:r>
            <w:r w:rsidRPr="00DD1456">
              <w:rPr>
                <w:sz w:val="20"/>
                <w:szCs w:val="20"/>
              </w:rPr>
              <w:t>10</w:t>
            </w:r>
            <w:r w:rsidRPr="00DD1456">
              <w:rPr>
                <w:sz w:val="22"/>
                <w:szCs w:val="22"/>
                <w:vertAlign w:val="superscript"/>
              </w:rPr>
              <w:t>11</w:t>
            </w:r>
            <w:r w:rsidRPr="00DD1456">
              <w:rPr>
                <w:sz w:val="22"/>
                <w:szCs w:val="22"/>
              </w:rPr>
              <w:t xml:space="preserve"> Кл/кг</w:t>
            </w:r>
          </w:p>
        </w:tc>
      </w:tr>
      <w:tr w:rsidR="00DD1456" w:rsidRPr="00DD1456" w:rsidTr="00DD1456">
        <w:trPr>
          <w:trHeight w:val="604"/>
          <w:jc w:val="center"/>
        </w:trPr>
        <w:tc>
          <w:tcPr>
            <w:tcW w:w="3303" w:type="dxa"/>
            <w:vAlign w:val="center"/>
          </w:tcPr>
          <w:p w:rsidR="00DD1456" w:rsidRPr="00DD1456" w:rsidRDefault="00DD1456" w:rsidP="00DD1456">
            <w:pPr>
              <w:spacing w:line="216" w:lineRule="auto"/>
            </w:pPr>
            <w:r w:rsidRPr="00DD1456">
              <w:rPr>
                <w:sz w:val="22"/>
                <w:szCs w:val="22"/>
              </w:rPr>
              <w:t>Относительный заряд протона</w:t>
            </w:r>
          </w:p>
        </w:tc>
        <w:tc>
          <w:tcPr>
            <w:tcW w:w="1701" w:type="dxa"/>
            <w:vAlign w:val="center"/>
          </w:tcPr>
          <w:p w:rsidR="00DD1456" w:rsidRPr="00DD1456" w:rsidRDefault="00DD1456" w:rsidP="00DD1456">
            <w:pPr>
              <w:spacing w:line="216" w:lineRule="auto"/>
              <w:jc w:val="center"/>
            </w:pPr>
            <w:r w:rsidRPr="00DD1456">
              <w:rPr>
                <w:position w:val="-32"/>
                <w:sz w:val="22"/>
                <w:szCs w:val="22"/>
              </w:rPr>
              <w:object w:dxaOrig="400" w:dyaOrig="700">
                <v:shape id="_x0000_i1220" type="#_x0000_t75" style="width:21.75pt;height:36pt" o:ole="">
                  <v:imagedata r:id="rId505" o:title=""/>
                </v:shape>
                <o:OLEObject Type="Embed" ProgID="Equation.DSMT4" ShapeID="_x0000_i1220" DrawAspect="Content" ObjectID="_1596830459" r:id="rId506"/>
              </w:object>
            </w:r>
          </w:p>
        </w:tc>
        <w:tc>
          <w:tcPr>
            <w:tcW w:w="4317" w:type="dxa"/>
            <w:vAlign w:val="center"/>
          </w:tcPr>
          <w:p w:rsidR="00DD1456" w:rsidRPr="00DD1456" w:rsidRDefault="00DD1456" w:rsidP="00DD1456">
            <w:pPr>
              <w:spacing w:line="216" w:lineRule="auto"/>
              <w:jc w:val="center"/>
              <w:rPr>
                <w:lang w:val="en-US"/>
              </w:rPr>
            </w:pPr>
            <w:r w:rsidRPr="00DD1456">
              <w:rPr>
                <w:sz w:val="20"/>
                <w:szCs w:val="20"/>
              </w:rPr>
              <w:t>9.5788309</w:t>
            </w:r>
            <w:r w:rsidRPr="00DD1456">
              <w:rPr>
                <w:sz w:val="20"/>
                <w:szCs w:val="20"/>
              </w:rPr>
              <w:sym w:font="Symbol" w:char="F0D7"/>
            </w:r>
            <w:r w:rsidRPr="00DD1456">
              <w:rPr>
                <w:sz w:val="20"/>
                <w:szCs w:val="20"/>
              </w:rPr>
              <w:t>10</w:t>
            </w:r>
            <w:r w:rsidRPr="00DD1456">
              <w:rPr>
                <w:sz w:val="22"/>
                <w:szCs w:val="22"/>
                <w:vertAlign w:val="superscript"/>
              </w:rPr>
              <w:t>7</w:t>
            </w:r>
            <w:r w:rsidRPr="00DD1456">
              <w:rPr>
                <w:sz w:val="22"/>
                <w:szCs w:val="22"/>
              </w:rPr>
              <w:t xml:space="preserve"> Кл</w:t>
            </w:r>
            <w:r w:rsidRPr="00DD1456">
              <w:rPr>
                <w:sz w:val="22"/>
                <w:szCs w:val="22"/>
                <w:lang w:val="en-US"/>
              </w:rPr>
              <w:t>/</w:t>
            </w:r>
            <w:r w:rsidRPr="00DD1456">
              <w:rPr>
                <w:sz w:val="22"/>
                <w:szCs w:val="22"/>
              </w:rPr>
              <w:t>кг</w:t>
            </w:r>
          </w:p>
        </w:tc>
      </w:tr>
      <w:tr w:rsidR="00DD1456" w:rsidRPr="00DD1456" w:rsidTr="00DD1456">
        <w:trPr>
          <w:trHeight w:val="515"/>
          <w:jc w:val="center"/>
        </w:trPr>
        <w:tc>
          <w:tcPr>
            <w:tcW w:w="3303" w:type="dxa"/>
            <w:vAlign w:val="center"/>
          </w:tcPr>
          <w:p w:rsidR="00DD1456" w:rsidRPr="00DD1456" w:rsidRDefault="00DD1456" w:rsidP="00DD1456">
            <w:pPr>
              <w:spacing w:line="216" w:lineRule="auto"/>
            </w:pPr>
            <w:r w:rsidRPr="00DD1456">
              <w:rPr>
                <w:sz w:val="22"/>
                <w:szCs w:val="22"/>
              </w:rPr>
              <w:t>Классический радиус электрона</w:t>
            </w:r>
          </w:p>
        </w:tc>
        <w:tc>
          <w:tcPr>
            <w:tcW w:w="1701" w:type="dxa"/>
            <w:vAlign w:val="center"/>
          </w:tcPr>
          <w:p w:rsidR="00DD1456" w:rsidRPr="00DD1456" w:rsidRDefault="00DD1456" w:rsidP="00DD1456">
            <w:pPr>
              <w:spacing w:line="216" w:lineRule="auto"/>
              <w:jc w:val="center"/>
            </w:pPr>
            <w:r w:rsidRPr="00DD1456">
              <w:rPr>
                <w:position w:val="-30"/>
                <w:sz w:val="22"/>
                <w:szCs w:val="22"/>
                <w:lang w:val="en-US"/>
              </w:rPr>
              <w:object w:dxaOrig="980" w:dyaOrig="720">
                <v:shape id="_x0000_i1221" type="#_x0000_t75" style="width:51pt;height:36pt" o:ole="" fillcolor="window">
                  <v:imagedata r:id="rId507" o:title=""/>
                </v:shape>
                <o:OLEObject Type="Embed" ProgID="Equation.3" ShapeID="_x0000_i1221" DrawAspect="Content" ObjectID="_1596830460" r:id="rId508"/>
              </w:object>
            </w:r>
          </w:p>
        </w:tc>
        <w:tc>
          <w:tcPr>
            <w:tcW w:w="4317" w:type="dxa"/>
            <w:vAlign w:val="center"/>
          </w:tcPr>
          <w:p w:rsidR="00DD1456" w:rsidRPr="00DD1456" w:rsidRDefault="00DD1456" w:rsidP="00DD1456">
            <w:pPr>
              <w:spacing w:line="216" w:lineRule="auto"/>
              <w:jc w:val="center"/>
            </w:pPr>
            <w:r w:rsidRPr="00DD1456">
              <w:rPr>
                <w:sz w:val="20"/>
                <w:szCs w:val="20"/>
                <w:lang w:val="en-US"/>
              </w:rPr>
              <w:t>2.817938</w:t>
            </w:r>
            <w:r w:rsidRPr="00DD1456">
              <w:rPr>
                <w:sz w:val="20"/>
                <w:szCs w:val="20"/>
              </w:rPr>
              <w:sym w:font="Symbol" w:char="F0D7"/>
            </w:r>
            <w:r w:rsidRPr="00DD1456">
              <w:rPr>
                <w:sz w:val="20"/>
                <w:szCs w:val="20"/>
              </w:rPr>
              <w:t>10</w:t>
            </w:r>
            <w:r w:rsidRPr="00DD1456">
              <w:rPr>
                <w:sz w:val="22"/>
                <w:szCs w:val="22"/>
                <w:vertAlign w:val="superscript"/>
              </w:rPr>
              <w:t>–15</w:t>
            </w:r>
            <w:r w:rsidRPr="00DD1456">
              <w:rPr>
                <w:sz w:val="22"/>
                <w:szCs w:val="22"/>
              </w:rPr>
              <w:t xml:space="preserve"> = 2.818 Ф/м</w:t>
            </w:r>
          </w:p>
        </w:tc>
      </w:tr>
      <w:tr w:rsidR="00DD1456" w:rsidRPr="00DD1456" w:rsidTr="00DD1456">
        <w:trPr>
          <w:trHeight w:val="243"/>
          <w:jc w:val="center"/>
        </w:trPr>
        <w:tc>
          <w:tcPr>
            <w:tcW w:w="3303" w:type="dxa"/>
            <w:vAlign w:val="center"/>
          </w:tcPr>
          <w:p w:rsidR="00DD1456" w:rsidRDefault="00DD1456" w:rsidP="00DD1456">
            <w:pPr>
              <w:spacing w:line="216" w:lineRule="auto"/>
            </w:pPr>
            <w:r w:rsidRPr="00DD1456">
              <w:rPr>
                <w:sz w:val="22"/>
                <w:szCs w:val="22"/>
              </w:rPr>
              <w:t>Электрическая</w:t>
            </w:r>
          </w:p>
          <w:p w:rsidR="00DD1456" w:rsidRPr="00DD1456" w:rsidRDefault="00DD1456" w:rsidP="00DD1456">
            <w:pPr>
              <w:spacing w:line="216" w:lineRule="auto"/>
            </w:pPr>
            <w:r w:rsidRPr="00DD1456">
              <w:rPr>
                <w:sz w:val="22"/>
                <w:szCs w:val="22"/>
              </w:rPr>
              <w:t>постоянная</w:t>
            </w:r>
          </w:p>
        </w:tc>
        <w:tc>
          <w:tcPr>
            <w:tcW w:w="1701" w:type="dxa"/>
            <w:vAlign w:val="center"/>
          </w:tcPr>
          <w:p w:rsidR="00DD1456" w:rsidRPr="00DD1456" w:rsidRDefault="00DD1456" w:rsidP="00DD1456">
            <w:pPr>
              <w:spacing w:line="216" w:lineRule="auto"/>
              <w:jc w:val="center"/>
            </w:pPr>
            <w:r w:rsidRPr="00DD1456">
              <w:rPr>
                <w:position w:val="-12"/>
                <w:sz w:val="22"/>
                <w:szCs w:val="22"/>
              </w:rPr>
              <w:object w:dxaOrig="260" w:dyaOrig="360">
                <v:shape id="_x0000_i1222" type="#_x0000_t75" style="width:14.25pt;height:21.75pt" o:ole="">
                  <v:imagedata r:id="rId509" o:title=""/>
                </v:shape>
                <o:OLEObject Type="Embed" ProgID="Equation.DSMT4" ShapeID="_x0000_i1222" DrawAspect="Content" ObjectID="_1596830461" r:id="rId510"/>
              </w:object>
            </w:r>
          </w:p>
        </w:tc>
        <w:tc>
          <w:tcPr>
            <w:tcW w:w="4317" w:type="dxa"/>
            <w:vAlign w:val="center"/>
          </w:tcPr>
          <w:p w:rsidR="00DD1456" w:rsidRPr="00DD1456" w:rsidRDefault="00DD1456" w:rsidP="00DD1456">
            <w:pPr>
              <w:spacing w:line="216" w:lineRule="auto"/>
              <w:jc w:val="center"/>
            </w:pPr>
            <w:r w:rsidRPr="00DD1456">
              <w:rPr>
                <w:sz w:val="20"/>
                <w:szCs w:val="20"/>
              </w:rPr>
              <w:t>8.854187817</w:t>
            </w:r>
            <w:r w:rsidRPr="00DD1456">
              <w:rPr>
                <w:sz w:val="22"/>
                <w:szCs w:val="22"/>
              </w:rPr>
              <w:t>·10</w:t>
            </w:r>
            <w:r w:rsidRPr="00DD1456">
              <w:rPr>
                <w:sz w:val="22"/>
                <w:szCs w:val="22"/>
                <w:vertAlign w:val="superscript"/>
              </w:rPr>
              <w:t>–12</w:t>
            </w:r>
            <w:r w:rsidRPr="00DD1456">
              <w:rPr>
                <w:sz w:val="22"/>
                <w:szCs w:val="22"/>
              </w:rPr>
              <w:t xml:space="preserve"> Ф/м</w:t>
            </w:r>
          </w:p>
        </w:tc>
      </w:tr>
      <w:tr w:rsidR="00DD1456" w:rsidRPr="00DD1456" w:rsidTr="00DD1456">
        <w:trPr>
          <w:trHeight w:val="238"/>
          <w:jc w:val="center"/>
        </w:trPr>
        <w:tc>
          <w:tcPr>
            <w:tcW w:w="3303" w:type="dxa"/>
            <w:vAlign w:val="center"/>
          </w:tcPr>
          <w:p w:rsidR="00DD1456" w:rsidRPr="00DD1456" w:rsidRDefault="00DD1456" w:rsidP="00DD1456">
            <w:pPr>
              <w:spacing w:line="216" w:lineRule="auto"/>
            </w:pPr>
            <w:r w:rsidRPr="00DD1456">
              <w:rPr>
                <w:sz w:val="22"/>
                <w:szCs w:val="22"/>
              </w:rPr>
              <w:t>Магнитная постоянная</w:t>
            </w:r>
          </w:p>
        </w:tc>
        <w:tc>
          <w:tcPr>
            <w:tcW w:w="1701" w:type="dxa"/>
            <w:vAlign w:val="center"/>
          </w:tcPr>
          <w:p w:rsidR="00DD1456" w:rsidRPr="00DD1456" w:rsidRDefault="00DD1456" w:rsidP="00DD1456">
            <w:pPr>
              <w:spacing w:line="216" w:lineRule="auto"/>
              <w:jc w:val="center"/>
            </w:pPr>
            <w:r w:rsidRPr="00DD1456">
              <w:rPr>
                <w:position w:val="-12"/>
                <w:sz w:val="22"/>
                <w:szCs w:val="22"/>
              </w:rPr>
              <w:object w:dxaOrig="300" w:dyaOrig="360">
                <v:shape id="_x0000_i1223" type="#_x0000_t75" style="width:14.25pt;height:14.25pt" o:ole="">
                  <v:imagedata r:id="rId511" o:title=""/>
                </v:shape>
                <o:OLEObject Type="Embed" ProgID="Equation.DSMT4" ShapeID="_x0000_i1223" DrawAspect="Content" ObjectID="_1596830462" r:id="rId512"/>
              </w:object>
            </w:r>
          </w:p>
        </w:tc>
        <w:tc>
          <w:tcPr>
            <w:tcW w:w="4317" w:type="dxa"/>
            <w:vAlign w:val="center"/>
          </w:tcPr>
          <w:p w:rsidR="00DD1456" w:rsidRPr="00DD1456" w:rsidRDefault="00DD1456" w:rsidP="00DD1456">
            <w:pPr>
              <w:spacing w:line="216" w:lineRule="auto"/>
              <w:jc w:val="center"/>
            </w:pPr>
            <w:r w:rsidRPr="00DD1456">
              <w:rPr>
                <w:sz w:val="20"/>
                <w:szCs w:val="20"/>
              </w:rPr>
              <w:t>12.566370614·10</w:t>
            </w:r>
            <w:r w:rsidRPr="00DD1456">
              <w:rPr>
                <w:sz w:val="22"/>
                <w:szCs w:val="22"/>
                <w:vertAlign w:val="superscript"/>
              </w:rPr>
              <w:t>–7</w:t>
            </w:r>
            <w:r w:rsidRPr="00DD1456">
              <w:rPr>
                <w:sz w:val="22"/>
                <w:szCs w:val="22"/>
              </w:rPr>
              <w:t xml:space="preserve"> Гн/м</w:t>
            </w:r>
          </w:p>
        </w:tc>
      </w:tr>
      <w:tr w:rsidR="00DD1456" w:rsidRPr="00DD1456" w:rsidTr="00DD1456">
        <w:trPr>
          <w:trHeight w:val="613"/>
          <w:jc w:val="center"/>
        </w:trPr>
        <w:tc>
          <w:tcPr>
            <w:tcW w:w="3303" w:type="dxa"/>
            <w:vAlign w:val="center"/>
          </w:tcPr>
          <w:p w:rsidR="00DD1456" w:rsidRDefault="00DD1456" w:rsidP="00DD1456">
            <w:pPr>
              <w:spacing w:line="216" w:lineRule="auto"/>
            </w:pPr>
            <w:r w:rsidRPr="00DD1456">
              <w:rPr>
                <w:sz w:val="22"/>
                <w:szCs w:val="22"/>
              </w:rPr>
              <w:t>Радиус первой</w:t>
            </w:r>
          </w:p>
          <w:p w:rsidR="00DD1456" w:rsidRPr="00DD1456" w:rsidRDefault="00DD1456" w:rsidP="00DD1456">
            <w:pPr>
              <w:spacing w:line="216" w:lineRule="auto"/>
            </w:pPr>
            <w:r w:rsidRPr="00DD1456">
              <w:rPr>
                <w:sz w:val="22"/>
                <w:szCs w:val="22"/>
              </w:rPr>
              <w:t>боровской орбиты</w:t>
            </w:r>
          </w:p>
        </w:tc>
        <w:tc>
          <w:tcPr>
            <w:tcW w:w="1701" w:type="dxa"/>
            <w:vAlign w:val="center"/>
          </w:tcPr>
          <w:p w:rsidR="00DD1456" w:rsidRPr="00DD1456" w:rsidRDefault="00DD1456" w:rsidP="00DD1456">
            <w:pPr>
              <w:spacing w:line="216" w:lineRule="auto"/>
              <w:jc w:val="center"/>
            </w:pPr>
            <w:r w:rsidRPr="00DD1456">
              <w:rPr>
                <w:position w:val="-24"/>
                <w:sz w:val="22"/>
                <w:szCs w:val="22"/>
              </w:rPr>
              <w:object w:dxaOrig="820" w:dyaOrig="660">
                <v:shape id="_x0000_i1224" type="#_x0000_t75" style="width:43.5pt;height:36pt" o:ole="">
                  <v:imagedata r:id="rId513" o:title=""/>
                </v:shape>
                <o:OLEObject Type="Embed" ProgID="Equation.3" ShapeID="_x0000_i1224" DrawAspect="Content" ObjectID="_1596830463" r:id="rId514"/>
              </w:object>
            </w:r>
          </w:p>
        </w:tc>
        <w:tc>
          <w:tcPr>
            <w:tcW w:w="4317" w:type="dxa"/>
            <w:vAlign w:val="center"/>
          </w:tcPr>
          <w:p w:rsidR="00DD1456" w:rsidRPr="00DD1456" w:rsidRDefault="00DD1456" w:rsidP="00DD1456">
            <w:pPr>
              <w:spacing w:line="216" w:lineRule="auto"/>
              <w:jc w:val="center"/>
            </w:pPr>
            <w:r w:rsidRPr="00DD1456">
              <w:rPr>
                <w:sz w:val="20"/>
                <w:szCs w:val="20"/>
              </w:rPr>
              <w:t>5.29177249·10</w:t>
            </w:r>
            <w:r w:rsidRPr="00DD1456">
              <w:rPr>
                <w:sz w:val="22"/>
                <w:szCs w:val="22"/>
                <w:vertAlign w:val="superscript"/>
              </w:rPr>
              <w:t>–11</w:t>
            </w:r>
            <w:r w:rsidRPr="00DD1456">
              <w:rPr>
                <w:sz w:val="22"/>
                <w:szCs w:val="22"/>
              </w:rPr>
              <w:t xml:space="preserve"> м </w:t>
            </w:r>
            <w:r w:rsidRPr="00DD1456">
              <w:rPr>
                <w:position w:val="-4"/>
                <w:sz w:val="22"/>
                <w:szCs w:val="22"/>
              </w:rPr>
              <w:object w:dxaOrig="200" w:dyaOrig="200">
                <v:shape id="_x0000_i1225" type="#_x0000_t75" style="width:14.25pt;height:14.25pt" o:ole="">
                  <v:imagedata r:id="rId515" o:title=""/>
                </v:shape>
                <o:OLEObject Type="Embed" ProgID="Equation.3" ShapeID="_x0000_i1225" DrawAspect="Content" ObjectID="_1596830464" r:id="rId516"/>
              </w:object>
            </w:r>
          </w:p>
          <w:p w:rsidR="00DD1456" w:rsidRPr="00DD1456" w:rsidRDefault="00DD1456" w:rsidP="00DD1456">
            <w:pPr>
              <w:spacing w:line="216" w:lineRule="auto"/>
              <w:jc w:val="center"/>
            </w:pPr>
            <w:r w:rsidRPr="00DD1456">
              <w:rPr>
                <w:position w:val="-4"/>
                <w:sz w:val="22"/>
                <w:szCs w:val="22"/>
              </w:rPr>
              <w:object w:dxaOrig="200" w:dyaOrig="200">
                <v:shape id="_x0000_i1226" type="#_x0000_t75" style="width:14.25pt;height:14.25pt" o:ole="">
                  <v:imagedata r:id="rId515" o:title=""/>
                </v:shape>
                <o:OLEObject Type="Embed" ProgID="Equation.3" ShapeID="_x0000_i1226" DrawAspect="Content" ObjectID="_1596830465" r:id="rId517"/>
              </w:object>
            </w:r>
            <w:r w:rsidRPr="00DD1456">
              <w:rPr>
                <w:sz w:val="20"/>
                <w:szCs w:val="20"/>
              </w:rPr>
              <w:t>52918</w:t>
            </w:r>
            <w:r w:rsidRPr="00DD1456">
              <w:rPr>
                <w:sz w:val="22"/>
                <w:szCs w:val="22"/>
              </w:rPr>
              <w:t xml:space="preserve"> Фм</w:t>
            </w:r>
          </w:p>
        </w:tc>
      </w:tr>
      <w:tr w:rsidR="00DD1456" w:rsidRPr="00DD1456" w:rsidTr="00DD1456">
        <w:trPr>
          <w:trHeight w:val="600"/>
          <w:jc w:val="center"/>
        </w:trPr>
        <w:tc>
          <w:tcPr>
            <w:tcW w:w="3303" w:type="dxa"/>
            <w:vAlign w:val="center"/>
          </w:tcPr>
          <w:p w:rsidR="00DD1456" w:rsidRPr="00DD1456" w:rsidRDefault="00DD1456" w:rsidP="00DD1456">
            <w:pPr>
              <w:spacing w:line="216" w:lineRule="auto"/>
            </w:pPr>
            <w:r w:rsidRPr="00DD1456">
              <w:rPr>
                <w:sz w:val="22"/>
                <w:szCs w:val="22"/>
              </w:rPr>
              <w:t>Постоянная</w:t>
            </w:r>
          </w:p>
          <w:p w:rsidR="00DD1456" w:rsidRPr="00DD1456" w:rsidRDefault="00DD1456" w:rsidP="00DD1456">
            <w:pPr>
              <w:spacing w:line="216" w:lineRule="auto"/>
            </w:pPr>
            <w:r w:rsidRPr="00DD1456">
              <w:rPr>
                <w:sz w:val="22"/>
                <w:szCs w:val="22"/>
              </w:rPr>
              <w:t>тонкой структуры</w:t>
            </w:r>
          </w:p>
        </w:tc>
        <w:tc>
          <w:tcPr>
            <w:tcW w:w="1701" w:type="dxa"/>
            <w:vAlign w:val="center"/>
          </w:tcPr>
          <w:p w:rsidR="00DD1456" w:rsidRPr="00DD1456" w:rsidRDefault="00DD1456" w:rsidP="00DD1456">
            <w:pPr>
              <w:spacing w:line="216" w:lineRule="auto"/>
              <w:jc w:val="center"/>
            </w:pPr>
            <w:r w:rsidRPr="00DD1456">
              <w:rPr>
                <w:position w:val="-24"/>
                <w:sz w:val="22"/>
                <w:szCs w:val="22"/>
              </w:rPr>
              <w:object w:dxaOrig="840" w:dyaOrig="660">
                <v:shape id="_x0000_i1227" type="#_x0000_t75" style="width:43.5pt;height:36pt" o:ole="">
                  <v:imagedata r:id="rId518" o:title=""/>
                </v:shape>
                <o:OLEObject Type="Embed" ProgID="Equation.3" ShapeID="_x0000_i1227" DrawAspect="Content" ObjectID="_1596830466" r:id="rId519"/>
              </w:object>
            </w:r>
          </w:p>
        </w:tc>
        <w:tc>
          <w:tcPr>
            <w:tcW w:w="4317" w:type="dxa"/>
            <w:vAlign w:val="center"/>
          </w:tcPr>
          <w:p w:rsidR="00DD1456" w:rsidRPr="00DD1456" w:rsidRDefault="00DD1456" w:rsidP="00DD1456">
            <w:pPr>
              <w:spacing w:line="216" w:lineRule="auto"/>
              <w:jc w:val="center"/>
            </w:pPr>
            <w:r w:rsidRPr="00DD1456">
              <w:rPr>
                <w:sz w:val="20"/>
                <w:szCs w:val="20"/>
              </w:rPr>
              <w:t>0.007729735308</w:t>
            </w:r>
            <w:r w:rsidRPr="00DD1456">
              <w:rPr>
                <w:sz w:val="22"/>
                <w:szCs w:val="22"/>
              </w:rPr>
              <w:t xml:space="preserve"> =</w:t>
            </w:r>
          </w:p>
          <w:p w:rsidR="00DD1456" w:rsidRPr="00DD1456" w:rsidRDefault="00DD1456" w:rsidP="00DD1456">
            <w:pPr>
              <w:spacing w:line="216" w:lineRule="auto"/>
              <w:jc w:val="center"/>
            </w:pPr>
            <w:r w:rsidRPr="00DD1456">
              <w:rPr>
                <w:sz w:val="22"/>
                <w:szCs w:val="22"/>
              </w:rPr>
              <w:t xml:space="preserve">= </w:t>
            </w:r>
            <w:r w:rsidRPr="00DD1456">
              <w:rPr>
                <w:position w:val="-24"/>
                <w:sz w:val="22"/>
                <w:szCs w:val="22"/>
              </w:rPr>
              <w:object w:dxaOrig="1340" w:dyaOrig="620">
                <v:shape id="_x0000_i1228" type="#_x0000_t75" style="width:57.75pt;height:28.5pt" o:ole="">
                  <v:imagedata r:id="rId520" o:title=""/>
                </v:shape>
                <o:OLEObject Type="Embed" ProgID="Equation.3" ShapeID="_x0000_i1228" DrawAspect="Content" ObjectID="_1596830467" r:id="rId521"/>
              </w:object>
            </w:r>
          </w:p>
        </w:tc>
      </w:tr>
      <w:tr w:rsidR="00DD1456" w:rsidRPr="00DD1456" w:rsidTr="00DD1456">
        <w:trPr>
          <w:trHeight w:val="395"/>
          <w:jc w:val="center"/>
        </w:trPr>
        <w:tc>
          <w:tcPr>
            <w:tcW w:w="3303" w:type="dxa"/>
            <w:vAlign w:val="center"/>
          </w:tcPr>
          <w:p w:rsidR="00DD1456" w:rsidRDefault="00DD1456" w:rsidP="00DD1456">
            <w:pPr>
              <w:spacing w:line="216" w:lineRule="auto"/>
            </w:pPr>
            <w:r w:rsidRPr="00DD1456">
              <w:rPr>
                <w:sz w:val="22"/>
                <w:szCs w:val="22"/>
              </w:rPr>
              <w:t>Атомная единица</w:t>
            </w:r>
          </w:p>
          <w:p w:rsidR="00DD1456" w:rsidRPr="00DD1456" w:rsidRDefault="00DD1456" w:rsidP="00DD1456">
            <w:pPr>
              <w:spacing w:line="216" w:lineRule="auto"/>
            </w:pPr>
            <w:r w:rsidRPr="00DD1456">
              <w:rPr>
                <w:sz w:val="22"/>
                <w:szCs w:val="22"/>
              </w:rPr>
              <w:t>массы</w:t>
            </w:r>
          </w:p>
        </w:tc>
        <w:tc>
          <w:tcPr>
            <w:tcW w:w="1701" w:type="dxa"/>
            <w:vAlign w:val="center"/>
          </w:tcPr>
          <w:p w:rsidR="00DD1456" w:rsidRPr="00DD1456" w:rsidRDefault="00DD1456" w:rsidP="00DD1456">
            <w:pPr>
              <w:spacing w:line="216" w:lineRule="auto"/>
              <w:jc w:val="center"/>
            </w:pPr>
            <w:r w:rsidRPr="00DD1456">
              <w:t>1 а.е.м.</w:t>
            </w:r>
          </w:p>
        </w:tc>
        <w:tc>
          <w:tcPr>
            <w:tcW w:w="4317" w:type="dxa"/>
            <w:vAlign w:val="center"/>
          </w:tcPr>
          <w:p w:rsidR="00DD1456" w:rsidRPr="00DD1456" w:rsidRDefault="00DD1456" w:rsidP="00DD1456">
            <w:pPr>
              <w:spacing w:line="216" w:lineRule="auto"/>
              <w:jc w:val="center"/>
            </w:pPr>
            <w:r w:rsidRPr="00DD1456">
              <w:rPr>
                <w:sz w:val="20"/>
                <w:szCs w:val="20"/>
              </w:rPr>
              <w:t>931.49432</w:t>
            </w:r>
            <w:r w:rsidRPr="00DD1456">
              <w:rPr>
                <w:sz w:val="22"/>
                <w:szCs w:val="22"/>
              </w:rPr>
              <w:t xml:space="preserve"> МэВ =</w:t>
            </w:r>
          </w:p>
          <w:p w:rsidR="00DD1456" w:rsidRPr="00DD1456" w:rsidRDefault="00DD1456" w:rsidP="00DD1456">
            <w:pPr>
              <w:spacing w:line="216" w:lineRule="auto"/>
              <w:jc w:val="center"/>
            </w:pPr>
            <w:r w:rsidRPr="00DD1456">
              <w:rPr>
                <w:sz w:val="22"/>
                <w:szCs w:val="22"/>
              </w:rPr>
              <w:t xml:space="preserve">= </w:t>
            </w:r>
            <w:r w:rsidRPr="00DD1456">
              <w:rPr>
                <w:sz w:val="20"/>
                <w:szCs w:val="20"/>
              </w:rPr>
              <w:t>1.6605402·10</w:t>
            </w:r>
            <w:r w:rsidRPr="00DD1456">
              <w:rPr>
                <w:sz w:val="22"/>
                <w:szCs w:val="22"/>
                <w:vertAlign w:val="superscript"/>
              </w:rPr>
              <w:t>–27</w:t>
            </w:r>
            <w:r w:rsidRPr="00DD1456">
              <w:rPr>
                <w:sz w:val="22"/>
                <w:szCs w:val="22"/>
              </w:rPr>
              <w:t xml:space="preserve"> кг</w:t>
            </w:r>
          </w:p>
        </w:tc>
      </w:tr>
      <w:tr w:rsidR="00DD1456" w:rsidRPr="00DD1456" w:rsidTr="00DD1456">
        <w:trPr>
          <w:trHeight w:val="375"/>
          <w:jc w:val="center"/>
        </w:trPr>
        <w:tc>
          <w:tcPr>
            <w:tcW w:w="3303" w:type="dxa"/>
            <w:vAlign w:val="center"/>
          </w:tcPr>
          <w:p w:rsidR="00DD1456" w:rsidRPr="00DD1456" w:rsidRDefault="00DD1456" w:rsidP="00DD1456">
            <w:pPr>
              <w:spacing w:line="216" w:lineRule="auto"/>
            </w:pPr>
            <w:r w:rsidRPr="00DD1456">
              <w:rPr>
                <w:sz w:val="22"/>
                <w:szCs w:val="22"/>
              </w:rPr>
              <w:t>Энергия</w:t>
            </w:r>
          </w:p>
        </w:tc>
        <w:tc>
          <w:tcPr>
            <w:tcW w:w="1701" w:type="dxa"/>
            <w:vAlign w:val="center"/>
          </w:tcPr>
          <w:p w:rsidR="00DD1456" w:rsidRPr="00DD1456" w:rsidRDefault="00DD1456" w:rsidP="00DD1456">
            <w:pPr>
              <w:spacing w:line="216" w:lineRule="auto"/>
              <w:jc w:val="center"/>
              <w:rPr>
                <w:i/>
              </w:rPr>
            </w:pPr>
            <w:r w:rsidRPr="00DD1456">
              <w:rPr>
                <w:i/>
                <w:sz w:val="22"/>
                <w:szCs w:val="22"/>
                <w:lang w:val="en-US"/>
              </w:rPr>
              <w:t>E</w:t>
            </w:r>
          </w:p>
        </w:tc>
        <w:tc>
          <w:tcPr>
            <w:tcW w:w="4317" w:type="dxa"/>
            <w:tcMar>
              <w:left w:w="0" w:type="dxa"/>
              <w:right w:w="0" w:type="dxa"/>
            </w:tcMar>
            <w:vAlign w:val="center"/>
          </w:tcPr>
          <w:p w:rsidR="00DD1456" w:rsidRPr="00DD1456" w:rsidRDefault="00DD1456" w:rsidP="00DD1456">
            <w:pPr>
              <w:spacing w:line="216" w:lineRule="auto"/>
              <w:jc w:val="center"/>
            </w:pPr>
            <w:r w:rsidRPr="00DD1456">
              <w:rPr>
                <w:sz w:val="22"/>
                <w:szCs w:val="22"/>
              </w:rPr>
              <w:t>1 эВ =</w:t>
            </w:r>
            <w:r w:rsidRPr="00DD1456">
              <w:rPr>
                <w:sz w:val="20"/>
                <w:szCs w:val="20"/>
              </w:rPr>
              <w:t>1.60217733·10</w:t>
            </w:r>
            <w:r w:rsidRPr="00DD1456">
              <w:rPr>
                <w:sz w:val="22"/>
                <w:szCs w:val="22"/>
                <w:vertAlign w:val="superscript"/>
              </w:rPr>
              <w:t>–12</w:t>
            </w:r>
            <w:r w:rsidRPr="00DD1456">
              <w:rPr>
                <w:sz w:val="22"/>
                <w:szCs w:val="22"/>
              </w:rPr>
              <w:t>эрг =</w:t>
            </w:r>
          </w:p>
          <w:p w:rsidR="00DD1456" w:rsidRPr="00DD1456" w:rsidRDefault="00DD1456" w:rsidP="00DD1456">
            <w:pPr>
              <w:spacing w:line="216" w:lineRule="auto"/>
              <w:jc w:val="center"/>
            </w:pPr>
            <w:r w:rsidRPr="00DD1456">
              <w:rPr>
                <w:sz w:val="20"/>
                <w:szCs w:val="20"/>
              </w:rPr>
              <w:t>= 1.7826627·10</w:t>
            </w:r>
            <w:r w:rsidRPr="00DD1456">
              <w:rPr>
                <w:sz w:val="22"/>
                <w:szCs w:val="22"/>
                <w:vertAlign w:val="superscript"/>
              </w:rPr>
              <w:t>–36</w:t>
            </w:r>
            <w:r w:rsidRPr="00DD1456">
              <w:rPr>
                <w:sz w:val="22"/>
                <w:szCs w:val="22"/>
              </w:rPr>
              <w:t xml:space="preserve"> кг· с</w:t>
            </w:r>
            <w:r w:rsidRPr="00DD1456">
              <w:rPr>
                <w:sz w:val="22"/>
                <w:szCs w:val="22"/>
                <w:vertAlign w:val="superscript"/>
              </w:rPr>
              <w:t>2</w:t>
            </w:r>
          </w:p>
        </w:tc>
      </w:tr>
    </w:tbl>
    <w:p w:rsidR="00DD1456" w:rsidRPr="00DD1456" w:rsidRDefault="00DD1456" w:rsidP="00DD1456">
      <w:pPr>
        <w:spacing w:after="160" w:line="259" w:lineRule="auto"/>
        <w:rPr>
          <w:sz w:val="22"/>
          <w:szCs w:val="22"/>
        </w:rPr>
      </w:pPr>
      <w:r w:rsidRPr="00DD1456">
        <w:rPr>
          <w:sz w:val="22"/>
          <w:szCs w:val="22"/>
        </w:rPr>
        <w:br w:type="page"/>
      </w:r>
    </w:p>
    <w:p w:rsidR="00DD1456" w:rsidRPr="00DD1456" w:rsidRDefault="00DD1456" w:rsidP="00DD1456">
      <w:pPr>
        <w:spacing w:line="216" w:lineRule="auto"/>
        <w:jc w:val="right"/>
      </w:pPr>
      <w:r w:rsidRPr="00DD1456">
        <w:rPr>
          <w:i/>
        </w:rPr>
        <w:lastRenderedPageBreak/>
        <w:t>Таблица</w:t>
      </w:r>
      <w:r w:rsidRPr="00DD1456">
        <w:t xml:space="preserve"> 2</w:t>
      </w:r>
    </w:p>
    <w:p w:rsidR="00DD1456" w:rsidRPr="00DD1456" w:rsidRDefault="00DD1456" w:rsidP="00DD1456">
      <w:pPr>
        <w:spacing w:after="120" w:line="216" w:lineRule="auto"/>
        <w:jc w:val="center"/>
        <w:rPr>
          <w:b/>
          <w:sz w:val="22"/>
          <w:szCs w:val="22"/>
        </w:rPr>
      </w:pPr>
      <w:r w:rsidRPr="00DD1456">
        <w:rPr>
          <w:b/>
          <w:sz w:val="22"/>
          <w:szCs w:val="22"/>
        </w:rPr>
        <w:t>Плотность некоторых веществ</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547"/>
        <w:gridCol w:w="1425"/>
        <w:gridCol w:w="1985"/>
        <w:gridCol w:w="1280"/>
      </w:tblGrid>
      <w:tr w:rsidR="00DD1456" w:rsidRPr="00DD1456" w:rsidTr="00E73059">
        <w:trPr>
          <w:jc w:val="center"/>
        </w:trPr>
        <w:tc>
          <w:tcPr>
            <w:tcW w:w="1547" w:type="dxa"/>
          </w:tcPr>
          <w:p w:rsidR="00DD1456" w:rsidRPr="00DD1456" w:rsidRDefault="00DD1456" w:rsidP="00DD1456">
            <w:pPr>
              <w:spacing w:line="216" w:lineRule="auto"/>
              <w:jc w:val="center"/>
              <w:rPr>
                <w:b/>
              </w:rPr>
            </w:pPr>
            <w:r w:rsidRPr="00DD1456">
              <w:rPr>
                <w:b/>
                <w:sz w:val="22"/>
                <w:szCs w:val="22"/>
              </w:rPr>
              <w:t>Вещество</w:t>
            </w:r>
          </w:p>
        </w:tc>
        <w:tc>
          <w:tcPr>
            <w:tcW w:w="1425" w:type="dxa"/>
            <w:tcBorders>
              <w:right w:val="double" w:sz="4" w:space="0" w:color="auto"/>
            </w:tcBorders>
          </w:tcPr>
          <w:p w:rsidR="00DD1456" w:rsidRPr="00DD1456" w:rsidRDefault="00DD1456" w:rsidP="00DD1456">
            <w:pPr>
              <w:spacing w:line="216" w:lineRule="auto"/>
              <w:jc w:val="center"/>
              <w:rPr>
                <w:b/>
              </w:rPr>
            </w:pPr>
            <w:r w:rsidRPr="00DD1456">
              <w:rPr>
                <w:b/>
                <w:sz w:val="22"/>
                <w:szCs w:val="22"/>
              </w:rPr>
              <w:t>Плотность, кг</w:t>
            </w:r>
            <w:r w:rsidRPr="00DD1456">
              <w:rPr>
                <w:b/>
                <w:sz w:val="22"/>
                <w:szCs w:val="22"/>
                <w:lang w:val="en-US"/>
              </w:rPr>
              <w:t>/</w:t>
            </w:r>
            <w:r w:rsidRPr="00DD1456">
              <w:rPr>
                <w:b/>
                <w:sz w:val="22"/>
                <w:szCs w:val="22"/>
              </w:rPr>
              <w:t>м</w:t>
            </w:r>
            <w:r w:rsidRPr="00DD1456">
              <w:rPr>
                <w:b/>
                <w:sz w:val="22"/>
                <w:szCs w:val="22"/>
                <w:vertAlign w:val="superscript"/>
              </w:rPr>
              <w:t>3</w:t>
            </w:r>
          </w:p>
        </w:tc>
        <w:tc>
          <w:tcPr>
            <w:tcW w:w="1985" w:type="dxa"/>
            <w:tcBorders>
              <w:left w:val="nil"/>
            </w:tcBorders>
          </w:tcPr>
          <w:p w:rsidR="00DD1456" w:rsidRPr="00DD1456" w:rsidRDefault="00DD1456" w:rsidP="00DD1456">
            <w:pPr>
              <w:spacing w:line="216" w:lineRule="auto"/>
              <w:jc w:val="center"/>
              <w:rPr>
                <w:b/>
              </w:rPr>
            </w:pPr>
            <w:r w:rsidRPr="00DD1456">
              <w:rPr>
                <w:b/>
                <w:sz w:val="22"/>
                <w:szCs w:val="22"/>
              </w:rPr>
              <w:t>Вещество</w:t>
            </w:r>
          </w:p>
        </w:tc>
        <w:tc>
          <w:tcPr>
            <w:tcW w:w="1280" w:type="dxa"/>
          </w:tcPr>
          <w:p w:rsidR="00DD1456" w:rsidRPr="00DD1456" w:rsidRDefault="00DD1456" w:rsidP="00DD1456">
            <w:pPr>
              <w:spacing w:line="216" w:lineRule="auto"/>
              <w:jc w:val="center"/>
              <w:rPr>
                <w:b/>
              </w:rPr>
            </w:pPr>
            <w:r w:rsidRPr="00DD1456">
              <w:rPr>
                <w:b/>
                <w:sz w:val="22"/>
                <w:szCs w:val="22"/>
              </w:rPr>
              <w:t>Плотность, кг</w:t>
            </w:r>
            <w:r w:rsidRPr="00DD1456">
              <w:rPr>
                <w:b/>
                <w:sz w:val="22"/>
                <w:szCs w:val="22"/>
                <w:lang w:val="en-US"/>
              </w:rPr>
              <w:t>/</w:t>
            </w:r>
            <w:r w:rsidRPr="00DD1456">
              <w:rPr>
                <w:b/>
                <w:sz w:val="22"/>
                <w:szCs w:val="22"/>
              </w:rPr>
              <w:t>м</w:t>
            </w:r>
            <w:r w:rsidRPr="00DD1456">
              <w:rPr>
                <w:b/>
                <w:sz w:val="22"/>
                <w:szCs w:val="22"/>
                <w:vertAlign w:val="superscript"/>
              </w:rPr>
              <w:t>3</w:t>
            </w:r>
          </w:p>
        </w:tc>
      </w:tr>
      <w:tr w:rsidR="00DD1456" w:rsidRPr="00DD1456" w:rsidTr="00E73059">
        <w:trPr>
          <w:jc w:val="center"/>
        </w:trPr>
        <w:tc>
          <w:tcPr>
            <w:tcW w:w="1547" w:type="dxa"/>
          </w:tcPr>
          <w:p w:rsidR="00DD1456" w:rsidRPr="00DD1456" w:rsidRDefault="00DD1456" w:rsidP="00DD1456">
            <w:pPr>
              <w:spacing w:line="216" w:lineRule="auto"/>
              <w:jc w:val="both"/>
            </w:pPr>
            <w:r w:rsidRPr="00DD1456">
              <w:rPr>
                <w:sz w:val="22"/>
                <w:szCs w:val="22"/>
              </w:rPr>
              <w:t>Алюминий</w:t>
            </w:r>
          </w:p>
        </w:tc>
        <w:tc>
          <w:tcPr>
            <w:tcW w:w="1425" w:type="dxa"/>
            <w:tcBorders>
              <w:right w:val="double" w:sz="4" w:space="0" w:color="auto"/>
            </w:tcBorders>
          </w:tcPr>
          <w:p w:rsidR="00DD1456" w:rsidRPr="00DD1456" w:rsidRDefault="00DD1456" w:rsidP="00DD1456">
            <w:pPr>
              <w:spacing w:line="216" w:lineRule="auto"/>
              <w:jc w:val="center"/>
              <w:rPr>
                <w:sz w:val="20"/>
                <w:szCs w:val="20"/>
              </w:rPr>
            </w:pPr>
            <w:r w:rsidRPr="00DD1456">
              <w:rPr>
                <w:sz w:val="20"/>
                <w:szCs w:val="20"/>
              </w:rPr>
              <w:t>2700</w:t>
            </w:r>
          </w:p>
        </w:tc>
        <w:tc>
          <w:tcPr>
            <w:tcW w:w="1985" w:type="dxa"/>
            <w:tcBorders>
              <w:left w:val="nil"/>
            </w:tcBorders>
          </w:tcPr>
          <w:p w:rsidR="00DD1456" w:rsidRPr="00DD1456" w:rsidRDefault="00DD1456" w:rsidP="00DD1456">
            <w:pPr>
              <w:spacing w:line="216" w:lineRule="auto"/>
              <w:jc w:val="both"/>
            </w:pPr>
            <w:r w:rsidRPr="00DD1456">
              <w:rPr>
                <w:sz w:val="22"/>
                <w:szCs w:val="22"/>
              </w:rPr>
              <w:t>Кобальт</w:t>
            </w:r>
          </w:p>
        </w:tc>
        <w:tc>
          <w:tcPr>
            <w:tcW w:w="1280" w:type="dxa"/>
          </w:tcPr>
          <w:p w:rsidR="00DD1456" w:rsidRPr="00DD1456" w:rsidRDefault="00DD1456" w:rsidP="00DD1456">
            <w:pPr>
              <w:spacing w:line="216" w:lineRule="auto"/>
              <w:jc w:val="center"/>
              <w:rPr>
                <w:sz w:val="20"/>
                <w:szCs w:val="20"/>
              </w:rPr>
            </w:pPr>
            <w:r w:rsidRPr="00DD1456">
              <w:rPr>
                <w:sz w:val="20"/>
                <w:szCs w:val="20"/>
              </w:rPr>
              <w:t>8600</w:t>
            </w:r>
          </w:p>
        </w:tc>
      </w:tr>
      <w:tr w:rsidR="00DD1456" w:rsidRPr="00DD1456" w:rsidTr="00E73059">
        <w:trPr>
          <w:jc w:val="center"/>
        </w:trPr>
        <w:tc>
          <w:tcPr>
            <w:tcW w:w="1547" w:type="dxa"/>
          </w:tcPr>
          <w:p w:rsidR="00DD1456" w:rsidRPr="00DD1456" w:rsidRDefault="00DD1456" w:rsidP="00DD1456">
            <w:pPr>
              <w:spacing w:line="216" w:lineRule="auto"/>
              <w:jc w:val="both"/>
            </w:pPr>
            <w:r w:rsidRPr="00DD1456">
              <w:rPr>
                <w:sz w:val="22"/>
                <w:szCs w:val="22"/>
              </w:rPr>
              <w:t>Антрацен</w:t>
            </w:r>
          </w:p>
        </w:tc>
        <w:tc>
          <w:tcPr>
            <w:tcW w:w="1425" w:type="dxa"/>
            <w:tcBorders>
              <w:right w:val="double" w:sz="4" w:space="0" w:color="auto"/>
            </w:tcBorders>
          </w:tcPr>
          <w:p w:rsidR="00DD1456" w:rsidRPr="00DD1456" w:rsidRDefault="00DD1456" w:rsidP="00DD1456">
            <w:pPr>
              <w:spacing w:line="216" w:lineRule="auto"/>
              <w:jc w:val="center"/>
              <w:rPr>
                <w:sz w:val="20"/>
                <w:szCs w:val="20"/>
              </w:rPr>
            </w:pPr>
            <w:r w:rsidRPr="00DD1456">
              <w:rPr>
                <w:sz w:val="20"/>
                <w:szCs w:val="20"/>
              </w:rPr>
              <w:t>1250</w:t>
            </w:r>
          </w:p>
        </w:tc>
        <w:tc>
          <w:tcPr>
            <w:tcW w:w="1985" w:type="dxa"/>
            <w:tcBorders>
              <w:left w:val="nil"/>
            </w:tcBorders>
          </w:tcPr>
          <w:p w:rsidR="00DD1456" w:rsidRPr="00DD1456" w:rsidRDefault="00DD1456" w:rsidP="00DD1456">
            <w:pPr>
              <w:spacing w:line="216" w:lineRule="auto"/>
              <w:jc w:val="both"/>
            </w:pPr>
            <w:r w:rsidRPr="00DD1456">
              <w:rPr>
                <w:sz w:val="22"/>
                <w:szCs w:val="22"/>
              </w:rPr>
              <w:t>Медь</w:t>
            </w:r>
          </w:p>
        </w:tc>
        <w:tc>
          <w:tcPr>
            <w:tcW w:w="1280" w:type="dxa"/>
          </w:tcPr>
          <w:p w:rsidR="00DD1456" w:rsidRPr="00DD1456" w:rsidRDefault="00DD1456" w:rsidP="00DD1456">
            <w:pPr>
              <w:spacing w:line="216" w:lineRule="auto"/>
              <w:jc w:val="center"/>
              <w:rPr>
                <w:sz w:val="20"/>
                <w:szCs w:val="20"/>
              </w:rPr>
            </w:pPr>
            <w:r w:rsidRPr="00DD1456">
              <w:rPr>
                <w:sz w:val="20"/>
                <w:szCs w:val="20"/>
              </w:rPr>
              <w:t>8930</w:t>
            </w:r>
          </w:p>
        </w:tc>
      </w:tr>
      <w:tr w:rsidR="00DD1456" w:rsidRPr="00DD1456" w:rsidTr="00E73059">
        <w:trPr>
          <w:jc w:val="center"/>
        </w:trPr>
        <w:tc>
          <w:tcPr>
            <w:tcW w:w="1547" w:type="dxa"/>
          </w:tcPr>
          <w:p w:rsidR="00DD1456" w:rsidRPr="00DD1456" w:rsidRDefault="00DD1456" w:rsidP="00DD1456">
            <w:pPr>
              <w:spacing w:line="216" w:lineRule="auto"/>
              <w:jc w:val="both"/>
            </w:pPr>
            <w:r w:rsidRPr="00DD1456">
              <w:rPr>
                <w:sz w:val="22"/>
                <w:szCs w:val="22"/>
              </w:rPr>
              <w:t>Бетон</w:t>
            </w:r>
          </w:p>
        </w:tc>
        <w:tc>
          <w:tcPr>
            <w:tcW w:w="1425" w:type="dxa"/>
            <w:tcBorders>
              <w:right w:val="double" w:sz="4" w:space="0" w:color="auto"/>
            </w:tcBorders>
          </w:tcPr>
          <w:p w:rsidR="00DD1456" w:rsidRPr="00DD1456" w:rsidRDefault="00DD1456" w:rsidP="00DD1456">
            <w:pPr>
              <w:spacing w:line="216" w:lineRule="auto"/>
              <w:jc w:val="center"/>
              <w:rPr>
                <w:sz w:val="20"/>
                <w:szCs w:val="20"/>
              </w:rPr>
            </w:pPr>
            <w:r w:rsidRPr="00DD1456">
              <w:rPr>
                <w:sz w:val="20"/>
                <w:szCs w:val="20"/>
              </w:rPr>
              <w:t>2200–2350</w:t>
            </w:r>
          </w:p>
        </w:tc>
        <w:tc>
          <w:tcPr>
            <w:tcW w:w="1985" w:type="dxa"/>
            <w:tcBorders>
              <w:left w:val="nil"/>
            </w:tcBorders>
          </w:tcPr>
          <w:p w:rsidR="00DD1456" w:rsidRPr="00DD1456" w:rsidRDefault="00DD1456" w:rsidP="00DD1456">
            <w:pPr>
              <w:spacing w:line="216" w:lineRule="auto"/>
              <w:jc w:val="both"/>
              <w:rPr>
                <w:vertAlign w:val="subscript"/>
                <w:lang w:val="en-US"/>
              </w:rPr>
            </w:pPr>
            <w:r w:rsidRPr="00DD1456">
              <w:rPr>
                <w:sz w:val="22"/>
                <w:szCs w:val="22"/>
              </w:rPr>
              <w:t xml:space="preserve">Парафин </w:t>
            </w:r>
            <w:r w:rsidRPr="00DD1456">
              <w:rPr>
                <w:sz w:val="22"/>
                <w:szCs w:val="22"/>
                <w:lang w:val="en-US"/>
              </w:rPr>
              <w:t>CH</w:t>
            </w:r>
            <w:r w:rsidRPr="00DD1456">
              <w:rPr>
                <w:sz w:val="22"/>
                <w:szCs w:val="22"/>
                <w:vertAlign w:val="subscript"/>
                <w:lang w:val="en-US"/>
              </w:rPr>
              <w:t>2</w:t>
            </w:r>
          </w:p>
        </w:tc>
        <w:tc>
          <w:tcPr>
            <w:tcW w:w="1280" w:type="dxa"/>
          </w:tcPr>
          <w:p w:rsidR="00DD1456" w:rsidRPr="00DD1456" w:rsidRDefault="00DD1456" w:rsidP="00DD1456">
            <w:pPr>
              <w:spacing w:line="216" w:lineRule="auto"/>
              <w:jc w:val="center"/>
              <w:rPr>
                <w:sz w:val="20"/>
                <w:szCs w:val="20"/>
                <w:lang w:val="en-US"/>
              </w:rPr>
            </w:pPr>
            <w:r w:rsidRPr="00DD1456">
              <w:rPr>
                <w:sz w:val="20"/>
                <w:szCs w:val="20"/>
                <w:lang w:val="en-US"/>
              </w:rPr>
              <w:t>890</w:t>
            </w:r>
          </w:p>
        </w:tc>
      </w:tr>
      <w:tr w:rsidR="00DD1456" w:rsidRPr="00DD1456" w:rsidTr="00E73059">
        <w:trPr>
          <w:jc w:val="center"/>
        </w:trPr>
        <w:tc>
          <w:tcPr>
            <w:tcW w:w="1547" w:type="dxa"/>
          </w:tcPr>
          <w:p w:rsidR="00DD1456" w:rsidRPr="00DD1456" w:rsidRDefault="00DD1456" w:rsidP="00DD1456">
            <w:pPr>
              <w:spacing w:line="216" w:lineRule="auto"/>
              <w:jc w:val="both"/>
            </w:pPr>
            <w:r w:rsidRPr="00DD1456">
              <w:rPr>
                <w:sz w:val="22"/>
                <w:szCs w:val="22"/>
              </w:rPr>
              <w:t>Вода</w:t>
            </w:r>
          </w:p>
        </w:tc>
        <w:tc>
          <w:tcPr>
            <w:tcW w:w="1425" w:type="dxa"/>
            <w:tcBorders>
              <w:right w:val="double" w:sz="4" w:space="0" w:color="auto"/>
            </w:tcBorders>
          </w:tcPr>
          <w:p w:rsidR="00DD1456" w:rsidRPr="00DD1456" w:rsidRDefault="00DD1456" w:rsidP="00DD1456">
            <w:pPr>
              <w:spacing w:line="216" w:lineRule="auto"/>
              <w:jc w:val="center"/>
              <w:rPr>
                <w:sz w:val="20"/>
                <w:szCs w:val="20"/>
              </w:rPr>
            </w:pPr>
            <w:r w:rsidRPr="00DD1456">
              <w:rPr>
                <w:sz w:val="20"/>
                <w:szCs w:val="20"/>
              </w:rPr>
              <w:t>1000</w:t>
            </w:r>
          </w:p>
        </w:tc>
        <w:tc>
          <w:tcPr>
            <w:tcW w:w="1985" w:type="dxa"/>
            <w:tcBorders>
              <w:left w:val="nil"/>
            </w:tcBorders>
          </w:tcPr>
          <w:p w:rsidR="00DD1456" w:rsidRPr="00DD1456" w:rsidRDefault="00DD1456" w:rsidP="00DD1456">
            <w:pPr>
              <w:spacing w:line="216" w:lineRule="auto"/>
              <w:jc w:val="both"/>
            </w:pPr>
            <w:r w:rsidRPr="00DD1456">
              <w:rPr>
                <w:sz w:val="22"/>
                <w:szCs w:val="22"/>
              </w:rPr>
              <w:t>Свинец</w:t>
            </w:r>
          </w:p>
        </w:tc>
        <w:tc>
          <w:tcPr>
            <w:tcW w:w="1280" w:type="dxa"/>
          </w:tcPr>
          <w:p w:rsidR="00DD1456" w:rsidRPr="00DD1456" w:rsidRDefault="00DD1456" w:rsidP="00DD1456">
            <w:pPr>
              <w:spacing w:line="216" w:lineRule="auto"/>
              <w:jc w:val="center"/>
              <w:rPr>
                <w:sz w:val="20"/>
                <w:szCs w:val="20"/>
              </w:rPr>
            </w:pPr>
            <w:r w:rsidRPr="00DD1456">
              <w:rPr>
                <w:sz w:val="20"/>
                <w:szCs w:val="20"/>
              </w:rPr>
              <w:t>11300</w:t>
            </w:r>
          </w:p>
        </w:tc>
      </w:tr>
      <w:tr w:rsidR="00DD1456" w:rsidRPr="00DD1456" w:rsidTr="00E73059">
        <w:trPr>
          <w:jc w:val="center"/>
        </w:trPr>
        <w:tc>
          <w:tcPr>
            <w:tcW w:w="1547" w:type="dxa"/>
          </w:tcPr>
          <w:p w:rsidR="00DD1456" w:rsidRPr="00DD1456" w:rsidRDefault="00DD1456" w:rsidP="00DD1456">
            <w:pPr>
              <w:spacing w:line="216" w:lineRule="auto"/>
              <w:jc w:val="both"/>
            </w:pPr>
            <w:r w:rsidRPr="00DD1456">
              <w:rPr>
                <w:sz w:val="22"/>
                <w:szCs w:val="22"/>
              </w:rPr>
              <w:t>Воздух</w:t>
            </w:r>
          </w:p>
        </w:tc>
        <w:tc>
          <w:tcPr>
            <w:tcW w:w="1425" w:type="dxa"/>
            <w:tcBorders>
              <w:right w:val="double" w:sz="4" w:space="0" w:color="auto"/>
            </w:tcBorders>
          </w:tcPr>
          <w:p w:rsidR="00DD1456" w:rsidRPr="00DD1456" w:rsidRDefault="00DD1456" w:rsidP="00DD1456">
            <w:pPr>
              <w:spacing w:line="216" w:lineRule="auto"/>
              <w:jc w:val="center"/>
              <w:rPr>
                <w:sz w:val="20"/>
                <w:szCs w:val="20"/>
              </w:rPr>
            </w:pPr>
            <w:r w:rsidRPr="00DD1456">
              <w:rPr>
                <w:sz w:val="20"/>
                <w:szCs w:val="20"/>
              </w:rPr>
              <w:t>1.293</w:t>
            </w:r>
          </w:p>
        </w:tc>
        <w:tc>
          <w:tcPr>
            <w:tcW w:w="1985" w:type="dxa"/>
            <w:tcBorders>
              <w:left w:val="nil"/>
            </w:tcBorders>
          </w:tcPr>
          <w:p w:rsidR="00DD1456" w:rsidRPr="00DD1456" w:rsidRDefault="00DD1456" w:rsidP="00DD1456">
            <w:pPr>
              <w:spacing w:line="216" w:lineRule="auto"/>
              <w:jc w:val="both"/>
            </w:pPr>
            <w:r w:rsidRPr="00DD1456">
              <w:rPr>
                <w:sz w:val="22"/>
                <w:szCs w:val="22"/>
              </w:rPr>
              <w:t>Серебро</w:t>
            </w:r>
          </w:p>
        </w:tc>
        <w:tc>
          <w:tcPr>
            <w:tcW w:w="1280" w:type="dxa"/>
          </w:tcPr>
          <w:p w:rsidR="00DD1456" w:rsidRPr="00DD1456" w:rsidRDefault="00DD1456" w:rsidP="00DD1456">
            <w:pPr>
              <w:spacing w:line="216" w:lineRule="auto"/>
              <w:jc w:val="center"/>
              <w:rPr>
                <w:sz w:val="20"/>
                <w:szCs w:val="20"/>
              </w:rPr>
            </w:pPr>
            <w:r w:rsidRPr="00DD1456">
              <w:rPr>
                <w:sz w:val="20"/>
                <w:szCs w:val="20"/>
              </w:rPr>
              <w:t>10500</w:t>
            </w:r>
          </w:p>
        </w:tc>
      </w:tr>
      <w:tr w:rsidR="00DD1456" w:rsidRPr="00DD1456" w:rsidTr="00E73059">
        <w:trPr>
          <w:jc w:val="center"/>
        </w:trPr>
        <w:tc>
          <w:tcPr>
            <w:tcW w:w="1547" w:type="dxa"/>
          </w:tcPr>
          <w:p w:rsidR="00DD1456" w:rsidRPr="00DD1456" w:rsidRDefault="00DD1456" w:rsidP="00DD1456">
            <w:pPr>
              <w:spacing w:line="216" w:lineRule="auto"/>
              <w:jc w:val="both"/>
            </w:pPr>
            <w:r w:rsidRPr="00DD1456">
              <w:rPr>
                <w:sz w:val="22"/>
                <w:szCs w:val="22"/>
              </w:rPr>
              <w:t>Вольфрам</w:t>
            </w:r>
          </w:p>
        </w:tc>
        <w:tc>
          <w:tcPr>
            <w:tcW w:w="1425" w:type="dxa"/>
            <w:tcBorders>
              <w:right w:val="double" w:sz="4" w:space="0" w:color="auto"/>
            </w:tcBorders>
          </w:tcPr>
          <w:p w:rsidR="00DD1456" w:rsidRPr="00DD1456" w:rsidRDefault="00DD1456" w:rsidP="00DD1456">
            <w:pPr>
              <w:spacing w:line="216" w:lineRule="auto"/>
              <w:jc w:val="center"/>
              <w:rPr>
                <w:sz w:val="20"/>
                <w:szCs w:val="20"/>
              </w:rPr>
            </w:pPr>
            <w:r w:rsidRPr="00DD1456">
              <w:rPr>
                <w:sz w:val="20"/>
                <w:szCs w:val="20"/>
              </w:rPr>
              <w:t>19300</w:t>
            </w:r>
          </w:p>
        </w:tc>
        <w:tc>
          <w:tcPr>
            <w:tcW w:w="1985" w:type="dxa"/>
            <w:tcBorders>
              <w:left w:val="nil"/>
            </w:tcBorders>
            <w:vAlign w:val="center"/>
          </w:tcPr>
          <w:p w:rsidR="00DD1456" w:rsidRPr="00DD1456" w:rsidRDefault="00DD1456" w:rsidP="00DD1456">
            <w:pPr>
              <w:spacing w:line="216" w:lineRule="auto"/>
              <w:jc w:val="both"/>
            </w:pPr>
            <w:r w:rsidRPr="00DD1456">
              <w:rPr>
                <w:sz w:val="22"/>
                <w:szCs w:val="22"/>
              </w:rPr>
              <w:t>Стекло</w:t>
            </w:r>
          </w:p>
        </w:tc>
        <w:tc>
          <w:tcPr>
            <w:tcW w:w="1280" w:type="dxa"/>
          </w:tcPr>
          <w:p w:rsidR="00DD1456" w:rsidRPr="00DD1456" w:rsidRDefault="00DD1456" w:rsidP="00DD1456">
            <w:pPr>
              <w:spacing w:line="216" w:lineRule="auto"/>
              <w:jc w:val="center"/>
              <w:rPr>
                <w:sz w:val="20"/>
                <w:szCs w:val="20"/>
              </w:rPr>
            </w:pPr>
            <w:r w:rsidRPr="00DD1456">
              <w:rPr>
                <w:sz w:val="20"/>
                <w:szCs w:val="20"/>
              </w:rPr>
              <w:t>2400–2600</w:t>
            </w:r>
          </w:p>
        </w:tc>
      </w:tr>
      <w:tr w:rsidR="00DD1456" w:rsidRPr="00DD1456" w:rsidTr="00E73059">
        <w:trPr>
          <w:jc w:val="center"/>
        </w:trPr>
        <w:tc>
          <w:tcPr>
            <w:tcW w:w="1547" w:type="dxa"/>
          </w:tcPr>
          <w:p w:rsidR="00DD1456" w:rsidRPr="00DD1456" w:rsidRDefault="00DD1456" w:rsidP="00DD1456">
            <w:pPr>
              <w:spacing w:line="216" w:lineRule="auto"/>
              <w:jc w:val="both"/>
            </w:pPr>
            <w:r w:rsidRPr="00DD1456">
              <w:rPr>
                <w:sz w:val="22"/>
                <w:szCs w:val="22"/>
              </w:rPr>
              <w:t>Графит</w:t>
            </w:r>
          </w:p>
        </w:tc>
        <w:tc>
          <w:tcPr>
            <w:tcW w:w="1425" w:type="dxa"/>
            <w:tcBorders>
              <w:right w:val="double" w:sz="4" w:space="0" w:color="auto"/>
            </w:tcBorders>
          </w:tcPr>
          <w:p w:rsidR="00DD1456" w:rsidRPr="00DD1456" w:rsidRDefault="00DD1456" w:rsidP="00DD1456">
            <w:pPr>
              <w:spacing w:line="216" w:lineRule="auto"/>
              <w:jc w:val="center"/>
              <w:rPr>
                <w:sz w:val="20"/>
                <w:szCs w:val="20"/>
              </w:rPr>
            </w:pPr>
            <w:r w:rsidRPr="00DD1456">
              <w:rPr>
                <w:sz w:val="20"/>
                <w:szCs w:val="20"/>
              </w:rPr>
              <w:t>1600</w:t>
            </w:r>
          </w:p>
        </w:tc>
        <w:tc>
          <w:tcPr>
            <w:tcW w:w="1985" w:type="dxa"/>
            <w:tcBorders>
              <w:left w:val="nil"/>
            </w:tcBorders>
          </w:tcPr>
          <w:p w:rsidR="00DD1456" w:rsidRPr="00DD1456" w:rsidRDefault="00DD1456" w:rsidP="00DD1456">
            <w:pPr>
              <w:spacing w:line="216" w:lineRule="auto"/>
              <w:rPr>
                <w:lang w:val="en-US"/>
              </w:rPr>
            </w:pPr>
            <w:r w:rsidRPr="00DD1456">
              <w:rPr>
                <w:sz w:val="22"/>
                <w:szCs w:val="22"/>
              </w:rPr>
              <w:t xml:space="preserve">Тяжелая вода </w:t>
            </w:r>
            <w:r w:rsidRPr="00DD1456">
              <w:rPr>
                <w:sz w:val="22"/>
                <w:szCs w:val="22"/>
                <w:lang w:val="en-US"/>
              </w:rPr>
              <w:t>D</w:t>
            </w:r>
            <w:r w:rsidRPr="00DD1456">
              <w:rPr>
                <w:sz w:val="22"/>
                <w:szCs w:val="22"/>
                <w:vertAlign w:val="subscript"/>
                <w:lang w:val="en-US"/>
              </w:rPr>
              <w:t>2</w:t>
            </w:r>
            <w:r w:rsidRPr="00DD1456">
              <w:rPr>
                <w:sz w:val="22"/>
                <w:szCs w:val="22"/>
                <w:lang w:val="en-US"/>
              </w:rPr>
              <w:t>O</w:t>
            </w:r>
          </w:p>
        </w:tc>
        <w:tc>
          <w:tcPr>
            <w:tcW w:w="1280" w:type="dxa"/>
          </w:tcPr>
          <w:p w:rsidR="00DD1456" w:rsidRPr="00DD1456" w:rsidRDefault="00DD1456" w:rsidP="00DD1456">
            <w:pPr>
              <w:spacing w:line="216" w:lineRule="auto"/>
              <w:jc w:val="center"/>
              <w:rPr>
                <w:sz w:val="20"/>
                <w:szCs w:val="20"/>
                <w:lang w:val="en-US"/>
              </w:rPr>
            </w:pPr>
            <w:r w:rsidRPr="00DD1456">
              <w:rPr>
                <w:sz w:val="20"/>
                <w:szCs w:val="20"/>
                <w:lang w:val="en-US"/>
              </w:rPr>
              <w:t>1100</w:t>
            </w:r>
          </w:p>
        </w:tc>
      </w:tr>
      <w:tr w:rsidR="00DD1456" w:rsidRPr="00DD1456" w:rsidTr="00E73059">
        <w:trPr>
          <w:jc w:val="center"/>
        </w:trPr>
        <w:tc>
          <w:tcPr>
            <w:tcW w:w="1547" w:type="dxa"/>
          </w:tcPr>
          <w:p w:rsidR="00DD1456" w:rsidRPr="00DD1456" w:rsidRDefault="00DD1456" w:rsidP="00DD1456">
            <w:pPr>
              <w:spacing w:line="216" w:lineRule="auto"/>
              <w:jc w:val="both"/>
            </w:pPr>
            <w:r w:rsidRPr="00DD1456">
              <w:rPr>
                <w:sz w:val="22"/>
                <w:szCs w:val="22"/>
              </w:rPr>
              <w:t>Железо, сталь</w:t>
            </w:r>
          </w:p>
        </w:tc>
        <w:tc>
          <w:tcPr>
            <w:tcW w:w="1425" w:type="dxa"/>
            <w:tcBorders>
              <w:right w:val="double" w:sz="4" w:space="0" w:color="auto"/>
            </w:tcBorders>
          </w:tcPr>
          <w:p w:rsidR="00DD1456" w:rsidRPr="00DD1456" w:rsidRDefault="00DD1456" w:rsidP="00DD1456">
            <w:pPr>
              <w:spacing w:line="216" w:lineRule="auto"/>
              <w:jc w:val="center"/>
              <w:rPr>
                <w:sz w:val="20"/>
                <w:szCs w:val="20"/>
              </w:rPr>
            </w:pPr>
            <w:r w:rsidRPr="00DD1456">
              <w:rPr>
                <w:sz w:val="20"/>
                <w:szCs w:val="20"/>
              </w:rPr>
              <w:t>7100–7900</w:t>
            </w:r>
          </w:p>
        </w:tc>
        <w:tc>
          <w:tcPr>
            <w:tcW w:w="1985" w:type="dxa"/>
            <w:tcBorders>
              <w:left w:val="nil"/>
            </w:tcBorders>
          </w:tcPr>
          <w:p w:rsidR="00DD1456" w:rsidRPr="00DD1456" w:rsidRDefault="00DD1456" w:rsidP="00DD1456">
            <w:pPr>
              <w:spacing w:line="216" w:lineRule="auto"/>
              <w:jc w:val="both"/>
            </w:pPr>
            <w:r w:rsidRPr="00DD1456">
              <w:rPr>
                <w:sz w:val="22"/>
                <w:szCs w:val="22"/>
              </w:rPr>
              <w:t>Уран</w:t>
            </w:r>
          </w:p>
        </w:tc>
        <w:tc>
          <w:tcPr>
            <w:tcW w:w="1280" w:type="dxa"/>
          </w:tcPr>
          <w:p w:rsidR="00DD1456" w:rsidRPr="00DD1456" w:rsidRDefault="00DD1456" w:rsidP="00DD1456">
            <w:pPr>
              <w:spacing w:line="216" w:lineRule="auto"/>
              <w:jc w:val="center"/>
              <w:rPr>
                <w:sz w:val="20"/>
                <w:szCs w:val="20"/>
              </w:rPr>
            </w:pPr>
            <w:r w:rsidRPr="00DD1456">
              <w:rPr>
                <w:sz w:val="20"/>
                <w:szCs w:val="20"/>
              </w:rPr>
              <w:t>18700</w:t>
            </w:r>
          </w:p>
        </w:tc>
      </w:tr>
      <w:tr w:rsidR="00DD1456" w:rsidRPr="00DD1456" w:rsidTr="00E73059">
        <w:trPr>
          <w:jc w:val="center"/>
        </w:trPr>
        <w:tc>
          <w:tcPr>
            <w:tcW w:w="1547" w:type="dxa"/>
          </w:tcPr>
          <w:p w:rsidR="00DD1456" w:rsidRPr="00DD1456" w:rsidRDefault="00DD1456" w:rsidP="00DD1456">
            <w:pPr>
              <w:spacing w:line="216" w:lineRule="auto"/>
              <w:jc w:val="both"/>
            </w:pPr>
            <w:r w:rsidRPr="00DD1456">
              <w:rPr>
                <w:sz w:val="22"/>
                <w:szCs w:val="22"/>
              </w:rPr>
              <w:t>Железо чистое</w:t>
            </w:r>
          </w:p>
        </w:tc>
        <w:tc>
          <w:tcPr>
            <w:tcW w:w="1425" w:type="dxa"/>
            <w:tcBorders>
              <w:right w:val="double" w:sz="4" w:space="0" w:color="auto"/>
            </w:tcBorders>
          </w:tcPr>
          <w:p w:rsidR="00DD1456" w:rsidRPr="00DD1456" w:rsidRDefault="00DD1456" w:rsidP="00DD1456">
            <w:pPr>
              <w:spacing w:line="216" w:lineRule="auto"/>
              <w:jc w:val="center"/>
              <w:rPr>
                <w:sz w:val="20"/>
                <w:szCs w:val="20"/>
              </w:rPr>
            </w:pPr>
            <w:r w:rsidRPr="00DD1456">
              <w:rPr>
                <w:sz w:val="20"/>
                <w:szCs w:val="20"/>
              </w:rPr>
              <w:t>7870</w:t>
            </w:r>
          </w:p>
        </w:tc>
        <w:tc>
          <w:tcPr>
            <w:tcW w:w="1985" w:type="dxa"/>
            <w:tcBorders>
              <w:left w:val="nil"/>
            </w:tcBorders>
          </w:tcPr>
          <w:p w:rsidR="00DD1456" w:rsidRPr="00DD1456" w:rsidRDefault="00DD1456" w:rsidP="00DD1456">
            <w:pPr>
              <w:spacing w:line="216" w:lineRule="auto"/>
              <w:jc w:val="both"/>
            </w:pPr>
            <w:r w:rsidRPr="00DD1456">
              <w:rPr>
                <w:sz w:val="22"/>
                <w:szCs w:val="22"/>
              </w:rPr>
              <w:t>Фосфор</w:t>
            </w:r>
          </w:p>
        </w:tc>
        <w:tc>
          <w:tcPr>
            <w:tcW w:w="1280" w:type="dxa"/>
          </w:tcPr>
          <w:p w:rsidR="00DD1456" w:rsidRPr="00DD1456" w:rsidRDefault="00DD1456" w:rsidP="00DD1456">
            <w:pPr>
              <w:spacing w:line="216" w:lineRule="auto"/>
              <w:jc w:val="center"/>
              <w:rPr>
                <w:sz w:val="20"/>
                <w:szCs w:val="20"/>
              </w:rPr>
            </w:pPr>
            <w:r w:rsidRPr="00DD1456">
              <w:rPr>
                <w:sz w:val="20"/>
                <w:szCs w:val="20"/>
              </w:rPr>
              <w:t>2200</w:t>
            </w:r>
          </w:p>
        </w:tc>
      </w:tr>
      <w:tr w:rsidR="00DD1456" w:rsidRPr="00DD1456" w:rsidTr="00E73059">
        <w:trPr>
          <w:jc w:val="center"/>
        </w:trPr>
        <w:tc>
          <w:tcPr>
            <w:tcW w:w="1547" w:type="dxa"/>
          </w:tcPr>
          <w:p w:rsidR="00DD1456" w:rsidRPr="00DD1456" w:rsidRDefault="00DD1456" w:rsidP="00DD1456">
            <w:pPr>
              <w:spacing w:line="216" w:lineRule="auto"/>
              <w:jc w:val="both"/>
            </w:pPr>
            <w:r w:rsidRPr="00DD1456">
              <w:rPr>
                <w:sz w:val="22"/>
                <w:szCs w:val="22"/>
              </w:rPr>
              <w:t>Золото</w:t>
            </w:r>
          </w:p>
        </w:tc>
        <w:tc>
          <w:tcPr>
            <w:tcW w:w="1425" w:type="dxa"/>
            <w:tcBorders>
              <w:right w:val="double" w:sz="4" w:space="0" w:color="auto"/>
            </w:tcBorders>
          </w:tcPr>
          <w:p w:rsidR="00DD1456" w:rsidRPr="00DD1456" w:rsidRDefault="00DD1456" w:rsidP="00DD1456">
            <w:pPr>
              <w:spacing w:line="216" w:lineRule="auto"/>
              <w:jc w:val="center"/>
              <w:rPr>
                <w:sz w:val="20"/>
                <w:szCs w:val="20"/>
              </w:rPr>
            </w:pPr>
            <w:r w:rsidRPr="00DD1456">
              <w:rPr>
                <w:sz w:val="20"/>
                <w:szCs w:val="20"/>
              </w:rPr>
              <w:t>19320</w:t>
            </w:r>
          </w:p>
        </w:tc>
        <w:tc>
          <w:tcPr>
            <w:tcW w:w="1985" w:type="dxa"/>
            <w:tcBorders>
              <w:left w:val="nil"/>
            </w:tcBorders>
          </w:tcPr>
          <w:p w:rsidR="00DD1456" w:rsidRPr="00DD1456" w:rsidRDefault="00DD1456" w:rsidP="00DD1456">
            <w:pPr>
              <w:spacing w:line="216" w:lineRule="auto"/>
              <w:jc w:val="both"/>
            </w:pPr>
            <w:r w:rsidRPr="00DD1456">
              <w:rPr>
                <w:sz w:val="22"/>
                <w:szCs w:val="22"/>
              </w:rPr>
              <w:t>Чугун</w:t>
            </w:r>
          </w:p>
        </w:tc>
        <w:tc>
          <w:tcPr>
            <w:tcW w:w="1280" w:type="dxa"/>
          </w:tcPr>
          <w:p w:rsidR="00DD1456" w:rsidRPr="00DD1456" w:rsidRDefault="00DD1456" w:rsidP="00DD1456">
            <w:pPr>
              <w:spacing w:line="216" w:lineRule="auto"/>
              <w:jc w:val="center"/>
              <w:rPr>
                <w:sz w:val="20"/>
                <w:szCs w:val="20"/>
              </w:rPr>
            </w:pPr>
            <w:r w:rsidRPr="00DD1456">
              <w:rPr>
                <w:sz w:val="20"/>
                <w:szCs w:val="20"/>
              </w:rPr>
              <w:t>7200</w:t>
            </w:r>
          </w:p>
        </w:tc>
      </w:tr>
      <w:tr w:rsidR="00DD1456" w:rsidRPr="00DD1456" w:rsidTr="00E73059">
        <w:trPr>
          <w:jc w:val="center"/>
        </w:trPr>
        <w:tc>
          <w:tcPr>
            <w:tcW w:w="1547" w:type="dxa"/>
          </w:tcPr>
          <w:p w:rsidR="00DD1456" w:rsidRPr="00DD1456" w:rsidRDefault="00DD1456" w:rsidP="00DD1456">
            <w:pPr>
              <w:spacing w:line="216" w:lineRule="auto"/>
              <w:jc w:val="both"/>
            </w:pPr>
            <w:r w:rsidRPr="00DD1456">
              <w:rPr>
                <w:sz w:val="22"/>
                <w:szCs w:val="22"/>
              </w:rPr>
              <w:t>Кадмий</w:t>
            </w:r>
          </w:p>
        </w:tc>
        <w:tc>
          <w:tcPr>
            <w:tcW w:w="1425" w:type="dxa"/>
            <w:tcBorders>
              <w:right w:val="double" w:sz="4" w:space="0" w:color="auto"/>
            </w:tcBorders>
          </w:tcPr>
          <w:p w:rsidR="00DD1456" w:rsidRPr="00DD1456" w:rsidRDefault="00DD1456" w:rsidP="00DD1456">
            <w:pPr>
              <w:spacing w:line="216" w:lineRule="auto"/>
              <w:jc w:val="center"/>
              <w:rPr>
                <w:sz w:val="20"/>
                <w:szCs w:val="20"/>
              </w:rPr>
            </w:pPr>
            <w:r w:rsidRPr="00DD1456">
              <w:rPr>
                <w:sz w:val="20"/>
                <w:szCs w:val="20"/>
              </w:rPr>
              <w:t>8640</w:t>
            </w:r>
          </w:p>
        </w:tc>
        <w:tc>
          <w:tcPr>
            <w:tcW w:w="1985" w:type="dxa"/>
            <w:tcBorders>
              <w:left w:val="nil"/>
            </w:tcBorders>
          </w:tcPr>
          <w:p w:rsidR="00DD1456" w:rsidRPr="00DD1456" w:rsidRDefault="00DD1456" w:rsidP="00DD1456">
            <w:pPr>
              <w:spacing w:line="216" w:lineRule="auto"/>
              <w:jc w:val="both"/>
              <w:rPr>
                <w:lang w:val="en-US"/>
              </w:rPr>
            </w:pPr>
            <w:r w:rsidRPr="00DD1456">
              <w:rPr>
                <w:sz w:val="22"/>
                <w:szCs w:val="22"/>
                <w:lang w:val="en-US"/>
              </w:rPr>
              <w:t>NaCl</w:t>
            </w:r>
          </w:p>
        </w:tc>
        <w:tc>
          <w:tcPr>
            <w:tcW w:w="1280" w:type="dxa"/>
          </w:tcPr>
          <w:p w:rsidR="00DD1456" w:rsidRPr="00DD1456" w:rsidRDefault="00DD1456" w:rsidP="00DD1456">
            <w:pPr>
              <w:spacing w:line="216" w:lineRule="auto"/>
              <w:jc w:val="center"/>
              <w:rPr>
                <w:sz w:val="20"/>
                <w:szCs w:val="20"/>
                <w:lang w:val="en-US"/>
              </w:rPr>
            </w:pPr>
            <w:r w:rsidRPr="00DD1456">
              <w:rPr>
                <w:sz w:val="20"/>
                <w:szCs w:val="20"/>
                <w:lang w:val="en-US"/>
              </w:rPr>
              <w:t>4040</w:t>
            </w:r>
          </w:p>
        </w:tc>
      </w:tr>
    </w:tbl>
    <w:p w:rsidR="00DD1456" w:rsidRDefault="00DD1456" w:rsidP="00DD1456">
      <w:pPr>
        <w:spacing w:line="216" w:lineRule="auto"/>
        <w:rPr>
          <w:sz w:val="22"/>
          <w:szCs w:val="22"/>
        </w:rPr>
      </w:pPr>
    </w:p>
    <w:p w:rsidR="00DD1456" w:rsidRPr="00DD1456" w:rsidRDefault="00DD1456" w:rsidP="00DD1456">
      <w:pPr>
        <w:spacing w:line="216" w:lineRule="auto"/>
        <w:rPr>
          <w:sz w:val="22"/>
          <w:szCs w:val="22"/>
        </w:rPr>
      </w:pPr>
    </w:p>
    <w:p w:rsidR="00DD1456" w:rsidRPr="00DD1456" w:rsidRDefault="00DD1456" w:rsidP="00DD1456">
      <w:pPr>
        <w:spacing w:line="216" w:lineRule="auto"/>
        <w:jc w:val="right"/>
      </w:pPr>
      <w:r w:rsidRPr="00DD1456">
        <w:rPr>
          <w:i/>
        </w:rPr>
        <w:t>Таблица</w:t>
      </w:r>
      <w:r w:rsidRPr="00DD1456">
        <w:t xml:space="preserve"> 3</w:t>
      </w:r>
    </w:p>
    <w:p w:rsidR="00DD1456" w:rsidRPr="00DD1456" w:rsidRDefault="00DD1456" w:rsidP="00DD1456">
      <w:pPr>
        <w:spacing w:after="120" w:line="216" w:lineRule="auto"/>
        <w:jc w:val="center"/>
        <w:rPr>
          <w:b/>
          <w:sz w:val="22"/>
          <w:szCs w:val="22"/>
        </w:rPr>
      </w:pPr>
      <w:r w:rsidRPr="00DD1456">
        <w:rPr>
          <w:b/>
          <w:sz w:val="22"/>
          <w:szCs w:val="22"/>
        </w:rPr>
        <w:t>Состав мягкой биологической ткани</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418"/>
        <w:gridCol w:w="1418"/>
        <w:gridCol w:w="1417"/>
        <w:gridCol w:w="1417"/>
      </w:tblGrid>
      <w:tr w:rsidR="00DD1456" w:rsidRPr="00DD1456" w:rsidTr="00E73059">
        <w:trPr>
          <w:jc w:val="center"/>
        </w:trPr>
        <w:tc>
          <w:tcPr>
            <w:tcW w:w="2130" w:type="dxa"/>
          </w:tcPr>
          <w:p w:rsidR="00DD1456" w:rsidRPr="00DD1456" w:rsidRDefault="00DD1456" w:rsidP="00DD1456">
            <w:pPr>
              <w:spacing w:line="216" w:lineRule="auto"/>
              <w:jc w:val="center"/>
              <w:rPr>
                <w:b/>
              </w:rPr>
            </w:pPr>
            <w:r w:rsidRPr="00DD1456">
              <w:rPr>
                <w:b/>
                <w:sz w:val="22"/>
                <w:szCs w:val="22"/>
              </w:rPr>
              <w:t>Элемент</w:t>
            </w:r>
          </w:p>
        </w:tc>
        <w:tc>
          <w:tcPr>
            <w:tcW w:w="2130" w:type="dxa"/>
            <w:tcBorders>
              <w:right w:val="double" w:sz="4" w:space="0" w:color="auto"/>
            </w:tcBorders>
          </w:tcPr>
          <w:p w:rsidR="00DD1456" w:rsidRPr="00DD1456" w:rsidRDefault="00DD1456" w:rsidP="00DD1456">
            <w:pPr>
              <w:spacing w:line="216" w:lineRule="auto"/>
              <w:jc w:val="center"/>
              <w:rPr>
                <w:b/>
              </w:rPr>
            </w:pPr>
            <w:r w:rsidRPr="00DD1456">
              <w:rPr>
                <w:b/>
                <w:sz w:val="22"/>
                <w:szCs w:val="22"/>
              </w:rPr>
              <w:t>Масс. %</w:t>
            </w:r>
          </w:p>
        </w:tc>
        <w:tc>
          <w:tcPr>
            <w:tcW w:w="2130" w:type="dxa"/>
            <w:tcBorders>
              <w:left w:val="nil"/>
            </w:tcBorders>
          </w:tcPr>
          <w:p w:rsidR="00DD1456" w:rsidRPr="00DD1456" w:rsidRDefault="00DD1456" w:rsidP="00DD1456">
            <w:pPr>
              <w:spacing w:line="216" w:lineRule="auto"/>
              <w:jc w:val="center"/>
              <w:rPr>
                <w:b/>
              </w:rPr>
            </w:pPr>
            <w:r w:rsidRPr="00DD1456">
              <w:rPr>
                <w:b/>
                <w:sz w:val="22"/>
                <w:szCs w:val="22"/>
              </w:rPr>
              <w:t>Элемент</w:t>
            </w:r>
          </w:p>
        </w:tc>
        <w:tc>
          <w:tcPr>
            <w:tcW w:w="2130" w:type="dxa"/>
          </w:tcPr>
          <w:p w:rsidR="00DD1456" w:rsidRPr="00DD1456" w:rsidRDefault="00DD1456" w:rsidP="00DD1456">
            <w:pPr>
              <w:spacing w:line="216" w:lineRule="auto"/>
              <w:jc w:val="center"/>
              <w:rPr>
                <w:b/>
              </w:rPr>
            </w:pPr>
            <w:r w:rsidRPr="00DD1456">
              <w:rPr>
                <w:b/>
                <w:sz w:val="22"/>
                <w:szCs w:val="22"/>
              </w:rPr>
              <w:t>Масс. %</w:t>
            </w:r>
          </w:p>
        </w:tc>
      </w:tr>
      <w:tr w:rsidR="00DD1456" w:rsidRPr="00DD1456" w:rsidTr="00E73059">
        <w:trPr>
          <w:jc w:val="center"/>
        </w:trPr>
        <w:tc>
          <w:tcPr>
            <w:tcW w:w="2130" w:type="dxa"/>
          </w:tcPr>
          <w:p w:rsidR="00DD1456" w:rsidRPr="00DD1456" w:rsidRDefault="00DD1456" w:rsidP="00DD1456">
            <w:pPr>
              <w:spacing w:line="216" w:lineRule="auto"/>
              <w:jc w:val="both"/>
            </w:pPr>
            <w:r w:rsidRPr="00DD1456">
              <w:rPr>
                <w:sz w:val="22"/>
                <w:szCs w:val="22"/>
              </w:rPr>
              <w:t>Водород</w:t>
            </w:r>
          </w:p>
        </w:tc>
        <w:tc>
          <w:tcPr>
            <w:tcW w:w="2130" w:type="dxa"/>
            <w:tcBorders>
              <w:right w:val="double" w:sz="4" w:space="0" w:color="auto"/>
            </w:tcBorders>
          </w:tcPr>
          <w:p w:rsidR="00DD1456" w:rsidRPr="00DD1456" w:rsidRDefault="00DD1456" w:rsidP="00DD1456">
            <w:pPr>
              <w:spacing w:line="216" w:lineRule="auto"/>
              <w:jc w:val="center"/>
            </w:pPr>
            <w:r w:rsidRPr="00DD1456">
              <w:rPr>
                <w:sz w:val="22"/>
                <w:szCs w:val="22"/>
              </w:rPr>
              <w:t>10</w:t>
            </w:r>
          </w:p>
        </w:tc>
        <w:tc>
          <w:tcPr>
            <w:tcW w:w="2130" w:type="dxa"/>
            <w:tcBorders>
              <w:left w:val="nil"/>
            </w:tcBorders>
          </w:tcPr>
          <w:p w:rsidR="00DD1456" w:rsidRPr="00DD1456" w:rsidRDefault="00DD1456" w:rsidP="00DD1456">
            <w:pPr>
              <w:spacing w:line="216" w:lineRule="auto"/>
              <w:jc w:val="both"/>
            </w:pPr>
            <w:r w:rsidRPr="00DD1456">
              <w:rPr>
                <w:sz w:val="22"/>
                <w:szCs w:val="22"/>
              </w:rPr>
              <w:t>Кислород</w:t>
            </w:r>
          </w:p>
        </w:tc>
        <w:tc>
          <w:tcPr>
            <w:tcW w:w="2130" w:type="dxa"/>
          </w:tcPr>
          <w:p w:rsidR="00DD1456" w:rsidRPr="00DD1456" w:rsidRDefault="00DD1456" w:rsidP="00DD1456">
            <w:pPr>
              <w:spacing w:line="216" w:lineRule="auto"/>
              <w:jc w:val="center"/>
            </w:pPr>
            <w:r w:rsidRPr="00DD1456">
              <w:rPr>
                <w:sz w:val="22"/>
                <w:szCs w:val="22"/>
              </w:rPr>
              <w:t>74</w:t>
            </w:r>
          </w:p>
        </w:tc>
      </w:tr>
      <w:tr w:rsidR="00DD1456" w:rsidRPr="00DD1456" w:rsidTr="00E73059">
        <w:trPr>
          <w:jc w:val="center"/>
        </w:trPr>
        <w:tc>
          <w:tcPr>
            <w:tcW w:w="2130" w:type="dxa"/>
          </w:tcPr>
          <w:p w:rsidR="00DD1456" w:rsidRPr="00DD1456" w:rsidRDefault="00DD1456" w:rsidP="00DD1456">
            <w:pPr>
              <w:spacing w:line="216" w:lineRule="auto"/>
              <w:jc w:val="both"/>
            </w:pPr>
            <w:r w:rsidRPr="00DD1456">
              <w:rPr>
                <w:sz w:val="22"/>
                <w:szCs w:val="22"/>
              </w:rPr>
              <w:t>Азот</w:t>
            </w:r>
          </w:p>
        </w:tc>
        <w:tc>
          <w:tcPr>
            <w:tcW w:w="2130" w:type="dxa"/>
            <w:tcBorders>
              <w:right w:val="double" w:sz="4" w:space="0" w:color="auto"/>
            </w:tcBorders>
          </w:tcPr>
          <w:p w:rsidR="00DD1456" w:rsidRPr="00DD1456" w:rsidRDefault="00DD1456" w:rsidP="00DD1456">
            <w:pPr>
              <w:spacing w:line="216" w:lineRule="auto"/>
              <w:jc w:val="center"/>
            </w:pPr>
            <w:r w:rsidRPr="00DD1456">
              <w:rPr>
                <w:sz w:val="22"/>
                <w:szCs w:val="22"/>
              </w:rPr>
              <w:t>4</w:t>
            </w:r>
          </w:p>
        </w:tc>
        <w:tc>
          <w:tcPr>
            <w:tcW w:w="2130" w:type="dxa"/>
            <w:tcBorders>
              <w:left w:val="nil"/>
            </w:tcBorders>
          </w:tcPr>
          <w:p w:rsidR="00DD1456" w:rsidRPr="00DD1456" w:rsidRDefault="00DD1456" w:rsidP="00DD1456">
            <w:pPr>
              <w:spacing w:line="216" w:lineRule="auto"/>
              <w:jc w:val="both"/>
            </w:pPr>
            <w:r w:rsidRPr="00DD1456">
              <w:rPr>
                <w:sz w:val="22"/>
                <w:szCs w:val="22"/>
              </w:rPr>
              <w:t>Углерод</w:t>
            </w:r>
          </w:p>
        </w:tc>
        <w:tc>
          <w:tcPr>
            <w:tcW w:w="2130" w:type="dxa"/>
          </w:tcPr>
          <w:p w:rsidR="00DD1456" w:rsidRPr="00DD1456" w:rsidRDefault="00DD1456" w:rsidP="00DD1456">
            <w:pPr>
              <w:spacing w:line="216" w:lineRule="auto"/>
              <w:jc w:val="center"/>
            </w:pPr>
            <w:r w:rsidRPr="00DD1456">
              <w:rPr>
                <w:sz w:val="22"/>
                <w:szCs w:val="22"/>
              </w:rPr>
              <w:t>12</w:t>
            </w:r>
          </w:p>
        </w:tc>
      </w:tr>
    </w:tbl>
    <w:p w:rsidR="00DD1456" w:rsidRPr="00DD1456" w:rsidRDefault="00DD1456" w:rsidP="00DD1456">
      <w:pPr>
        <w:spacing w:after="160" w:line="259" w:lineRule="auto"/>
        <w:rPr>
          <w:sz w:val="22"/>
          <w:szCs w:val="22"/>
        </w:rPr>
      </w:pPr>
      <w:r w:rsidRPr="00DD1456">
        <w:rPr>
          <w:sz w:val="22"/>
          <w:szCs w:val="22"/>
        </w:rPr>
        <w:br w:type="page"/>
      </w:r>
    </w:p>
    <w:p w:rsidR="00DD1456" w:rsidRPr="00DD1456" w:rsidRDefault="00DD1456" w:rsidP="00DD1456">
      <w:pPr>
        <w:spacing w:line="216" w:lineRule="auto"/>
        <w:jc w:val="right"/>
      </w:pPr>
      <w:r w:rsidRPr="00DD1456">
        <w:rPr>
          <w:i/>
        </w:rPr>
        <w:lastRenderedPageBreak/>
        <w:t xml:space="preserve">Таблица </w:t>
      </w:r>
      <w:r w:rsidRPr="00DD1456">
        <w:t>4</w:t>
      </w:r>
    </w:p>
    <w:p w:rsidR="00DD1456" w:rsidRPr="00DD1456" w:rsidRDefault="00DD1456" w:rsidP="00DD1456">
      <w:pPr>
        <w:spacing w:line="216" w:lineRule="auto"/>
        <w:jc w:val="center"/>
        <w:rPr>
          <w:b/>
          <w:sz w:val="22"/>
          <w:szCs w:val="22"/>
        </w:rPr>
      </w:pPr>
      <w:r w:rsidRPr="00DD1456">
        <w:rPr>
          <w:b/>
          <w:sz w:val="22"/>
          <w:szCs w:val="22"/>
        </w:rPr>
        <w:t>Соотношения между единицами измерения активности</w:t>
      </w:r>
    </w:p>
    <w:p w:rsidR="00DD1456" w:rsidRPr="00DD1456" w:rsidRDefault="00DD1456" w:rsidP="00DD1456">
      <w:pPr>
        <w:spacing w:line="216" w:lineRule="auto"/>
        <w:jc w:val="center"/>
        <w:rPr>
          <w:b/>
          <w:sz w:val="22"/>
          <w:szCs w:val="22"/>
        </w:rPr>
      </w:pPr>
      <w:r w:rsidRPr="00DD1456">
        <w:rPr>
          <w:b/>
          <w:sz w:val="22"/>
          <w:szCs w:val="22"/>
        </w:rPr>
        <w:t>и дозы характеристик поля излучения в СИ</w:t>
      </w:r>
    </w:p>
    <w:p w:rsidR="00DD1456" w:rsidRPr="00DD1456" w:rsidRDefault="00DD1456" w:rsidP="00DD1456">
      <w:pPr>
        <w:spacing w:after="120" w:line="216" w:lineRule="auto"/>
        <w:jc w:val="center"/>
        <w:rPr>
          <w:b/>
          <w:sz w:val="22"/>
          <w:szCs w:val="22"/>
        </w:rPr>
      </w:pPr>
      <w:r w:rsidRPr="00DD1456">
        <w:rPr>
          <w:b/>
          <w:sz w:val="22"/>
          <w:szCs w:val="22"/>
        </w:rPr>
        <w:t>и внесистемными единицами</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725"/>
        <w:gridCol w:w="1396"/>
        <w:gridCol w:w="985"/>
        <w:gridCol w:w="2131"/>
      </w:tblGrid>
      <w:tr w:rsidR="00DD1456" w:rsidRPr="00DD1456" w:rsidTr="00DD1456">
        <w:trPr>
          <w:cantSplit/>
          <w:trHeight w:val="600"/>
          <w:jc w:val="center"/>
        </w:trPr>
        <w:tc>
          <w:tcPr>
            <w:tcW w:w="1725" w:type="dxa"/>
            <w:vMerge w:val="restart"/>
            <w:vAlign w:val="center"/>
          </w:tcPr>
          <w:p w:rsidR="00DD1456" w:rsidRPr="00DD1456" w:rsidRDefault="00DD1456" w:rsidP="00DD1456">
            <w:pPr>
              <w:keepNext/>
              <w:spacing w:line="216" w:lineRule="auto"/>
              <w:jc w:val="center"/>
              <w:outlineLvl w:val="0"/>
              <w:rPr>
                <w:b/>
              </w:rPr>
            </w:pPr>
            <w:r w:rsidRPr="00DD1456">
              <w:rPr>
                <w:b/>
                <w:sz w:val="22"/>
                <w:szCs w:val="22"/>
              </w:rPr>
              <w:t>Величина</w:t>
            </w:r>
          </w:p>
          <w:p w:rsidR="00DD1456" w:rsidRPr="00DD1456" w:rsidRDefault="00DD1456" w:rsidP="00DD1456">
            <w:pPr>
              <w:spacing w:line="216" w:lineRule="auto"/>
              <w:jc w:val="center"/>
              <w:rPr>
                <w:b/>
              </w:rPr>
            </w:pPr>
            <w:r w:rsidRPr="00DD1456">
              <w:rPr>
                <w:b/>
                <w:sz w:val="22"/>
                <w:szCs w:val="22"/>
              </w:rPr>
              <w:t>и ее символ</w:t>
            </w:r>
          </w:p>
        </w:tc>
        <w:tc>
          <w:tcPr>
            <w:tcW w:w="2381" w:type="dxa"/>
            <w:gridSpan w:val="2"/>
            <w:tcBorders>
              <w:bottom w:val="single" w:sz="4" w:space="0" w:color="auto"/>
            </w:tcBorders>
            <w:vAlign w:val="center"/>
          </w:tcPr>
          <w:p w:rsidR="00DD1456" w:rsidRPr="00DD1456" w:rsidRDefault="00DD1456" w:rsidP="00DD1456">
            <w:pPr>
              <w:keepNext/>
              <w:spacing w:line="216" w:lineRule="auto"/>
              <w:jc w:val="center"/>
              <w:outlineLvl w:val="1"/>
              <w:rPr>
                <w:b/>
              </w:rPr>
            </w:pPr>
            <w:r w:rsidRPr="00DD1456">
              <w:rPr>
                <w:b/>
                <w:sz w:val="22"/>
                <w:szCs w:val="22"/>
              </w:rPr>
              <w:t>Обозначения единиц</w:t>
            </w:r>
          </w:p>
        </w:tc>
        <w:tc>
          <w:tcPr>
            <w:tcW w:w="2131" w:type="dxa"/>
            <w:vMerge w:val="restart"/>
            <w:vAlign w:val="center"/>
          </w:tcPr>
          <w:p w:rsidR="00DD1456" w:rsidRDefault="00DD1456" w:rsidP="00DD1456">
            <w:pPr>
              <w:keepNext/>
              <w:spacing w:line="216" w:lineRule="auto"/>
              <w:jc w:val="center"/>
              <w:outlineLvl w:val="0"/>
              <w:rPr>
                <w:b/>
              </w:rPr>
            </w:pPr>
            <w:r w:rsidRPr="00DD1456">
              <w:rPr>
                <w:b/>
                <w:sz w:val="22"/>
                <w:szCs w:val="22"/>
              </w:rPr>
              <w:t>Связь между</w:t>
            </w:r>
          </w:p>
          <w:p w:rsidR="00DD1456" w:rsidRPr="00DD1456" w:rsidRDefault="00DD1456" w:rsidP="00DD1456">
            <w:pPr>
              <w:keepNext/>
              <w:spacing w:line="216" w:lineRule="auto"/>
              <w:jc w:val="center"/>
              <w:outlineLvl w:val="0"/>
              <w:rPr>
                <w:b/>
              </w:rPr>
            </w:pPr>
            <w:r w:rsidRPr="00DD1456">
              <w:rPr>
                <w:b/>
                <w:sz w:val="22"/>
                <w:szCs w:val="22"/>
              </w:rPr>
              <w:t>единицами</w:t>
            </w:r>
          </w:p>
        </w:tc>
      </w:tr>
      <w:tr w:rsidR="00DD1456" w:rsidRPr="00DD1456" w:rsidTr="00DD1456">
        <w:trPr>
          <w:cantSplit/>
          <w:trHeight w:val="540"/>
          <w:jc w:val="center"/>
        </w:trPr>
        <w:tc>
          <w:tcPr>
            <w:tcW w:w="1725" w:type="dxa"/>
            <w:vMerge/>
            <w:vAlign w:val="center"/>
          </w:tcPr>
          <w:p w:rsidR="00DD1456" w:rsidRPr="00DD1456" w:rsidRDefault="00DD1456" w:rsidP="00DD1456">
            <w:pPr>
              <w:spacing w:line="216" w:lineRule="auto"/>
              <w:jc w:val="center"/>
            </w:pPr>
          </w:p>
        </w:tc>
        <w:tc>
          <w:tcPr>
            <w:tcW w:w="1396" w:type="dxa"/>
            <w:tcBorders>
              <w:bottom w:val="single" w:sz="4" w:space="0" w:color="auto"/>
            </w:tcBorders>
            <w:vAlign w:val="center"/>
          </w:tcPr>
          <w:p w:rsidR="00DD1456" w:rsidRPr="00DD1456" w:rsidRDefault="00DD1456" w:rsidP="00DD1456">
            <w:pPr>
              <w:spacing w:line="216" w:lineRule="auto"/>
              <w:jc w:val="center"/>
            </w:pPr>
            <w:r w:rsidRPr="00DD1456">
              <w:rPr>
                <w:sz w:val="22"/>
                <w:szCs w:val="22"/>
              </w:rPr>
              <w:t>внесистемная единица</w:t>
            </w:r>
          </w:p>
        </w:tc>
        <w:tc>
          <w:tcPr>
            <w:tcW w:w="985" w:type="dxa"/>
            <w:tcBorders>
              <w:bottom w:val="single" w:sz="4" w:space="0" w:color="auto"/>
            </w:tcBorders>
            <w:vAlign w:val="center"/>
          </w:tcPr>
          <w:p w:rsidR="00DD1456" w:rsidRPr="00DD1456" w:rsidRDefault="00DD1456" w:rsidP="00DD1456">
            <w:pPr>
              <w:spacing w:line="216" w:lineRule="auto"/>
              <w:jc w:val="center"/>
            </w:pPr>
            <w:r w:rsidRPr="00DD1456">
              <w:rPr>
                <w:sz w:val="22"/>
                <w:szCs w:val="22"/>
              </w:rPr>
              <w:t>единица в СИ</w:t>
            </w:r>
          </w:p>
        </w:tc>
        <w:tc>
          <w:tcPr>
            <w:tcW w:w="2131" w:type="dxa"/>
            <w:vMerge/>
            <w:vAlign w:val="center"/>
          </w:tcPr>
          <w:p w:rsidR="00DD1456" w:rsidRPr="00DD1456" w:rsidRDefault="00DD1456" w:rsidP="00DD1456">
            <w:pPr>
              <w:spacing w:line="216" w:lineRule="auto"/>
              <w:jc w:val="both"/>
            </w:pPr>
          </w:p>
        </w:tc>
      </w:tr>
      <w:tr w:rsidR="00DD1456" w:rsidRPr="00DD1456" w:rsidTr="00DD1456">
        <w:trPr>
          <w:cantSplit/>
          <w:jc w:val="center"/>
        </w:trPr>
        <w:tc>
          <w:tcPr>
            <w:tcW w:w="0" w:type="auto"/>
            <w:vAlign w:val="center"/>
          </w:tcPr>
          <w:p w:rsidR="00DD1456" w:rsidRPr="00DD1456" w:rsidRDefault="00DD1456" w:rsidP="00DD1456">
            <w:pPr>
              <w:spacing w:line="216" w:lineRule="auto"/>
            </w:pPr>
            <w:r w:rsidRPr="00DD1456">
              <w:rPr>
                <w:sz w:val="22"/>
                <w:szCs w:val="22"/>
              </w:rPr>
              <w:t xml:space="preserve">Активность </w:t>
            </w:r>
            <w:r w:rsidRPr="00DD1456">
              <w:rPr>
                <w:i/>
                <w:sz w:val="22"/>
                <w:szCs w:val="22"/>
              </w:rPr>
              <w:t>А</w:t>
            </w:r>
          </w:p>
        </w:tc>
        <w:tc>
          <w:tcPr>
            <w:tcW w:w="1396" w:type="dxa"/>
            <w:vAlign w:val="center"/>
          </w:tcPr>
          <w:p w:rsidR="00DD1456" w:rsidRPr="00DD1456" w:rsidRDefault="00DD1456" w:rsidP="00DD1456">
            <w:pPr>
              <w:keepNext/>
              <w:spacing w:line="216" w:lineRule="auto"/>
              <w:jc w:val="center"/>
              <w:outlineLvl w:val="0"/>
            </w:pPr>
            <w:r w:rsidRPr="00DD1456">
              <w:rPr>
                <w:sz w:val="22"/>
                <w:szCs w:val="22"/>
              </w:rPr>
              <w:t>1 Ки</w:t>
            </w:r>
          </w:p>
        </w:tc>
        <w:tc>
          <w:tcPr>
            <w:tcW w:w="985" w:type="dxa"/>
            <w:vAlign w:val="center"/>
          </w:tcPr>
          <w:p w:rsidR="00DD1456" w:rsidRPr="00DD1456" w:rsidRDefault="00DD1456" w:rsidP="00DD1456">
            <w:pPr>
              <w:keepNext/>
              <w:spacing w:line="216" w:lineRule="auto"/>
              <w:jc w:val="center"/>
              <w:outlineLvl w:val="0"/>
            </w:pPr>
            <w:r w:rsidRPr="00DD1456">
              <w:rPr>
                <w:sz w:val="22"/>
                <w:szCs w:val="22"/>
              </w:rPr>
              <w:t>1 Бк</w:t>
            </w:r>
          </w:p>
        </w:tc>
        <w:tc>
          <w:tcPr>
            <w:tcW w:w="2131" w:type="dxa"/>
            <w:vAlign w:val="center"/>
          </w:tcPr>
          <w:p w:rsidR="00DD1456" w:rsidRPr="00DD1456" w:rsidRDefault="00DD1456" w:rsidP="00DD1456">
            <w:pPr>
              <w:spacing w:line="216" w:lineRule="auto"/>
              <w:jc w:val="center"/>
            </w:pPr>
            <w:r w:rsidRPr="00DD1456">
              <w:rPr>
                <w:sz w:val="22"/>
                <w:szCs w:val="22"/>
              </w:rPr>
              <w:t>1 Бк = 1 расп./с</w:t>
            </w:r>
          </w:p>
          <w:p w:rsidR="00DD1456" w:rsidRPr="00DD1456" w:rsidRDefault="00DD1456" w:rsidP="00DD1456">
            <w:pPr>
              <w:spacing w:line="216" w:lineRule="auto"/>
              <w:jc w:val="center"/>
            </w:pPr>
            <w:r w:rsidRPr="00DD1456">
              <w:rPr>
                <w:sz w:val="22"/>
                <w:szCs w:val="22"/>
              </w:rPr>
              <w:t>1 Ки = 3.7∙10</w:t>
            </w:r>
            <w:r w:rsidRPr="00DD1456">
              <w:rPr>
                <w:sz w:val="22"/>
                <w:szCs w:val="22"/>
                <w:vertAlign w:val="superscript"/>
              </w:rPr>
              <w:t>10</w:t>
            </w:r>
            <w:r w:rsidRPr="00DD1456">
              <w:rPr>
                <w:sz w:val="22"/>
                <w:szCs w:val="22"/>
              </w:rPr>
              <w:t xml:space="preserve"> Бк</w:t>
            </w:r>
          </w:p>
          <w:p w:rsidR="00DD1456" w:rsidRPr="00DD1456" w:rsidRDefault="00DD1456" w:rsidP="00DD1456">
            <w:pPr>
              <w:spacing w:line="216" w:lineRule="auto"/>
              <w:jc w:val="center"/>
            </w:pPr>
            <w:r w:rsidRPr="00DD1456">
              <w:rPr>
                <w:sz w:val="22"/>
                <w:szCs w:val="22"/>
              </w:rPr>
              <w:t xml:space="preserve">1 Бк = </w:t>
            </w:r>
            <w:r w:rsidRPr="00DD1456">
              <w:rPr>
                <w:sz w:val="20"/>
                <w:szCs w:val="20"/>
              </w:rPr>
              <w:t>2.703∙10</w:t>
            </w:r>
            <w:r w:rsidRPr="00DD1456">
              <w:rPr>
                <w:sz w:val="22"/>
                <w:szCs w:val="22"/>
                <w:vertAlign w:val="superscript"/>
              </w:rPr>
              <w:t>–11</w:t>
            </w:r>
            <w:r w:rsidRPr="00DD1456">
              <w:rPr>
                <w:sz w:val="22"/>
                <w:szCs w:val="22"/>
              </w:rPr>
              <w:t xml:space="preserve"> Ки</w:t>
            </w:r>
          </w:p>
        </w:tc>
      </w:tr>
      <w:tr w:rsidR="00DD1456" w:rsidRPr="00DD1456" w:rsidTr="00DD1456">
        <w:trPr>
          <w:cantSplit/>
          <w:jc w:val="center"/>
        </w:trPr>
        <w:tc>
          <w:tcPr>
            <w:tcW w:w="1725" w:type="dxa"/>
            <w:vAlign w:val="center"/>
          </w:tcPr>
          <w:p w:rsidR="00DD1456" w:rsidRDefault="00DD1456" w:rsidP="00DD1456">
            <w:pPr>
              <w:spacing w:line="216" w:lineRule="auto"/>
            </w:pPr>
            <w:r w:rsidRPr="00DD1456">
              <w:rPr>
                <w:sz w:val="22"/>
                <w:szCs w:val="22"/>
              </w:rPr>
              <w:t>Плотность</w:t>
            </w:r>
          </w:p>
          <w:p w:rsidR="00DD1456" w:rsidRPr="00DD1456" w:rsidRDefault="00DD1456" w:rsidP="00DD1456">
            <w:pPr>
              <w:spacing w:line="216" w:lineRule="auto"/>
            </w:pPr>
            <w:r w:rsidRPr="00DD1456">
              <w:rPr>
                <w:sz w:val="22"/>
                <w:szCs w:val="22"/>
              </w:rPr>
              <w:t xml:space="preserve">потока </w:t>
            </w:r>
            <w:r w:rsidRPr="00DD1456">
              <w:rPr>
                <w:i/>
                <w:sz w:val="22"/>
                <w:szCs w:val="22"/>
                <w:lang w:val="en-US"/>
              </w:rPr>
              <w:t>I</w:t>
            </w:r>
          </w:p>
          <w:p w:rsidR="00DD1456" w:rsidRPr="002060CA" w:rsidRDefault="00DD1456" w:rsidP="00DD1456">
            <w:pPr>
              <w:spacing w:line="216" w:lineRule="auto"/>
              <w:rPr>
                <w:i/>
                <w:vertAlign w:val="subscript"/>
              </w:rPr>
            </w:pPr>
            <w:r w:rsidRPr="00DD1456">
              <w:rPr>
                <w:sz w:val="22"/>
                <w:szCs w:val="22"/>
              </w:rPr>
              <w:t xml:space="preserve">или тока </w:t>
            </w:r>
            <w:r w:rsidRPr="00DD1456">
              <w:rPr>
                <w:i/>
                <w:sz w:val="22"/>
                <w:szCs w:val="22"/>
                <w:lang w:val="en-US"/>
              </w:rPr>
              <w:t>J</w:t>
            </w:r>
            <w:r w:rsidRPr="00DD1456">
              <w:rPr>
                <w:i/>
                <w:sz w:val="22"/>
                <w:szCs w:val="22"/>
                <w:vertAlign w:val="subscript"/>
                <w:lang w:val="en-US"/>
              </w:rPr>
              <w:t>I</w:t>
            </w:r>
          </w:p>
          <w:p w:rsidR="00DD1456" w:rsidRPr="00DD1456" w:rsidRDefault="00DD1456" w:rsidP="00DD1456">
            <w:pPr>
              <w:spacing w:line="216" w:lineRule="auto"/>
            </w:pPr>
            <w:r w:rsidRPr="00DD1456">
              <w:rPr>
                <w:sz w:val="22"/>
                <w:szCs w:val="22"/>
              </w:rPr>
              <w:t>энергии частиц</w:t>
            </w:r>
          </w:p>
        </w:tc>
        <w:tc>
          <w:tcPr>
            <w:tcW w:w="1396" w:type="dxa"/>
            <w:vAlign w:val="center"/>
          </w:tcPr>
          <w:p w:rsidR="00DD1456" w:rsidRPr="00DD1456" w:rsidRDefault="00DD1456" w:rsidP="00DD1456">
            <w:pPr>
              <w:spacing w:line="216" w:lineRule="auto"/>
              <w:jc w:val="center"/>
            </w:pPr>
            <w:r w:rsidRPr="00DD1456">
              <w:rPr>
                <w:sz w:val="22"/>
                <w:szCs w:val="22"/>
              </w:rPr>
              <w:t>1 эрг/(см</w:t>
            </w:r>
            <w:r w:rsidRPr="00DD1456">
              <w:rPr>
                <w:sz w:val="22"/>
                <w:szCs w:val="22"/>
                <w:vertAlign w:val="superscript"/>
              </w:rPr>
              <w:t>2</w:t>
            </w:r>
            <w:r w:rsidRPr="00DD1456">
              <w:rPr>
                <w:sz w:val="22"/>
                <w:szCs w:val="22"/>
              </w:rPr>
              <w:t>∙с)</w:t>
            </w:r>
          </w:p>
          <w:p w:rsidR="00DD1456" w:rsidRPr="00DD1456" w:rsidRDefault="00DD1456" w:rsidP="00DD1456">
            <w:pPr>
              <w:spacing w:line="216" w:lineRule="auto"/>
              <w:jc w:val="center"/>
            </w:pPr>
            <w:r w:rsidRPr="00DD1456">
              <w:rPr>
                <w:sz w:val="22"/>
                <w:szCs w:val="22"/>
              </w:rPr>
              <w:t>1 МэВ/(см</w:t>
            </w:r>
            <w:r w:rsidRPr="00DD1456">
              <w:rPr>
                <w:sz w:val="22"/>
                <w:szCs w:val="22"/>
                <w:vertAlign w:val="superscript"/>
              </w:rPr>
              <w:t>2</w:t>
            </w:r>
            <w:r w:rsidRPr="00DD1456">
              <w:rPr>
                <w:sz w:val="22"/>
                <w:szCs w:val="22"/>
              </w:rPr>
              <w:t>∙с)</w:t>
            </w:r>
          </w:p>
        </w:tc>
        <w:tc>
          <w:tcPr>
            <w:tcW w:w="985" w:type="dxa"/>
            <w:vAlign w:val="center"/>
          </w:tcPr>
          <w:p w:rsidR="00DD1456" w:rsidRPr="00DD1456" w:rsidRDefault="00DD1456" w:rsidP="00DD1456">
            <w:pPr>
              <w:spacing w:line="216" w:lineRule="auto"/>
              <w:jc w:val="center"/>
              <w:rPr>
                <w:vertAlign w:val="superscript"/>
              </w:rPr>
            </w:pPr>
            <w:r w:rsidRPr="00DD1456">
              <w:rPr>
                <w:sz w:val="22"/>
                <w:szCs w:val="22"/>
                <w:lang w:val="en-US"/>
              </w:rPr>
              <w:t xml:space="preserve">1 </w:t>
            </w:r>
            <w:r w:rsidRPr="00DD1456">
              <w:rPr>
                <w:sz w:val="22"/>
                <w:szCs w:val="22"/>
              </w:rPr>
              <w:t>Вт</w:t>
            </w:r>
            <w:r w:rsidRPr="00DD1456">
              <w:rPr>
                <w:sz w:val="22"/>
                <w:szCs w:val="22"/>
                <w:lang w:val="en-US"/>
              </w:rPr>
              <w:t>/</w:t>
            </w:r>
            <w:r w:rsidRPr="00DD1456">
              <w:rPr>
                <w:sz w:val="22"/>
                <w:szCs w:val="22"/>
              </w:rPr>
              <w:t>м</w:t>
            </w:r>
            <w:r w:rsidRPr="00DD1456">
              <w:rPr>
                <w:sz w:val="22"/>
                <w:szCs w:val="22"/>
                <w:vertAlign w:val="superscript"/>
              </w:rPr>
              <w:t>2</w:t>
            </w:r>
          </w:p>
        </w:tc>
        <w:tc>
          <w:tcPr>
            <w:tcW w:w="2131" w:type="dxa"/>
            <w:tcMar>
              <w:left w:w="28" w:type="dxa"/>
              <w:right w:w="28" w:type="dxa"/>
            </w:tcMar>
            <w:vAlign w:val="center"/>
          </w:tcPr>
          <w:p w:rsidR="00DD1456" w:rsidRPr="00DD1456" w:rsidRDefault="00DD1456" w:rsidP="00DD1456">
            <w:pPr>
              <w:spacing w:line="216" w:lineRule="auto"/>
              <w:jc w:val="center"/>
            </w:pPr>
            <w:r w:rsidRPr="00DD1456">
              <w:rPr>
                <w:sz w:val="22"/>
                <w:szCs w:val="22"/>
              </w:rPr>
              <w:t>1эрг/(см</w:t>
            </w:r>
            <w:r w:rsidRPr="00DD1456">
              <w:rPr>
                <w:sz w:val="22"/>
                <w:szCs w:val="22"/>
                <w:vertAlign w:val="superscript"/>
              </w:rPr>
              <w:t>2</w:t>
            </w:r>
            <w:r w:rsidRPr="00DD1456">
              <w:rPr>
                <w:sz w:val="22"/>
                <w:szCs w:val="22"/>
              </w:rPr>
              <w:t>∙с)</w:t>
            </w:r>
            <w:r w:rsidRPr="00DD1456">
              <w:rPr>
                <w:sz w:val="22"/>
                <w:szCs w:val="22"/>
                <w:vertAlign w:val="superscript"/>
              </w:rPr>
              <w:t xml:space="preserve"> </w:t>
            </w:r>
            <w:r w:rsidRPr="00DD1456">
              <w:rPr>
                <w:sz w:val="22"/>
                <w:szCs w:val="22"/>
              </w:rPr>
              <w:t>=</w:t>
            </w:r>
            <w:r w:rsidRPr="00DD1456">
              <w:rPr>
                <w:sz w:val="20"/>
                <w:szCs w:val="20"/>
              </w:rPr>
              <w:t>10</w:t>
            </w:r>
            <w:r w:rsidRPr="00DD1456">
              <w:rPr>
                <w:sz w:val="22"/>
                <w:szCs w:val="22"/>
                <w:vertAlign w:val="superscript"/>
              </w:rPr>
              <w:t>-3</w:t>
            </w:r>
            <w:r w:rsidRPr="00DD1456">
              <w:rPr>
                <w:sz w:val="22"/>
                <w:szCs w:val="22"/>
              </w:rPr>
              <w:t>Вт/м</w:t>
            </w:r>
            <w:r w:rsidRPr="00DD1456">
              <w:rPr>
                <w:sz w:val="22"/>
                <w:szCs w:val="22"/>
                <w:vertAlign w:val="superscript"/>
              </w:rPr>
              <w:t>2</w:t>
            </w:r>
          </w:p>
          <w:p w:rsidR="00DD1456" w:rsidRPr="00DD1456" w:rsidRDefault="00DD1456" w:rsidP="00DD1456">
            <w:pPr>
              <w:spacing w:line="216" w:lineRule="auto"/>
              <w:jc w:val="center"/>
            </w:pPr>
            <w:r w:rsidRPr="00DD1456">
              <w:rPr>
                <w:sz w:val="22"/>
                <w:szCs w:val="22"/>
              </w:rPr>
              <w:t>1 Вт/м</w:t>
            </w:r>
            <w:r w:rsidRPr="00DD1456">
              <w:rPr>
                <w:sz w:val="22"/>
                <w:szCs w:val="22"/>
                <w:vertAlign w:val="superscript"/>
              </w:rPr>
              <w:t>2</w:t>
            </w:r>
            <w:r w:rsidRPr="00DD1456">
              <w:rPr>
                <w:sz w:val="22"/>
                <w:szCs w:val="22"/>
              </w:rPr>
              <w:t xml:space="preserve"> =</w:t>
            </w:r>
          </w:p>
          <w:p w:rsidR="00DD1456" w:rsidRPr="00DD1456" w:rsidRDefault="00DD1456" w:rsidP="00DD1456">
            <w:pPr>
              <w:spacing w:line="216" w:lineRule="auto"/>
              <w:jc w:val="center"/>
            </w:pPr>
            <w:r w:rsidRPr="00DD1456">
              <w:rPr>
                <w:sz w:val="22"/>
                <w:szCs w:val="22"/>
              </w:rPr>
              <w:t>= 10</w:t>
            </w:r>
            <w:r w:rsidRPr="00DD1456">
              <w:rPr>
                <w:sz w:val="22"/>
                <w:szCs w:val="22"/>
                <w:vertAlign w:val="superscript"/>
              </w:rPr>
              <w:t>3</w:t>
            </w:r>
            <w:r w:rsidRPr="00DD1456">
              <w:rPr>
                <w:sz w:val="22"/>
                <w:szCs w:val="22"/>
              </w:rPr>
              <w:t xml:space="preserve"> эрг/(см</w:t>
            </w:r>
            <w:r w:rsidRPr="00DD1456">
              <w:rPr>
                <w:sz w:val="22"/>
                <w:szCs w:val="22"/>
                <w:vertAlign w:val="superscript"/>
              </w:rPr>
              <w:t>2</w:t>
            </w:r>
            <w:r w:rsidRPr="00DD1456">
              <w:rPr>
                <w:sz w:val="22"/>
                <w:szCs w:val="22"/>
              </w:rPr>
              <w:t>∙с)</w:t>
            </w:r>
          </w:p>
          <w:p w:rsidR="00DD1456" w:rsidRPr="00DD1456" w:rsidRDefault="00DD1456" w:rsidP="00DD1456">
            <w:pPr>
              <w:spacing w:line="216" w:lineRule="auto"/>
              <w:jc w:val="center"/>
            </w:pPr>
            <w:r w:rsidRPr="00DD1456">
              <w:rPr>
                <w:sz w:val="22"/>
                <w:szCs w:val="22"/>
              </w:rPr>
              <w:t>1 МэВ/(см</w:t>
            </w:r>
            <w:r w:rsidRPr="00DD1456">
              <w:rPr>
                <w:sz w:val="22"/>
                <w:szCs w:val="22"/>
                <w:vertAlign w:val="superscript"/>
              </w:rPr>
              <w:t>2</w:t>
            </w:r>
            <w:r w:rsidRPr="00DD1456">
              <w:rPr>
                <w:sz w:val="22"/>
                <w:szCs w:val="22"/>
              </w:rPr>
              <w:t>∙с) =</w:t>
            </w:r>
          </w:p>
          <w:p w:rsidR="00DD1456" w:rsidRPr="00DD1456" w:rsidRDefault="00DD1456" w:rsidP="00DD1456">
            <w:pPr>
              <w:spacing w:line="216" w:lineRule="auto"/>
              <w:jc w:val="center"/>
            </w:pPr>
            <w:r w:rsidRPr="00DD1456">
              <w:rPr>
                <w:sz w:val="22"/>
                <w:szCs w:val="22"/>
              </w:rPr>
              <w:t>= 1.6∙10</w:t>
            </w:r>
            <w:r w:rsidRPr="00DD1456">
              <w:rPr>
                <w:sz w:val="22"/>
                <w:szCs w:val="22"/>
                <w:vertAlign w:val="superscript"/>
              </w:rPr>
              <w:t>-9</w:t>
            </w:r>
            <w:r w:rsidRPr="00DD1456">
              <w:rPr>
                <w:sz w:val="22"/>
                <w:szCs w:val="22"/>
              </w:rPr>
              <w:t xml:space="preserve"> Вт/м</w:t>
            </w:r>
            <w:r w:rsidRPr="00DD1456">
              <w:rPr>
                <w:sz w:val="22"/>
                <w:szCs w:val="22"/>
                <w:vertAlign w:val="superscript"/>
              </w:rPr>
              <w:t>2</w:t>
            </w:r>
          </w:p>
          <w:p w:rsidR="00DD1456" w:rsidRPr="00DD1456" w:rsidRDefault="00DD1456" w:rsidP="00DD1456">
            <w:pPr>
              <w:spacing w:line="216" w:lineRule="auto"/>
              <w:jc w:val="center"/>
            </w:pPr>
            <w:r w:rsidRPr="00DD1456">
              <w:rPr>
                <w:sz w:val="22"/>
                <w:szCs w:val="22"/>
              </w:rPr>
              <w:t>1 Вт/м</w:t>
            </w:r>
            <w:r w:rsidRPr="00DD1456">
              <w:rPr>
                <w:sz w:val="22"/>
                <w:szCs w:val="22"/>
                <w:vertAlign w:val="superscript"/>
              </w:rPr>
              <w:t>2</w:t>
            </w:r>
            <w:r w:rsidRPr="00DD1456">
              <w:rPr>
                <w:sz w:val="22"/>
                <w:szCs w:val="22"/>
              </w:rPr>
              <w:t xml:space="preserve"> =</w:t>
            </w:r>
          </w:p>
          <w:p w:rsidR="00DD1456" w:rsidRPr="00DD1456" w:rsidRDefault="00DD1456" w:rsidP="00DD1456">
            <w:pPr>
              <w:spacing w:line="216" w:lineRule="auto"/>
              <w:jc w:val="center"/>
            </w:pPr>
            <w:r w:rsidRPr="00DD1456">
              <w:rPr>
                <w:sz w:val="22"/>
                <w:szCs w:val="22"/>
              </w:rPr>
              <w:t>= 6.25∙10</w:t>
            </w:r>
            <w:r w:rsidRPr="00DD1456">
              <w:rPr>
                <w:sz w:val="22"/>
                <w:szCs w:val="22"/>
                <w:vertAlign w:val="superscript"/>
              </w:rPr>
              <w:t>8</w:t>
            </w:r>
            <w:r w:rsidRPr="00DD1456">
              <w:rPr>
                <w:sz w:val="22"/>
                <w:szCs w:val="22"/>
              </w:rPr>
              <w:t xml:space="preserve"> МэВ/(см</w:t>
            </w:r>
            <w:r w:rsidRPr="00DD1456">
              <w:rPr>
                <w:sz w:val="22"/>
                <w:szCs w:val="22"/>
                <w:vertAlign w:val="superscript"/>
              </w:rPr>
              <w:t>2</w:t>
            </w:r>
            <w:r w:rsidRPr="00DD1456">
              <w:rPr>
                <w:sz w:val="22"/>
                <w:szCs w:val="22"/>
              </w:rPr>
              <w:t>∙с)</w:t>
            </w:r>
          </w:p>
        </w:tc>
      </w:tr>
      <w:tr w:rsidR="00DD1456" w:rsidRPr="00DD1456" w:rsidTr="00DD1456">
        <w:trPr>
          <w:cantSplit/>
          <w:jc w:val="center"/>
        </w:trPr>
        <w:tc>
          <w:tcPr>
            <w:tcW w:w="1725" w:type="dxa"/>
            <w:vAlign w:val="center"/>
          </w:tcPr>
          <w:p w:rsidR="00DD1456" w:rsidRPr="00DD1456" w:rsidRDefault="00DD1456" w:rsidP="00DD1456">
            <w:pPr>
              <w:spacing w:line="216" w:lineRule="auto"/>
            </w:pPr>
            <w:r w:rsidRPr="00DD1456">
              <w:rPr>
                <w:sz w:val="22"/>
                <w:szCs w:val="22"/>
              </w:rPr>
              <w:t xml:space="preserve">Поглощенная доза </w:t>
            </w:r>
            <w:r w:rsidRPr="00DD1456">
              <w:rPr>
                <w:i/>
                <w:sz w:val="22"/>
                <w:szCs w:val="22"/>
                <w:lang w:val="en-US"/>
              </w:rPr>
              <w:t>D</w:t>
            </w:r>
          </w:p>
        </w:tc>
        <w:tc>
          <w:tcPr>
            <w:tcW w:w="1396" w:type="dxa"/>
            <w:vAlign w:val="center"/>
          </w:tcPr>
          <w:p w:rsidR="00DD1456" w:rsidRPr="00DD1456" w:rsidRDefault="00DD1456" w:rsidP="00DD1456">
            <w:pPr>
              <w:spacing w:line="216" w:lineRule="auto"/>
              <w:jc w:val="center"/>
            </w:pPr>
            <w:r w:rsidRPr="00DD1456">
              <w:rPr>
                <w:sz w:val="22"/>
                <w:szCs w:val="22"/>
              </w:rPr>
              <w:t>1 рад</w:t>
            </w:r>
          </w:p>
        </w:tc>
        <w:tc>
          <w:tcPr>
            <w:tcW w:w="985" w:type="dxa"/>
            <w:vAlign w:val="center"/>
          </w:tcPr>
          <w:p w:rsidR="00DD1456" w:rsidRPr="00DD1456" w:rsidRDefault="00DD1456" w:rsidP="00DD1456">
            <w:pPr>
              <w:spacing w:line="216" w:lineRule="auto"/>
              <w:jc w:val="center"/>
            </w:pPr>
            <w:r w:rsidRPr="00DD1456">
              <w:rPr>
                <w:sz w:val="22"/>
                <w:szCs w:val="22"/>
              </w:rPr>
              <w:t>1 Гр</w:t>
            </w:r>
          </w:p>
        </w:tc>
        <w:tc>
          <w:tcPr>
            <w:tcW w:w="2131" w:type="dxa"/>
            <w:vAlign w:val="center"/>
          </w:tcPr>
          <w:p w:rsidR="00DD1456" w:rsidRPr="00DD1456" w:rsidRDefault="00DD1456" w:rsidP="00DD1456">
            <w:pPr>
              <w:spacing w:line="216" w:lineRule="auto"/>
              <w:jc w:val="center"/>
            </w:pPr>
            <w:r w:rsidRPr="00DD1456">
              <w:rPr>
                <w:sz w:val="22"/>
                <w:szCs w:val="22"/>
              </w:rPr>
              <w:t>1 Гр = 1 Дж/кг =</w:t>
            </w:r>
          </w:p>
          <w:p w:rsidR="00DD1456" w:rsidRPr="00DD1456" w:rsidRDefault="00DD1456" w:rsidP="00DD1456">
            <w:pPr>
              <w:spacing w:line="216" w:lineRule="auto"/>
              <w:jc w:val="center"/>
            </w:pPr>
            <w:r w:rsidRPr="00DD1456">
              <w:rPr>
                <w:sz w:val="22"/>
                <w:szCs w:val="22"/>
              </w:rPr>
              <w:t>= 100 рад</w:t>
            </w:r>
          </w:p>
          <w:p w:rsidR="00DD1456" w:rsidRPr="00DD1456" w:rsidRDefault="00DD1456" w:rsidP="00DD1456">
            <w:pPr>
              <w:spacing w:line="216" w:lineRule="auto"/>
              <w:jc w:val="center"/>
            </w:pPr>
            <w:r w:rsidRPr="00DD1456">
              <w:rPr>
                <w:sz w:val="22"/>
                <w:szCs w:val="22"/>
              </w:rPr>
              <w:t>1 рад = 10</w:t>
            </w:r>
            <w:r w:rsidRPr="00DD1456">
              <w:rPr>
                <w:sz w:val="22"/>
                <w:szCs w:val="22"/>
                <w:vertAlign w:val="superscript"/>
              </w:rPr>
              <w:t>-2</w:t>
            </w:r>
            <w:r w:rsidRPr="00DD1456">
              <w:rPr>
                <w:sz w:val="22"/>
                <w:szCs w:val="22"/>
              </w:rPr>
              <w:t xml:space="preserve"> Гр</w:t>
            </w:r>
          </w:p>
        </w:tc>
      </w:tr>
      <w:tr w:rsidR="00DD1456" w:rsidRPr="00DD1456" w:rsidTr="00DD1456">
        <w:trPr>
          <w:cantSplit/>
          <w:jc w:val="center"/>
        </w:trPr>
        <w:tc>
          <w:tcPr>
            <w:tcW w:w="1725" w:type="dxa"/>
            <w:vAlign w:val="center"/>
          </w:tcPr>
          <w:p w:rsidR="00DD1456" w:rsidRDefault="00DD1456" w:rsidP="00DD1456">
            <w:pPr>
              <w:spacing w:line="216" w:lineRule="auto"/>
            </w:pPr>
            <w:r w:rsidRPr="00DD1456">
              <w:rPr>
                <w:sz w:val="22"/>
                <w:szCs w:val="22"/>
              </w:rPr>
              <w:t>Мощность</w:t>
            </w:r>
          </w:p>
          <w:p w:rsidR="00DD1456" w:rsidRPr="00DD1456" w:rsidRDefault="00DD1456" w:rsidP="00DD1456">
            <w:pPr>
              <w:spacing w:line="216" w:lineRule="auto"/>
            </w:pPr>
            <w:r w:rsidRPr="00DD1456">
              <w:rPr>
                <w:sz w:val="22"/>
                <w:szCs w:val="22"/>
              </w:rPr>
              <w:t xml:space="preserve">поглощенной дозы </w:t>
            </w:r>
            <w:r w:rsidRPr="00DD1456">
              <w:rPr>
                <w:i/>
                <w:sz w:val="22"/>
                <w:szCs w:val="22"/>
                <w:lang w:val="en-US"/>
              </w:rPr>
              <w:t>P</w:t>
            </w:r>
          </w:p>
        </w:tc>
        <w:tc>
          <w:tcPr>
            <w:tcW w:w="1396" w:type="dxa"/>
            <w:vAlign w:val="center"/>
          </w:tcPr>
          <w:p w:rsidR="00DD1456" w:rsidRPr="00DD1456" w:rsidRDefault="00DD1456" w:rsidP="00DD1456">
            <w:pPr>
              <w:spacing w:line="216" w:lineRule="auto"/>
              <w:jc w:val="center"/>
            </w:pPr>
            <w:r w:rsidRPr="00DD1456">
              <w:rPr>
                <w:sz w:val="22"/>
                <w:szCs w:val="22"/>
              </w:rPr>
              <w:t>1 рад</w:t>
            </w:r>
            <w:r w:rsidRPr="00DD1456">
              <w:rPr>
                <w:sz w:val="22"/>
                <w:szCs w:val="22"/>
                <w:lang w:val="en-US"/>
              </w:rPr>
              <w:t>/</w:t>
            </w:r>
            <w:r w:rsidRPr="00DD1456">
              <w:rPr>
                <w:sz w:val="22"/>
                <w:szCs w:val="22"/>
              </w:rPr>
              <w:t>с</w:t>
            </w:r>
          </w:p>
        </w:tc>
        <w:tc>
          <w:tcPr>
            <w:tcW w:w="985" w:type="dxa"/>
            <w:vAlign w:val="center"/>
          </w:tcPr>
          <w:p w:rsidR="00DD1456" w:rsidRPr="00DD1456" w:rsidRDefault="00DD1456" w:rsidP="00DD1456">
            <w:pPr>
              <w:spacing w:line="216" w:lineRule="auto"/>
              <w:jc w:val="center"/>
            </w:pPr>
            <w:r w:rsidRPr="00DD1456">
              <w:rPr>
                <w:sz w:val="22"/>
                <w:szCs w:val="22"/>
              </w:rPr>
              <w:t>1 Гр</w:t>
            </w:r>
            <w:r w:rsidRPr="00DD1456">
              <w:rPr>
                <w:sz w:val="22"/>
                <w:szCs w:val="22"/>
                <w:lang w:val="en-US"/>
              </w:rPr>
              <w:t>/</w:t>
            </w:r>
            <w:r w:rsidRPr="00DD1456">
              <w:rPr>
                <w:sz w:val="22"/>
                <w:szCs w:val="22"/>
              </w:rPr>
              <w:t>с</w:t>
            </w:r>
          </w:p>
        </w:tc>
        <w:tc>
          <w:tcPr>
            <w:tcW w:w="2131" w:type="dxa"/>
            <w:vAlign w:val="center"/>
          </w:tcPr>
          <w:p w:rsidR="00DD1456" w:rsidRPr="00DD1456" w:rsidRDefault="00DD1456" w:rsidP="00DD1456">
            <w:pPr>
              <w:spacing w:line="216" w:lineRule="auto"/>
              <w:jc w:val="center"/>
            </w:pPr>
            <w:r w:rsidRPr="00DD1456">
              <w:rPr>
                <w:sz w:val="22"/>
                <w:szCs w:val="22"/>
              </w:rPr>
              <w:t>1 Гр/с = 100 рад/с</w:t>
            </w:r>
          </w:p>
          <w:p w:rsidR="00DD1456" w:rsidRPr="00DD1456" w:rsidRDefault="00DD1456" w:rsidP="00DD1456">
            <w:pPr>
              <w:spacing w:line="216" w:lineRule="auto"/>
              <w:jc w:val="center"/>
            </w:pPr>
            <w:r w:rsidRPr="00DD1456">
              <w:rPr>
                <w:sz w:val="22"/>
                <w:szCs w:val="22"/>
              </w:rPr>
              <w:t>1 рад/</w:t>
            </w:r>
            <w:r w:rsidRPr="00DD1456">
              <w:rPr>
                <w:sz w:val="22"/>
                <w:szCs w:val="22"/>
                <w:lang w:val="en-US"/>
              </w:rPr>
              <w:t>c</w:t>
            </w:r>
            <w:r w:rsidRPr="00DD1456">
              <w:rPr>
                <w:sz w:val="22"/>
                <w:szCs w:val="22"/>
              </w:rPr>
              <w:t xml:space="preserve"> = 10</w:t>
            </w:r>
            <w:r w:rsidRPr="00DD1456">
              <w:rPr>
                <w:sz w:val="22"/>
                <w:szCs w:val="22"/>
                <w:vertAlign w:val="superscript"/>
              </w:rPr>
              <w:t>-2</w:t>
            </w:r>
            <w:r w:rsidRPr="00DD1456">
              <w:rPr>
                <w:sz w:val="22"/>
                <w:szCs w:val="22"/>
              </w:rPr>
              <w:t xml:space="preserve"> Гр/</w:t>
            </w:r>
            <w:r w:rsidRPr="00DD1456">
              <w:rPr>
                <w:sz w:val="22"/>
                <w:szCs w:val="22"/>
                <w:lang w:val="en-US"/>
              </w:rPr>
              <w:t>c</w:t>
            </w:r>
          </w:p>
        </w:tc>
      </w:tr>
      <w:tr w:rsidR="00DD1456" w:rsidRPr="00DD1456" w:rsidTr="00DD1456">
        <w:trPr>
          <w:cantSplit/>
          <w:jc w:val="center"/>
        </w:trPr>
        <w:tc>
          <w:tcPr>
            <w:tcW w:w="1725" w:type="dxa"/>
            <w:vAlign w:val="center"/>
          </w:tcPr>
          <w:p w:rsidR="00DD1456" w:rsidRPr="00DD1456" w:rsidRDefault="00DD1456" w:rsidP="00DD1456">
            <w:pPr>
              <w:spacing w:line="216" w:lineRule="auto"/>
              <w:rPr>
                <w:vertAlign w:val="subscript"/>
              </w:rPr>
            </w:pPr>
            <w:r w:rsidRPr="00DD1456">
              <w:rPr>
                <w:sz w:val="22"/>
                <w:szCs w:val="22"/>
              </w:rPr>
              <w:t xml:space="preserve">Эквивалентная доза </w:t>
            </w:r>
            <w:r w:rsidRPr="00DD1456">
              <w:rPr>
                <w:i/>
                <w:sz w:val="22"/>
                <w:szCs w:val="22"/>
                <w:lang w:val="en-US"/>
              </w:rPr>
              <w:t>D</w:t>
            </w:r>
            <w:r w:rsidRPr="00DD1456">
              <w:rPr>
                <w:sz w:val="22"/>
                <w:szCs w:val="22"/>
                <w:vertAlign w:val="subscript"/>
              </w:rPr>
              <w:t>экв</w:t>
            </w:r>
          </w:p>
        </w:tc>
        <w:tc>
          <w:tcPr>
            <w:tcW w:w="1396" w:type="dxa"/>
            <w:vAlign w:val="center"/>
          </w:tcPr>
          <w:p w:rsidR="00DD1456" w:rsidRPr="00DD1456" w:rsidRDefault="00DD1456" w:rsidP="00DD1456">
            <w:pPr>
              <w:spacing w:line="216" w:lineRule="auto"/>
              <w:jc w:val="center"/>
            </w:pPr>
            <w:r w:rsidRPr="00DD1456">
              <w:rPr>
                <w:sz w:val="22"/>
                <w:szCs w:val="22"/>
              </w:rPr>
              <w:t>1 бэр</w:t>
            </w:r>
          </w:p>
        </w:tc>
        <w:tc>
          <w:tcPr>
            <w:tcW w:w="985" w:type="dxa"/>
            <w:vAlign w:val="center"/>
          </w:tcPr>
          <w:p w:rsidR="00DD1456" w:rsidRPr="00DD1456" w:rsidRDefault="00DD1456" w:rsidP="00DD1456">
            <w:pPr>
              <w:spacing w:line="216" w:lineRule="auto"/>
              <w:jc w:val="center"/>
            </w:pPr>
            <w:r w:rsidRPr="00DD1456">
              <w:rPr>
                <w:sz w:val="22"/>
                <w:szCs w:val="22"/>
              </w:rPr>
              <w:t>1 Зв</w:t>
            </w:r>
          </w:p>
        </w:tc>
        <w:tc>
          <w:tcPr>
            <w:tcW w:w="2131" w:type="dxa"/>
            <w:vAlign w:val="center"/>
          </w:tcPr>
          <w:p w:rsidR="00DD1456" w:rsidRPr="00DD1456" w:rsidRDefault="00DD1456" w:rsidP="00DD1456">
            <w:pPr>
              <w:spacing w:line="216" w:lineRule="auto"/>
              <w:jc w:val="center"/>
            </w:pPr>
            <w:r w:rsidRPr="00DD1456">
              <w:rPr>
                <w:sz w:val="22"/>
                <w:szCs w:val="22"/>
              </w:rPr>
              <w:t>1 Зв =1 Гр/</w:t>
            </w:r>
            <w:r w:rsidRPr="00DD1456">
              <w:rPr>
                <w:sz w:val="22"/>
                <w:szCs w:val="22"/>
                <w:lang w:val="en-US"/>
              </w:rPr>
              <w:t>K</w:t>
            </w:r>
            <w:r w:rsidRPr="00DD1456">
              <w:rPr>
                <w:sz w:val="22"/>
                <w:szCs w:val="22"/>
              </w:rPr>
              <w:t>=100 бэр</w:t>
            </w:r>
          </w:p>
          <w:p w:rsidR="00DD1456" w:rsidRPr="00DD1456" w:rsidRDefault="00DD1456" w:rsidP="00DD1456">
            <w:pPr>
              <w:spacing w:line="216" w:lineRule="auto"/>
              <w:jc w:val="center"/>
            </w:pPr>
            <w:r w:rsidRPr="00DD1456">
              <w:rPr>
                <w:sz w:val="22"/>
                <w:szCs w:val="22"/>
              </w:rPr>
              <w:t>1 бэр = 10</w:t>
            </w:r>
            <w:r w:rsidRPr="00DD1456">
              <w:rPr>
                <w:sz w:val="22"/>
                <w:szCs w:val="22"/>
                <w:vertAlign w:val="superscript"/>
              </w:rPr>
              <w:t>-2</w:t>
            </w:r>
            <w:r w:rsidRPr="00DD1456">
              <w:rPr>
                <w:sz w:val="22"/>
                <w:szCs w:val="22"/>
              </w:rPr>
              <w:t xml:space="preserve"> Зв</w:t>
            </w:r>
          </w:p>
        </w:tc>
      </w:tr>
      <w:tr w:rsidR="00DD1456" w:rsidRPr="00DD1456" w:rsidTr="00DD1456">
        <w:trPr>
          <w:cantSplit/>
          <w:jc w:val="center"/>
        </w:trPr>
        <w:tc>
          <w:tcPr>
            <w:tcW w:w="1725" w:type="dxa"/>
            <w:vAlign w:val="center"/>
          </w:tcPr>
          <w:p w:rsidR="00DD1456" w:rsidRDefault="00DD1456" w:rsidP="00DD1456">
            <w:pPr>
              <w:spacing w:line="216" w:lineRule="auto"/>
            </w:pPr>
            <w:r w:rsidRPr="00DD1456">
              <w:rPr>
                <w:sz w:val="22"/>
                <w:szCs w:val="22"/>
              </w:rPr>
              <w:t>Мощность</w:t>
            </w:r>
          </w:p>
          <w:p w:rsidR="00DD1456" w:rsidRPr="00DD1456" w:rsidRDefault="00DD1456" w:rsidP="00DD1456">
            <w:pPr>
              <w:spacing w:line="216" w:lineRule="auto"/>
              <w:rPr>
                <w:vertAlign w:val="subscript"/>
              </w:rPr>
            </w:pPr>
            <w:r w:rsidRPr="00DD1456">
              <w:rPr>
                <w:sz w:val="22"/>
                <w:szCs w:val="22"/>
              </w:rPr>
              <w:t xml:space="preserve">эквивалентной дозы </w:t>
            </w:r>
            <w:r w:rsidRPr="00DD1456">
              <w:rPr>
                <w:i/>
                <w:sz w:val="22"/>
                <w:szCs w:val="22"/>
                <w:lang w:val="en-US"/>
              </w:rPr>
              <w:t>P</w:t>
            </w:r>
            <w:r w:rsidRPr="00DD1456">
              <w:rPr>
                <w:sz w:val="22"/>
                <w:szCs w:val="22"/>
                <w:vertAlign w:val="subscript"/>
              </w:rPr>
              <w:t>экв</w:t>
            </w:r>
          </w:p>
        </w:tc>
        <w:tc>
          <w:tcPr>
            <w:tcW w:w="1396" w:type="dxa"/>
            <w:vAlign w:val="center"/>
          </w:tcPr>
          <w:p w:rsidR="00DD1456" w:rsidRPr="00DD1456" w:rsidRDefault="00DD1456" w:rsidP="00DD1456">
            <w:pPr>
              <w:spacing w:line="216" w:lineRule="auto"/>
              <w:jc w:val="center"/>
              <w:rPr>
                <w:lang w:val="en-US"/>
              </w:rPr>
            </w:pPr>
            <w:r w:rsidRPr="00DD1456">
              <w:rPr>
                <w:sz w:val="22"/>
                <w:szCs w:val="22"/>
                <w:lang w:val="en-US"/>
              </w:rPr>
              <w:t xml:space="preserve">1 </w:t>
            </w:r>
            <w:r w:rsidRPr="00DD1456">
              <w:rPr>
                <w:sz w:val="22"/>
                <w:szCs w:val="22"/>
              </w:rPr>
              <w:t>бэр</w:t>
            </w:r>
            <w:r w:rsidRPr="00DD1456">
              <w:rPr>
                <w:sz w:val="22"/>
                <w:szCs w:val="22"/>
                <w:lang w:val="en-US"/>
              </w:rPr>
              <w:t>/с</w:t>
            </w:r>
          </w:p>
        </w:tc>
        <w:tc>
          <w:tcPr>
            <w:tcW w:w="985" w:type="dxa"/>
            <w:vAlign w:val="center"/>
          </w:tcPr>
          <w:p w:rsidR="00DD1456" w:rsidRPr="00DD1456" w:rsidRDefault="00DD1456" w:rsidP="00DD1456">
            <w:pPr>
              <w:spacing w:line="216" w:lineRule="auto"/>
              <w:jc w:val="center"/>
            </w:pPr>
            <w:r w:rsidRPr="00DD1456">
              <w:rPr>
                <w:sz w:val="22"/>
                <w:szCs w:val="22"/>
              </w:rPr>
              <w:t>1 Зв</w:t>
            </w:r>
            <w:r w:rsidRPr="00DD1456">
              <w:rPr>
                <w:sz w:val="22"/>
                <w:szCs w:val="22"/>
                <w:lang w:val="en-US"/>
              </w:rPr>
              <w:t>/с</w:t>
            </w:r>
          </w:p>
        </w:tc>
        <w:tc>
          <w:tcPr>
            <w:tcW w:w="2131" w:type="dxa"/>
            <w:vAlign w:val="center"/>
          </w:tcPr>
          <w:p w:rsidR="00DD1456" w:rsidRPr="00DD1456" w:rsidRDefault="00DD1456" w:rsidP="00DD1456">
            <w:pPr>
              <w:spacing w:line="216" w:lineRule="auto"/>
              <w:jc w:val="center"/>
            </w:pPr>
            <w:r w:rsidRPr="00DD1456">
              <w:rPr>
                <w:sz w:val="22"/>
                <w:szCs w:val="22"/>
              </w:rPr>
              <w:t>1 Зв/с = 100 бэр/с</w:t>
            </w:r>
          </w:p>
          <w:p w:rsidR="00DD1456" w:rsidRPr="00DD1456" w:rsidRDefault="00DD1456" w:rsidP="00DD1456">
            <w:pPr>
              <w:spacing w:line="216" w:lineRule="auto"/>
              <w:jc w:val="center"/>
            </w:pPr>
            <w:r w:rsidRPr="00DD1456">
              <w:rPr>
                <w:sz w:val="22"/>
                <w:szCs w:val="22"/>
              </w:rPr>
              <w:t>1 бэр/с = 10</w:t>
            </w:r>
            <w:r w:rsidRPr="00DD1456">
              <w:rPr>
                <w:sz w:val="22"/>
                <w:szCs w:val="22"/>
                <w:vertAlign w:val="superscript"/>
              </w:rPr>
              <w:t>-2</w:t>
            </w:r>
            <w:r w:rsidRPr="00DD1456">
              <w:rPr>
                <w:sz w:val="22"/>
                <w:szCs w:val="22"/>
              </w:rPr>
              <w:t xml:space="preserve"> Зв/с</w:t>
            </w:r>
          </w:p>
        </w:tc>
      </w:tr>
      <w:tr w:rsidR="00DD1456" w:rsidRPr="00DD1456" w:rsidTr="00DD1456">
        <w:trPr>
          <w:cantSplit/>
          <w:jc w:val="center"/>
        </w:trPr>
        <w:tc>
          <w:tcPr>
            <w:tcW w:w="1725" w:type="dxa"/>
            <w:vAlign w:val="center"/>
          </w:tcPr>
          <w:p w:rsidR="00DD1456" w:rsidRPr="00DD1456" w:rsidRDefault="00DD1456" w:rsidP="00DD1456">
            <w:pPr>
              <w:spacing w:line="216" w:lineRule="auto"/>
              <w:rPr>
                <w:vertAlign w:val="subscript"/>
              </w:rPr>
            </w:pPr>
            <w:r w:rsidRPr="00DD1456">
              <w:rPr>
                <w:sz w:val="22"/>
                <w:szCs w:val="22"/>
              </w:rPr>
              <w:t xml:space="preserve">Экспозиционная доза </w:t>
            </w:r>
            <w:r w:rsidRPr="00DD1456">
              <w:rPr>
                <w:sz w:val="22"/>
                <w:szCs w:val="22"/>
                <w:lang w:val="en-US"/>
              </w:rPr>
              <w:t>D</w:t>
            </w:r>
            <w:r w:rsidRPr="00DD1456">
              <w:rPr>
                <w:sz w:val="22"/>
                <w:szCs w:val="22"/>
                <w:vertAlign w:val="subscript"/>
              </w:rPr>
              <w:t>экс</w:t>
            </w:r>
          </w:p>
        </w:tc>
        <w:tc>
          <w:tcPr>
            <w:tcW w:w="1396" w:type="dxa"/>
            <w:vAlign w:val="center"/>
          </w:tcPr>
          <w:p w:rsidR="00DD1456" w:rsidRPr="00DD1456" w:rsidRDefault="00DD1456" w:rsidP="00DD1456">
            <w:pPr>
              <w:spacing w:line="216" w:lineRule="auto"/>
              <w:jc w:val="center"/>
            </w:pPr>
            <w:r w:rsidRPr="00DD1456">
              <w:rPr>
                <w:sz w:val="22"/>
                <w:szCs w:val="22"/>
              </w:rPr>
              <w:t>1 Р</w:t>
            </w:r>
          </w:p>
        </w:tc>
        <w:tc>
          <w:tcPr>
            <w:tcW w:w="985" w:type="dxa"/>
            <w:vAlign w:val="center"/>
          </w:tcPr>
          <w:p w:rsidR="00DD1456" w:rsidRPr="00DD1456" w:rsidRDefault="00DD1456" w:rsidP="00DD1456">
            <w:pPr>
              <w:spacing w:line="216" w:lineRule="auto"/>
              <w:jc w:val="center"/>
            </w:pPr>
            <w:r w:rsidRPr="00DD1456">
              <w:rPr>
                <w:sz w:val="22"/>
                <w:szCs w:val="22"/>
              </w:rPr>
              <w:t>1 Кл</w:t>
            </w:r>
            <w:r w:rsidRPr="00DD1456">
              <w:rPr>
                <w:sz w:val="22"/>
                <w:szCs w:val="22"/>
                <w:lang w:val="en-US"/>
              </w:rPr>
              <w:t>/</w:t>
            </w:r>
            <w:r w:rsidRPr="00DD1456">
              <w:rPr>
                <w:sz w:val="22"/>
                <w:szCs w:val="22"/>
              </w:rPr>
              <w:t>кг</w:t>
            </w:r>
          </w:p>
        </w:tc>
        <w:tc>
          <w:tcPr>
            <w:tcW w:w="2131" w:type="dxa"/>
            <w:vAlign w:val="center"/>
          </w:tcPr>
          <w:p w:rsidR="00DD1456" w:rsidRPr="00DD1456" w:rsidRDefault="00DD1456" w:rsidP="00DD1456">
            <w:pPr>
              <w:spacing w:line="216" w:lineRule="auto"/>
              <w:jc w:val="center"/>
            </w:pPr>
            <w:r w:rsidRPr="00DD1456">
              <w:rPr>
                <w:sz w:val="22"/>
                <w:szCs w:val="22"/>
              </w:rPr>
              <w:t>1 Кл/кг = 3.88∙10</w:t>
            </w:r>
            <w:r w:rsidRPr="00DD1456">
              <w:rPr>
                <w:sz w:val="22"/>
                <w:szCs w:val="22"/>
                <w:vertAlign w:val="superscript"/>
              </w:rPr>
              <w:t>3</w:t>
            </w:r>
            <w:r w:rsidRPr="00DD1456">
              <w:rPr>
                <w:sz w:val="22"/>
                <w:szCs w:val="22"/>
              </w:rPr>
              <w:t xml:space="preserve"> Р</w:t>
            </w:r>
          </w:p>
          <w:p w:rsidR="00DD1456" w:rsidRPr="00DD1456" w:rsidRDefault="00DD1456" w:rsidP="00DD1456">
            <w:pPr>
              <w:spacing w:line="216" w:lineRule="auto"/>
              <w:jc w:val="center"/>
            </w:pPr>
            <w:r w:rsidRPr="00DD1456">
              <w:rPr>
                <w:sz w:val="22"/>
                <w:szCs w:val="22"/>
              </w:rPr>
              <w:t>1 Р = 2.58∙10</w:t>
            </w:r>
            <w:r w:rsidRPr="00DD1456">
              <w:rPr>
                <w:sz w:val="22"/>
                <w:szCs w:val="22"/>
                <w:vertAlign w:val="superscript"/>
              </w:rPr>
              <w:t>-4</w:t>
            </w:r>
            <w:r w:rsidRPr="00DD1456">
              <w:rPr>
                <w:sz w:val="22"/>
                <w:szCs w:val="22"/>
              </w:rPr>
              <w:t xml:space="preserve"> Кл/кг</w:t>
            </w:r>
          </w:p>
        </w:tc>
      </w:tr>
      <w:tr w:rsidR="00DD1456" w:rsidRPr="00DD1456" w:rsidTr="00DD1456">
        <w:trPr>
          <w:cantSplit/>
          <w:jc w:val="center"/>
        </w:trPr>
        <w:tc>
          <w:tcPr>
            <w:tcW w:w="1725" w:type="dxa"/>
            <w:vAlign w:val="center"/>
          </w:tcPr>
          <w:p w:rsidR="00DD1456" w:rsidRDefault="00DD1456" w:rsidP="00DD1456">
            <w:pPr>
              <w:spacing w:line="216" w:lineRule="auto"/>
            </w:pPr>
            <w:r w:rsidRPr="00DD1456">
              <w:rPr>
                <w:sz w:val="22"/>
                <w:szCs w:val="22"/>
              </w:rPr>
              <w:t>Мощность</w:t>
            </w:r>
          </w:p>
          <w:p w:rsidR="00DD1456" w:rsidRPr="00DD1456" w:rsidRDefault="00DD1456" w:rsidP="00DD1456">
            <w:pPr>
              <w:spacing w:line="216" w:lineRule="auto"/>
            </w:pPr>
            <w:r w:rsidRPr="00DD1456">
              <w:rPr>
                <w:sz w:val="22"/>
                <w:szCs w:val="22"/>
              </w:rPr>
              <w:t xml:space="preserve">экспозиционной дозы </w:t>
            </w:r>
            <w:r w:rsidRPr="00DD1456">
              <w:rPr>
                <w:i/>
                <w:sz w:val="22"/>
                <w:szCs w:val="22"/>
                <w:lang w:val="en-US"/>
              </w:rPr>
              <w:t>P</w:t>
            </w:r>
            <w:r w:rsidRPr="00DD1456">
              <w:rPr>
                <w:sz w:val="22"/>
                <w:szCs w:val="22"/>
                <w:vertAlign w:val="subscript"/>
              </w:rPr>
              <w:t>экс</w:t>
            </w:r>
          </w:p>
        </w:tc>
        <w:tc>
          <w:tcPr>
            <w:tcW w:w="1396" w:type="dxa"/>
            <w:vAlign w:val="center"/>
          </w:tcPr>
          <w:p w:rsidR="00DD1456" w:rsidRPr="00DD1456" w:rsidRDefault="00DD1456" w:rsidP="00DD1456">
            <w:pPr>
              <w:spacing w:line="216" w:lineRule="auto"/>
              <w:jc w:val="center"/>
            </w:pPr>
            <w:r w:rsidRPr="00DD1456">
              <w:rPr>
                <w:sz w:val="22"/>
                <w:szCs w:val="22"/>
              </w:rPr>
              <w:t>1 Р/с</w:t>
            </w:r>
          </w:p>
        </w:tc>
        <w:tc>
          <w:tcPr>
            <w:tcW w:w="985" w:type="dxa"/>
            <w:vAlign w:val="center"/>
          </w:tcPr>
          <w:p w:rsidR="00DD1456" w:rsidRPr="00DD1456" w:rsidRDefault="00DD1456" w:rsidP="00DD1456">
            <w:pPr>
              <w:spacing w:line="216" w:lineRule="auto"/>
              <w:jc w:val="center"/>
            </w:pPr>
            <w:r w:rsidRPr="00DD1456">
              <w:rPr>
                <w:sz w:val="22"/>
                <w:szCs w:val="22"/>
              </w:rPr>
              <w:t xml:space="preserve">1 </w:t>
            </w:r>
            <w:r w:rsidRPr="00303A95">
              <w:rPr>
                <w:sz w:val="22"/>
                <w:szCs w:val="22"/>
              </w:rPr>
              <w:t>А*/</w:t>
            </w:r>
            <w:r w:rsidRPr="00DD1456">
              <w:rPr>
                <w:sz w:val="22"/>
                <w:szCs w:val="22"/>
              </w:rPr>
              <w:t>кг</w:t>
            </w:r>
          </w:p>
        </w:tc>
        <w:tc>
          <w:tcPr>
            <w:tcW w:w="2131" w:type="dxa"/>
            <w:vAlign w:val="center"/>
          </w:tcPr>
          <w:p w:rsidR="00DD1456" w:rsidRPr="00DD1456" w:rsidRDefault="00DD1456" w:rsidP="00DD1456">
            <w:pPr>
              <w:spacing w:line="216" w:lineRule="auto"/>
              <w:jc w:val="center"/>
            </w:pPr>
            <w:r w:rsidRPr="00DD1456">
              <w:rPr>
                <w:sz w:val="22"/>
                <w:szCs w:val="22"/>
              </w:rPr>
              <w:t>1 А/кг = 3.88∙10</w:t>
            </w:r>
            <w:r w:rsidRPr="00DD1456">
              <w:rPr>
                <w:sz w:val="22"/>
                <w:szCs w:val="22"/>
                <w:vertAlign w:val="superscript"/>
              </w:rPr>
              <w:t>3</w:t>
            </w:r>
            <w:r w:rsidRPr="00DD1456">
              <w:rPr>
                <w:sz w:val="22"/>
                <w:szCs w:val="22"/>
              </w:rPr>
              <w:t xml:space="preserve"> Р/с</w:t>
            </w:r>
          </w:p>
          <w:p w:rsidR="00DD1456" w:rsidRPr="00DD1456" w:rsidRDefault="00DD1456" w:rsidP="00DD1456">
            <w:pPr>
              <w:spacing w:line="216" w:lineRule="auto"/>
              <w:jc w:val="center"/>
            </w:pPr>
            <w:r w:rsidRPr="00DD1456">
              <w:rPr>
                <w:sz w:val="22"/>
                <w:szCs w:val="22"/>
              </w:rPr>
              <w:t>1 Р/с = 2.58∙10</w:t>
            </w:r>
            <w:r w:rsidRPr="00DD1456">
              <w:rPr>
                <w:sz w:val="22"/>
                <w:szCs w:val="22"/>
                <w:vertAlign w:val="superscript"/>
              </w:rPr>
              <w:t>-4</w:t>
            </w:r>
            <w:r w:rsidRPr="00DD1456">
              <w:rPr>
                <w:sz w:val="22"/>
                <w:szCs w:val="22"/>
              </w:rPr>
              <w:t xml:space="preserve"> А/кг</w:t>
            </w:r>
          </w:p>
        </w:tc>
      </w:tr>
      <w:tr w:rsidR="00DD1456" w:rsidRPr="00DD1456" w:rsidTr="00DD1456">
        <w:trPr>
          <w:cantSplit/>
          <w:jc w:val="center"/>
        </w:trPr>
        <w:tc>
          <w:tcPr>
            <w:tcW w:w="1725" w:type="dxa"/>
            <w:vAlign w:val="center"/>
          </w:tcPr>
          <w:p w:rsidR="00DD1456" w:rsidRPr="00DD1456" w:rsidRDefault="00DD1456" w:rsidP="00DD1456">
            <w:pPr>
              <w:spacing w:line="216" w:lineRule="auto"/>
              <w:rPr>
                <w:lang w:val="en-US"/>
              </w:rPr>
            </w:pPr>
            <w:r w:rsidRPr="00DD1456">
              <w:rPr>
                <w:sz w:val="22"/>
                <w:szCs w:val="22"/>
              </w:rPr>
              <w:t xml:space="preserve">Керма </w:t>
            </w:r>
            <w:r w:rsidRPr="00DD1456">
              <w:rPr>
                <w:i/>
                <w:sz w:val="22"/>
                <w:szCs w:val="22"/>
                <w:lang w:val="en-US"/>
              </w:rPr>
              <w:t>K</w:t>
            </w:r>
          </w:p>
        </w:tc>
        <w:tc>
          <w:tcPr>
            <w:tcW w:w="1396" w:type="dxa"/>
            <w:vAlign w:val="center"/>
          </w:tcPr>
          <w:p w:rsidR="00DD1456" w:rsidRPr="00DD1456" w:rsidRDefault="00DD1456" w:rsidP="00DD1456">
            <w:pPr>
              <w:spacing w:line="216" w:lineRule="auto"/>
              <w:jc w:val="center"/>
            </w:pPr>
            <w:r w:rsidRPr="00DD1456">
              <w:rPr>
                <w:sz w:val="22"/>
                <w:szCs w:val="22"/>
              </w:rPr>
              <w:t>1 рад</w:t>
            </w:r>
          </w:p>
        </w:tc>
        <w:tc>
          <w:tcPr>
            <w:tcW w:w="985" w:type="dxa"/>
            <w:vAlign w:val="center"/>
          </w:tcPr>
          <w:p w:rsidR="00DD1456" w:rsidRPr="00DD1456" w:rsidRDefault="00DD1456" w:rsidP="00DD1456">
            <w:pPr>
              <w:spacing w:line="216" w:lineRule="auto"/>
              <w:jc w:val="center"/>
            </w:pPr>
            <w:r w:rsidRPr="00DD1456">
              <w:rPr>
                <w:sz w:val="22"/>
                <w:szCs w:val="22"/>
              </w:rPr>
              <w:t>1 Дж/кг</w:t>
            </w:r>
          </w:p>
        </w:tc>
        <w:tc>
          <w:tcPr>
            <w:tcW w:w="2131" w:type="dxa"/>
            <w:vAlign w:val="center"/>
          </w:tcPr>
          <w:p w:rsidR="00DD1456" w:rsidRPr="00DD1456" w:rsidRDefault="00DD1456" w:rsidP="00DD1456">
            <w:pPr>
              <w:spacing w:line="216" w:lineRule="auto"/>
              <w:jc w:val="center"/>
            </w:pPr>
            <w:r w:rsidRPr="00DD1456">
              <w:rPr>
                <w:sz w:val="22"/>
                <w:szCs w:val="22"/>
              </w:rPr>
              <w:t>1 Дж/кг = 100 рад</w:t>
            </w:r>
          </w:p>
          <w:p w:rsidR="00DD1456" w:rsidRPr="00DD1456" w:rsidRDefault="00DD1456" w:rsidP="00DD1456">
            <w:pPr>
              <w:spacing w:line="216" w:lineRule="auto"/>
              <w:jc w:val="center"/>
            </w:pPr>
            <w:r w:rsidRPr="00DD1456">
              <w:rPr>
                <w:sz w:val="22"/>
                <w:szCs w:val="22"/>
              </w:rPr>
              <w:t>1 рад = 10</w:t>
            </w:r>
            <w:r w:rsidRPr="00DD1456">
              <w:rPr>
                <w:sz w:val="22"/>
                <w:szCs w:val="22"/>
                <w:vertAlign w:val="superscript"/>
              </w:rPr>
              <w:t>-2</w:t>
            </w:r>
            <w:r w:rsidRPr="00DD1456">
              <w:rPr>
                <w:sz w:val="22"/>
                <w:szCs w:val="22"/>
              </w:rPr>
              <w:t xml:space="preserve"> Дж/кг</w:t>
            </w:r>
          </w:p>
        </w:tc>
      </w:tr>
    </w:tbl>
    <w:p w:rsidR="00DD1456" w:rsidRDefault="00DD1456" w:rsidP="000A030F">
      <w:pPr>
        <w:spacing w:line="216" w:lineRule="auto"/>
        <w:ind w:firstLine="397"/>
        <w:contextualSpacing/>
        <w:jc w:val="both"/>
      </w:pPr>
    </w:p>
    <w:p w:rsidR="00E73059" w:rsidRPr="00E73059" w:rsidRDefault="00E73059" w:rsidP="00E73059">
      <w:pPr>
        <w:pBdr>
          <w:top w:val="nil"/>
          <w:left w:val="nil"/>
          <w:bottom w:val="nil"/>
          <w:right w:val="nil"/>
          <w:between w:val="nil"/>
          <w:bar w:val="nil"/>
        </w:pBdr>
        <w:spacing w:line="216" w:lineRule="auto"/>
        <w:ind w:firstLine="397"/>
        <w:jc w:val="center"/>
        <w:rPr>
          <w:rFonts w:eastAsia="Arial Unicode MS"/>
          <w:color w:val="000000"/>
          <w:u w:color="000000"/>
          <w:bdr w:val="nil"/>
        </w:rPr>
      </w:pPr>
    </w:p>
    <w:p w:rsidR="00E73059" w:rsidRPr="00E73059" w:rsidRDefault="00E73059" w:rsidP="00E73059">
      <w:pPr>
        <w:pBdr>
          <w:top w:val="nil"/>
          <w:left w:val="nil"/>
          <w:bottom w:val="nil"/>
          <w:right w:val="nil"/>
          <w:between w:val="nil"/>
          <w:bar w:val="nil"/>
        </w:pBdr>
        <w:spacing w:line="216" w:lineRule="auto"/>
        <w:ind w:firstLine="397"/>
        <w:jc w:val="center"/>
        <w:rPr>
          <w:rFonts w:eastAsia="Arial Unicode MS"/>
          <w:color w:val="000000"/>
          <w:u w:color="000000"/>
          <w:bdr w:val="nil"/>
        </w:rPr>
      </w:pPr>
    </w:p>
    <w:p w:rsidR="00E73059" w:rsidRPr="00E73059" w:rsidRDefault="00E73059" w:rsidP="00E73059">
      <w:pPr>
        <w:pBdr>
          <w:top w:val="nil"/>
          <w:left w:val="nil"/>
          <w:bottom w:val="nil"/>
          <w:right w:val="nil"/>
          <w:between w:val="nil"/>
          <w:bar w:val="nil"/>
        </w:pBdr>
        <w:spacing w:line="216" w:lineRule="auto"/>
        <w:ind w:firstLine="397"/>
        <w:jc w:val="center"/>
        <w:rPr>
          <w:rFonts w:eastAsia="Arial Unicode MS"/>
          <w:color w:val="000000"/>
          <w:u w:color="000000"/>
          <w:bdr w:val="nil"/>
        </w:rPr>
      </w:pPr>
    </w:p>
    <w:p w:rsidR="00E73059" w:rsidRPr="00E73059" w:rsidRDefault="00E73059" w:rsidP="00E73059">
      <w:pPr>
        <w:pBdr>
          <w:top w:val="nil"/>
          <w:left w:val="nil"/>
          <w:bottom w:val="nil"/>
          <w:right w:val="nil"/>
          <w:between w:val="nil"/>
          <w:bar w:val="nil"/>
        </w:pBdr>
        <w:spacing w:after="120" w:line="216" w:lineRule="auto"/>
        <w:rPr>
          <w:rFonts w:eastAsia="Arial Unicode MS"/>
          <w:color w:val="000000"/>
          <w:sz w:val="28"/>
          <w:szCs w:val="28"/>
          <w:u w:color="000000"/>
          <w:bdr w:val="nil"/>
        </w:rPr>
      </w:pPr>
      <w:r w:rsidRPr="00E73059">
        <w:rPr>
          <w:rFonts w:eastAsia="Arial Unicode MS"/>
          <w:i/>
          <w:color w:val="000000"/>
          <w:sz w:val="28"/>
          <w:szCs w:val="28"/>
          <w:u w:color="000000"/>
          <w:bdr w:val="nil"/>
        </w:rPr>
        <w:t>Приложение</w:t>
      </w:r>
      <w:r w:rsidRPr="00E73059">
        <w:rPr>
          <w:rFonts w:eastAsia="Arial Unicode MS"/>
          <w:color w:val="000000"/>
          <w:sz w:val="28"/>
          <w:szCs w:val="28"/>
          <w:u w:color="000000"/>
          <w:bdr w:val="nil"/>
        </w:rPr>
        <w:t xml:space="preserve"> 2.</w:t>
      </w:r>
      <w:r w:rsidR="0003401C">
        <w:rPr>
          <w:rFonts w:eastAsia="Arial Unicode MS"/>
          <w:color w:val="000000"/>
          <w:sz w:val="28"/>
          <w:szCs w:val="28"/>
          <w:u w:color="000000"/>
          <w:bdr w:val="nil"/>
        </w:rPr>
        <w:t>1</w:t>
      </w:r>
    </w:p>
    <w:p w:rsidR="00E73059" w:rsidRPr="00E73059" w:rsidRDefault="00E73059" w:rsidP="00E73059">
      <w:pPr>
        <w:pBdr>
          <w:top w:val="nil"/>
          <w:left w:val="nil"/>
          <w:bottom w:val="nil"/>
          <w:right w:val="nil"/>
          <w:between w:val="nil"/>
          <w:bar w:val="nil"/>
        </w:pBdr>
        <w:spacing w:after="120" w:line="216" w:lineRule="auto"/>
        <w:jc w:val="center"/>
        <w:rPr>
          <w:rFonts w:eastAsia="Arial Unicode MS"/>
          <w:b/>
          <w:color w:val="000000"/>
          <w:u w:color="000000"/>
          <w:bdr w:val="nil"/>
        </w:rPr>
      </w:pPr>
      <w:r w:rsidRPr="00E73059">
        <w:rPr>
          <w:rFonts w:eastAsia="Arial Unicode MS"/>
          <w:b/>
          <w:color w:val="000000"/>
          <w:u w:color="000000"/>
          <w:bdr w:val="nil"/>
        </w:rPr>
        <w:t>Нобелевские премии ученым – создателям ускорителей</w:t>
      </w:r>
    </w:p>
    <w:p w:rsidR="00E73059" w:rsidRPr="00E73059" w:rsidRDefault="00E73059" w:rsidP="00E73059">
      <w:pPr>
        <w:pBdr>
          <w:top w:val="nil"/>
          <w:left w:val="nil"/>
          <w:bottom w:val="nil"/>
          <w:right w:val="nil"/>
          <w:between w:val="nil"/>
          <w:bar w:val="nil"/>
        </w:pBdr>
        <w:spacing w:line="216" w:lineRule="auto"/>
        <w:ind w:firstLine="340"/>
        <w:jc w:val="both"/>
        <w:rPr>
          <w:rFonts w:eastAsia="Arial Unicode MS"/>
          <w:bCs/>
          <w:color w:val="000000"/>
          <w:u w:color="000000"/>
          <w:bdr w:val="nil"/>
        </w:rPr>
      </w:pPr>
      <w:r w:rsidRPr="00E73059">
        <w:rPr>
          <w:rFonts w:eastAsia="Arial Unicode MS"/>
          <w:b/>
          <w:bCs/>
          <w:color w:val="000000"/>
          <w:u w:color="000000"/>
          <w:bdr w:val="nil"/>
        </w:rPr>
        <w:t>1.</w:t>
      </w:r>
      <w:r w:rsidRPr="00E73059">
        <w:rPr>
          <w:rFonts w:eastAsia="Arial Unicode MS"/>
          <w:color w:val="000000"/>
          <w:u w:color="000000"/>
          <w:bdr w:val="nil"/>
        </w:rPr>
        <w:t xml:space="preserve"> </w:t>
      </w:r>
      <w:r w:rsidRPr="00E73059">
        <w:rPr>
          <w:rFonts w:eastAsia="Arial Unicode MS"/>
          <w:b/>
          <w:color w:val="000000"/>
          <w:u w:color="000000"/>
          <w:bdr w:val="nil"/>
        </w:rPr>
        <w:t>Эрнест Лоуренс</w:t>
      </w:r>
      <w:r w:rsidRPr="00E73059">
        <w:rPr>
          <w:rFonts w:eastAsia="Arial Unicode MS"/>
          <w:b/>
          <w:bCs/>
          <w:color w:val="000000"/>
          <w:u w:color="000000"/>
          <w:bdr w:val="nil"/>
        </w:rPr>
        <w:t xml:space="preserve"> </w:t>
      </w:r>
      <w:r w:rsidRPr="00E73059">
        <w:rPr>
          <w:rFonts w:eastAsia="Arial Unicode MS"/>
          <w:bCs/>
          <w:color w:val="000000"/>
          <w:u w:color="000000"/>
          <w:bdr w:val="nil"/>
        </w:rPr>
        <w:t>– Нобелевская премия 1939 года</w:t>
      </w:r>
    </w:p>
    <w:p w:rsidR="00E73059" w:rsidRPr="00E73059" w:rsidRDefault="00E73059" w:rsidP="00E73059">
      <w:pPr>
        <w:pBdr>
          <w:top w:val="nil"/>
          <w:left w:val="nil"/>
          <w:bottom w:val="nil"/>
          <w:right w:val="nil"/>
          <w:between w:val="nil"/>
          <w:bar w:val="nil"/>
        </w:pBdr>
        <w:spacing w:line="216" w:lineRule="auto"/>
        <w:ind w:firstLine="340"/>
        <w:jc w:val="both"/>
        <w:rPr>
          <w:rFonts w:eastAsia="Arial Unicode MS"/>
          <w:noProof/>
          <w:color w:val="000000"/>
          <w:u w:color="000000"/>
          <w:bdr w:val="nil"/>
        </w:rPr>
      </w:pPr>
      <w:r w:rsidRPr="00E73059">
        <w:rPr>
          <w:rFonts w:eastAsia="Arial Unicode MS"/>
          <w:bCs/>
          <w:color w:val="000000"/>
          <w:u w:color="000000"/>
          <w:bdr w:val="nil"/>
        </w:rPr>
        <w:t>«</w:t>
      </w:r>
      <w:r w:rsidRPr="00E73059">
        <w:rPr>
          <w:rFonts w:eastAsia="Arial Unicode MS"/>
          <w:bCs/>
          <w:i/>
          <w:color w:val="000000"/>
          <w:u w:color="000000"/>
          <w:bdr w:val="nil"/>
        </w:rPr>
        <w:t>За изобретение и создание циклотрона и за результаты</w:t>
      </w:r>
      <w:r w:rsidRPr="00E73059">
        <w:rPr>
          <w:rFonts w:eastAsia="Arial Unicode MS"/>
          <w:bCs/>
          <w:color w:val="000000"/>
          <w:u w:color="000000"/>
          <w:bdr w:val="nil"/>
        </w:rPr>
        <w:t xml:space="preserve">, </w:t>
      </w:r>
      <w:r w:rsidRPr="00E73059">
        <w:rPr>
          <w:rFonts w:eastAsia="Arial Unicode MS"/>
          <w:bCs/>
          <w:i/>
          <w:color w:val="000000"/>
          <w:u w:color="000000"/>
          <w:bdr w:val="nil"/>
        </w:rPr>
        <w:t>полученные на нем</w:t>
      </w:r>
      <w:r w:rsidRPr="00E73059">
        <w:rPr>
          <w:rFonts w:eastAsia="Arial Unicode MS"/>
          <w:bCs/>
          <w:color w:val="000000"/>
          <w:u w:color="000000"/>
          <w:bdr w:val="nil"/>
        </w:rPr>
        <w:t>,</w:t>
      </w:r>
      <w:r w:rsidRPr="00E73059">
        <w:rPr>
          <w:rFonts w:eastAsia="Arial Unicode MS"/>
          <w:bCs/>
          <w:i/>
          <w:color w:val="000000"/>
          <w:u w:color="000000"/>
          <w:bdr w:val="nil"/>
        </w:rPr>
        <w:t xml:space="preserve"> в особенности</w:t>
      </w:r>
      <w:r w:rsidRPr="00E73059">
        <w:rPr>
          <w:rFonts w:eastAsia="Arial Unicode MS"/>
          <w:bCs/>
          <w:color w:val="000000"/>
          <w:u w:color="000000"/>
          <w:bdr w:val="nil"/>
        </w:rPr>
        <w:t>,</w:t>
      </w:r>
      <w:r w:rsidRPr="00E73059">
        <w:rPr>
          <w:rFonts w:eastAsia="Arial Unicode MS"/>
          <w:bCs/>
          <w:i/>
          <w:color w:val="000000"/>
          <w:u w:color="000000"/>
          <w:bdr w:val="nil"/>
        </w:rPr>
        <w:t xml:space="preserve"> связанные с искусственными радиоактивными элементами</w:t>
      </w:r>
      <w:r w:rsidRPr="00E73059">
        <w:rPr>
          <w:rFonts w:eastAsia="Arial Unicode MS"/>
          <w:bCs/>
          <w:color w:val="000000"/>
          <w:u w:color="000000"/>
          <w:bdr w:val="nil"/>
        </w:rPr>
        <w:t>».</w:t>
      </w:r>
    </w:p>
    <w:p w:rsidR="00E73059" w:rsidRPr="00E73059" w:rsidRDefault="00E73059" w:rsidP="00E73059">
      <w:pPr>
        <w:pBdr>
          <w:top w:val="nil"/>
          <w:left w:val="nil"/>
          <w:bottom w:val="nil"/>
          <w:right w:val="nil"/>
          <w:between w:val="nil"/>
          <w:bar w:val="nil"/>
        </w:pBdr>
        <w:spacing w:before="180" w:after="180" w:line="216" w:lineRule="auto"/>
        <w:jc w:val="center"/>
        <w:rPr>
          <w:bCs/>
          <w:color w:val="000000"/>
          <w:u w:color="000000"/>
          <w:bdr w:val="nil"/>
        </w:rPr>
      </w:pPr>
      <w:r w:rsidRPr="00E73059">
        <w:rPr>
          <w:rFonts w:eastAsia="Arial Unicode MS"/>
          <w:noProof/>
          <w:color w:val="000000"/>
          <w:u w:color="000000"/>
          <w:bdr w:val="nil"/>
        </w:rPr>
        <w:drawing>
          <wp:inline distT="0" distB="0" distL="0" distR="0" wp14:anchorId="4E5E6B05" wp14:editId="173C7BF5">
            <wp:extent cx="1256306" cy="1526650"/>
            <wp:effectExtent l="0" t="0" r="1270" b="0"/>
            <wp:docPr id="11" name="officeArt object" descr="207.jpg"/>
            <wp:cNvGraphicFramePr/>
            <a:graphic xmlns:a="http://schemas.openxmlformats.org/drawingml/2006/main">
              <a:graphicData uri="http://schemas.openxmlformats.org/drawingml/2006/picture">
                <pic:pic xmlns:pic="http://schemas.openxmlformats.org/drawingml/2006/picture">
                  <pic:nvPicPr>
                    <pic:cNvPr id="1073741825" name="207.jpg" descr="207.jpg"/>
                    <pic:cNvPicPr>
                      <a:picLocks noChangeAspect="1"/>
                    </pic:cNvPicPr>
                  </pic:nvPicPr>
                  <pic:blipFill>
                    <a:blip r:embed="rId522">
                      <a:extLst>
                        <a:ext uri="{28A0092B-C50C-407E-A947-70E740481C1C}">
                          <a14:useLocalDpi xmlns:a14="http://schemas.microsoft.com/office/drawing/2010/main" val="0"/>
                        </a:ext>
                      </a:extLst>
                    </a:blip>
                    <a:stretch>
                      <a:fillRect/>
                    </a:stretch>
                  </pic:blipFill>
                  <pic:spPr>
                    <a:xfrm>
                      <a:off x="0" y="0"/>
                      <a:ext cx="1266826" cy="1539434"/>
                    </a:xfrm>
                    <a:prstGeom prst="rect">
                      <a:avLst/>
                    </a:prstGeom>
                    <a:ln w="12700" cap="flat">
                      <a:noFill/>
                      <a:miter lim="400000"/>
                    </a:ln>
                    <a:effectLst/>
                  </pic:spPr>
                </pic:pic>
              </a:graphicData>
            </a:graphic>
          </wp:inline>
        </w:drawing>
      </w:r>
    </w:p>
    <w:p w:rsidR="00E73059" w:rsidRPr="00E73059" w:rsidRDefault="00E73059" w:rsidP="00E73059">
      <w:pPr>
        <w:pBdr>
          <w:top w:val="nil"/>
          <w:left w:val="nil"/>
          <w:bottom w:val="nil"/>
          <w:right w:val="nil"/>
          <w:between w:val="nil"/>
          <w:bar w:val="nil"/>
        </w:pBdr>
        <w:spacing w:after="120" w:line="216" w:lineRule="auto"/>
        <w:ind w:firstLine="397"/>
        <w:jc w:val="both"/>
        <w:rPr>
          <w:rFonts w:eastAsia="Arial Unicode MS"/>
          <w:color w:val="000000"/>
          <w:u w:color="000000"/>
          <w:bdr w:val="nil"/>
        </w:rPr>
      </w:pPr>
      <w:r w:rsidRPr="00E73059">
        <w:rPr>
          <w:rFonts w:eastAsia="Arial Unicode MS"/>
          <w:color w:val="000000"/>
          <w:u w:color="000000"/>
          <w:bdr w:val="nil"/>
        </w:rPr>
        <w:t>В 1929 году американцу Эрнесту Лоуренсу попалась на глаза статья норвежского инженера Видероэ на немецком языке, в которой обсуждалась схема резонансного линейного ускорителя. Лоуренс понял, что прямолинейную траекторию можно изогнуть в спираль. После коротких расчетов он со своими коллегами приступил к сооружению первого циклического ускорителя, который реализовал в 1931 г.</w:t>
      </w:r>
    </w:p>
    <w:p w:rsidR="00E73059" w:rsidRPr="00E73059" w:rsidRDefault="00E73059" w:rsidP="00E73059">
      <w:pPr>
        <w:pBdr>
          <w:top w:val="nil"/>
          <w:left w:val="nil"/>
          <w:bottom w:val="nil"/>
          <w:right w:val="nil"/>
          <w:between w:val="nil"/>
          <w:bar w:val="nil"/>
        </w:pBdr>
        <w:spacing w:before="180" w:after="120" w:line="216" w:lineRule="auto"/>
        <w:jc w:val="center"/>
        <w:rPr>
          <w:color w:val="000000"/>
          <w:u w:color="000000"/>
          <w:bdr w:val="nil"/>
        </w:rPr>
      </w:pPr>
      <w:r w:rsidRPr="00E73059">
        <w:rPr>
          <w:rFonts w:eastAsia="Arial Unicode MS"/>
          <w:noProof/>
          <w:color w:val="000000"/>
          <w:u w:color="000000"/>
          <w:bdr w:val="nil"/>
        </w:rPr>
        <w:drawing>
          <wp:inline distT="0" distB="0" distL="0" distR="0" wp14:anchorId="066C1104" wp14:editId="7AD583F7">
            <wp:extent cx="2146853" cy="1566407"/>
            <wp:effectExtent l="0" t="0" r="6350" b="0"/>
            <wp:docPr id="26" name="officeArt object" descr="lawrence-60.jpg"/>
            <wp:cNvGraphicFramePr/>
            <a:graphic xmlns:a="http://schemas.openxmlformats.org/drawingml/2006/main">
              <a:graphicData uri="http://schemas.openxmlformats.org/drawingml/2006/picture">
                <pic:pic xmlns:pic="http://schemas.openxmlformats.org/drawingml/2006/picture">
                  <pic:nvPicPr>
                    <pic:cNvPr id="1073741826" name="lawrence-60.jpg" descr="lawrence-60.jpg"/>
                    <pic:cNvPicPr>
                      <a:picLocks noChangeAspect="1"/>
                    </pic:cNvPicPr>
                  </pic:nvPicPr>
                  <pic:blipFill>
                    <a:blip r:embed="rId523" cstate="print">
                      <a:extLst>
                        <a:ext uri="{28A0092B-C50C-407E-A947-70E740481C1C}">
                          <a14:useLocalDpi xmlns:a14="http://schemas.microsoft.com/office/drawing/2010/main" val="0"/>
                        </a:ext>
                      </a:extLst>
                    </a:blip>
                    <a:stretch>
                      <a:fillRect/>
                    </a:stretch>
                  </pic:blipFill>
                  <pic:spPr>
                    <a:xfrm>
                      <a:off x="0" y="0"/>
                      <a:ext cx="2151353" cy="1569690"/>
                    </a:xfrm>
                    <a:prstGeom prst="rect">
                      <a:avLst/>
                    </a:prstGeom>
                    <a:ln w="12700" cap="flat">
                      <a:noFill/>
                      <a:miter lim="400000"/>
                    </a:ln>
                    <a:effectLst/>
                  </pic:spPr>
                </pic:pic>
              </a:graphicData>
            </a:graphic>
          </wp:inline>
        </w:drawing>
      </w:r>
    </w:p>
    <w:p w:rsidR="00E73059" w:rsidRPr="00E73059" w:rsidRDefault="00E73059" w:rsidP="00E73059">
      <w:pPr>
        <w:pBdr>
          <w:top w:val="nil"/>
          <w:left w:val="nil"/>
          <w:bottom w:val="nil"/>
          <w:right w:val="nil"/>
          <w:between w:val="nil"/>
          <w:bar w:val="nil"/>
        </w:pBdr>
        <w:spacing w:line="216" w:lineRule="auto"/>
        <w:jc w:val="both"/>
        <w:rPr>
          <w:rFonts w:eastAsia="Arial Unicode MS"/>
          <w:color w:val="000000"/>
          <w:u w:color="000000"/>
          <w:bdr w:val="nil"/>
        </w:rPr>
      </w:pPr>
      <w:r w:rsidRPr="00E73059">
        <w:rPr>
          <w:rFonts w:eastAsia="Arial Unicode MS"/>
          <w:noProof/>
          <w:color w:val="000000"/>
          <w:sz w:val="22"/>
          <w:szCs w:val="22"/>
          <w:u w:color="000000"/>
          <w:bdr w:val="nil"/>
        </w:rPr>
        <w:lastRenderedPageBreak/>
        <w:drawing>
          <wp:anchor distT="152400" distB="152400" distL="152400" distR="152400" simplePos="0" relativeHeight="251760640" behindDoc="0" locked="0" layoutInCell="1" allowOverlap="1" wp14:anchorId="6C349FCD" wp14:editId="39E36C17">
            <wp:simplePos x="0" y="0"/>
            <wp:positionH relativeFrom="margin">
              <wp:posOffset>317528</wp:posOffset>
            </wp:positionH>
            <wp:positionV relativeFrom="margin">
              <wp:posOffset>2225537</wp:posOffset>
            </wp:positionV>
            <wp:extent cx="3428365" cy="1732915"/>
            <wp:effectExtent l="0" t="0" r="635" b="635"/>
            <wp:wrapTopAndBottom distT="152400" distB="152400"/>
            <wp:docPr id="28" name="officeArt object" descr="Cyclotron_patent.png"/>
            <wp:cNvGraphicFramePr/>
            <a:graphic xmlns:a="http://schemas.openxmlformats.org/drawingml/2006/main">
              <a:graphicData uri="http://schemas.openxmlformats.org/drawingml/2006/picture">
                <pic:pic xmlns:pic="http://schemas.openxmlformats.org/drawingml/2006/picture">
                  <pic:nvPicPr>
                    <pic:cNvPr id="1073741827" name="Cyclotron_patent.png" descr="Cyclotron_patent.png"/>
                    <pic:cNvPicPr>
                      <a:picLocks noChangeAspect="1"/>
                    </pic:cNvPicPr>
                  </pic:nvPicPr>
                  <pic:blipFill rotWithShape="1">
                    <a:blip r:embed="rId524">
                      <a:extLst/>
                    </a:blip>
                    <a:srcRect t="2301" b="2301"/>
                    <a:stretch/>
                  </pic:blipFill>
                  <pic:spPr>
                    <a:xfrm>
                      <a:off x="0" y="0"/>
                      <a:ext cx="3428365" cy="17329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73059">
        <w:rPr>
          <w:rFonts w:eastAsia="Arial Unicode MS"/>
          <w:color w:val="000000"/>
          <w:u w:color="000000"/>
          <w:bdr w:val="nil"/>
        </w:rPr>
        <w:t>Размер циклотрона Лоуренса 12.7 см, он сделан из стекла, сургуча и бронзы. Обладал возможностью разгонять протоны до 80 кэВ. Циклотрон представлял собой полый диск, похожий на пустую консервную банку, разрезанный на две раздвинутые относительно друга друг половинки и помещенный</w:t>
      </w:r>
      <w:r w:rsidRPr="00E73059">
        <w:rPr>
          <w:rFonts w:eastAsia="Arial Unicode MS"/>
          <w:color w:val="000000"/>
          <w:u w:color="000000"/>
          <w:bdr w:val="nil"/>
        </w:rPr>
        <w:br/>
        <w:t>в магнитное поле – между двумя постоянными магнитами.</w:t>
      </w:r>
      <w:r w:rsidRPr="00E73059">
        <w:rPr>
          <w:rFonts w:eastAsia="Arial Unicode MS"/>
          <w:color w:val="000000"/>
          <w:u w:color="000000"/>
          <w:bdr w:val="nil"/>
        </w:rPr>
        <w:br/>
        <w:t>В зазор между дуантами подавалось переменное ВЧ напряжение, частота которого точно совпадала с частотой обращения частиц. Частицы, пролетая зазор первый раз на обороте, приобретали энергию, равную разности потенциалов, и, пока</w:t>
      </w:r>
      <w:r w:rsidRPr="00E73059">
        <w:rPr>
          <w:rFonts w:eastAsia="Arial Unicode MS"/>
          <w:color w:val="000000"/>
          <w:u w:color="000000"/>
          <w:bdr w:val="nil"/>
        </w:rPr>
        <w:br/>
        <w:t>частицы долетают до зазора второй раз на обороте, проходит половина периода ВЧ, поле меняет знак и снова ускоряет</w:t>
      </w:r>
      <w:r w:rsidRPr="00E73059">
        <w:rPr>
          <w:rFonts w:eastAsia="Arial Unicode MS"/>
          <w:color w:val="000000"/>
          <w:u w:color="000000"/>
          <w:bdr w:val="nil"/>
        </w:rPr>
        <w:br/>
        <w:t>частицы.</w:t>
      </w:r>
    </w:p>
    <w:p w:rsidR="00E73059" w:rsidRPr="00E73059" w:rsidRDefault="00E73059" w:rsidP="00E73059">
      <w:pPr>
        <w:pBdr>
          <w:top w:val="nil"/>
          <w:left w:val="nil"/>
          <w:bottom w:val="nil"/>
          <w:right w:val="nil"/>
          <w:between w:val="nil"/>
          <w:bar w:val="nil"/>
        </w:pBdr>
        <w:spacing w:after="120" w:line="216" w:lineRule="auto"/>
        <w:jc w:val="center"/>
        <w:rPr>
          <w:color w:val="000000"/>
          <w:sz w:val="22"/>
          <w:szCs w:val="22"/>
          <w:u w:color="000000"/>
          <w:bdr w:val="nil"/>
        </w:rPr>
      </w:pPr>
      <w:r w:rsidRPr="00E73059">
        <w:rPr>
          <w:rFonts w:eastAsia="Arial Unicode MS"/>
          <w:color w:val="000000"/>
          <w:sz w:val="22"/>
          <w:szCs w:val="22"/>
          <w:u w:color="000000"/>
          <w:bdr w:val="nil"/>
        </w:rPr>
        <w:t>Рис. П.2.2. Рукописная схема первого циклотрона</w:t>
      </w:r>
    </w:p>
    <w:p w:rsidR="00E73059" w:rsidRPr="00E73059" w:rsidRDefault="00E73059" w:rsidP="00E73059">
      <w:pPr>
        <w:pBdr>
          <w:top w:val="nil"/>
          <w:left w:val="nil"/>
          <w:bottom w:val="nil"/>
          <w:right w:val="nil"/>
          <w:between w:val="nil"/>
          <w:bar w:val="nil"/>
        </w:pBdr>
        <w:spacing w:line="216" w:lineRule="auto"/>
        <w:ind w:firstLine="397"/>
        <w:jc w:val="both"/>
        <w:rPr>
          <w:color w:val="000000"/>
          <w:u w:color="000000"/>
          <w:bdr w:val="nil"/>
        </w:rPr>
      </w:pPr>
      <w:r w:rsidRPr="00E73059">
        <w:rPr>
          <w:rFonts w:eastAsia="Arial Unicode MS"/>
          <w:color w:val="000000"/>
          <w:u w:color="000000"/>
          <w:bdr w:val="nil"/>
        </w:rPr>
        <w:t>Таким образом, на каждом обороте частицы приобретали энергию, равную удвоенному потенциалу в зазоре, и ускорялись до требуемой энергии, совершая оборот за оборотом.</w:t>
      </w:r>
    </w:p>
    <w:p w:rsidR="00E73059" w:rsidRPr="00E73059" w:rsidRDefault="00E73059" w:rsidP="00E73059">
      <w:pPr>
        <w:pBdr>
          <w:top w:val="nil"/>
          <w:left w:val="nil"/>
          <w:bottom w:val="nil"/>
          <w:right w:val="nil"/>
          <w:between w:val="nil"/>
          <w:bar w:val="nil"/>
        </w:pBdr>
        <w:spacing w:line="216" w:lineRule="auto"/>
        <w:ind w:firstLine="397"/>
        <w:jc w:val="both"/>
        <w:rPr>
          <w:rFonts w:eastAsia="Arial Unicode MS"/>
          <w:color w:val="000000"/>
          <w:u w:color="000000"/>
          <w:bdr w:val="nil"/>
        </w:rPr>
      </w:pPr>
      <w:r w:rsidRPr="00E73059">
        <w:rPr>
          <w:rFonts w:eastAsia="Arial Unicode MS"/>
          <w:color w:val="000000"/>
          <w:u w:color="000000"/>
          <w:bdr w:val="nil"/>
        </w:rPr>
        <w:t>После первого циклотрона последовало строительство</w:t>
      </w:r>
      <w:r w:rsidRPr="00E73059">
        <w:rPr>
          <w:rFonts w:eastAsia="Arial Unicode MS"/>
          <w:color w:val="000000"/>
          <w:u w:color="000000"/>
          <w:bdr w:val="nil"/>
        </w:rPr>
        <w:br/>
        <w:t>более серьезных установок на энергию протонов 1 МэВ</w:t>
      </w:r>
      <w:r w:rsidRPr="00E73059">
        <w:rPr>
          <w:rFonts w:eastAsia="Arial Unicode MS"/>
          <w:color w:val="000000"/>
          <w:u w:color="000000"/>
          <w:bdr w:val="nil"/>
        </w:rPr>
        <w:br/>
        <w:t>(с диаметром полюса 11 дюймов) и 5 МэВ (27 дюймов).</w:t>
      </w:r>
      <w:r w:rsidRPr="00E73059">
        <w:rPr>
          <w:rFonts w:eastAsia="Arial Unicode MS"/>
          <w:color w:val="000000"/>
          <w:u w:color="000000"/>
          <w:bdr w:val="nil"/>
        </w:rPr>
        <w:br/>
        <w:t>Последний успешно использовался для различных экспериментов в ядерной физике. Спустя уже несколько лет благодаря развивающимся технологиям в 1936 г. был преодолен рубеж</w:t>
      </w:r>
      <w:r>
        <w:rPr>
          <w:rFonts w:eastAsia="Arial Unicode MS"/>
          <w:color w:val="000000"/>
          <w:u w:color="000000"/>
          <w:bdr w:val="nil"/>
        </w:rPr>
        <w:t xml:space="preserve"> </w:t>
      </w:r>
      <w:r w:rsidRPr="00E73059">
        <w:rPr>
          <w:rFonts w:eastAsia="Arial Unicode MS"/>
          <w:color w:val="000000"/>
          <w:u w:color="000000"/>
          <w:bdr w:val="nil"/>
        </w:rPr>
        <w:t>в 8 МэВ, а еще через 10 лет, в 1946 г. был построен большой циклотрон с энергией 200 МэВ.</w:t>
      </w:r>
    </w:p>
    <w:p w:rsidR="00E73059" w:rsidRPr="00E73059" w:rsidRDefault="00E73059" w:rsidP="00E73059">
      <w:pPr>
        <w:pBdr>
          <w:top w:val="nil"/>
          <w:left w:val="nil"/>
          <w:bottom w:val="nil"/>
          <w:right w:val="nil"/>
          <w:between w:val="nil"/>
          <w:bar w:val="nil"/>
        </w:pBdr>
        <w:spacing w:line="216" w:lineRule="auto"/>
        <w:ind w:firstLine="397"/>
        <w:jc w:val="both"/>
        <w:rPr>
          <w:color w:val="000000"/>
          <w:u w:color="000000"/>
          <w:bdr w:val="nil"/>
        </w:rPr>
      </w:pPr>
      <w:r w:rsidRPr="00E73059">
        <w:rPr>
          <w:rFonts w:eastAsia="Arial Unicode MS"/>
          <w:color w:val="000000"/>
          <w:u w:color="000000"/>
          <w:bdr w:val="nil"/>
        </w:rPr>
        <w:lastRenderedPageBreak/>
        <w:t>К сожалению, при таких энергиях скорость циркулирующих частиц становится околосветовой, и без подстройки частоты ВЧ, для того чтобы сохранялся резонанс с частотой обращения частиц, обойтись было невозможно. Эту задачу</w:t>
      </w:r>
      <w:r w:rsidRPr="00E73059">
        <w:rPr>
          <w:rFonts w:eastAsia="Arial Unicode MS"/>
          <w:color w:val="000000"/>
          <w:u w:color="000000"/>
          <w:bdr w:val="nil"/>
        </w:rPr>
        <w:br/>
        <w:t>решило уже следующее поколение циклотронов. В 1934 г.</w:t>
      </w:r>
      <w:r w:rsidRPr="00E73059">
        <w:rPr>
          <w:rFonts w:eastAsia="Arial Unicode MS"/>
          <w:color w:val="000000"/>
          <w:u w:color="000000"/>
          <w:bdr w:val="nil"/>
        </w:rPr>
        <w:br/>
        <w:t>на устройство циклотрона был получен патент, а в 1939 г.</w:t>
      </w:r>
      <w:r w:rsidRPr="00E73059">
        <w:rPr>
          <w:rFonts w:eastAsia="Arial Unicode MS"/>
          <w:color w:val="000000"/>
          <w:u w:color="000000"/>
          <w:bdr w:val="nil"/>
        </w:rPr>
        <w:br/>
        <w:t>Лоуренсу была присуждена Нобелевская премия за его выдающееся открытие.</w:t>
      </w:r>
    </w:p>
    <w:p w:rsidR="00E73059" w:rsidRPr="00E73059" w:rsidRDefault="00E73059" w:rsidP="00E73059">
      <w:pPr>
        <w:pBdr>
          <w:top w:val="nil"/>
          <w:left w:val="nil"/>
          <w:bottom w:val="nil"/>
          <w:right w:val="nil"/>
          <w:between w:val="nil"/>
          <w:bar w:val="nil"/>
        </w:pBdr>
        <w:spacing w:line="216" w:lineRule="auto"/>
        <w:ind w:firstLine="397"/>
        <w:jc w:val="both"/>
        <w:rPr>
          <w:color w:val="000000"/>
          <w:u w:color="000000"/>
          <w:bdr w:val="nil"/>
        </w:rPr>
      </w:pPr>
      <w:r w:rsidRPr="00E73059">
        <w:rPr>
          <w:rFonts w:eastAsia="Arial Unicode MS"/>
          <w:noProof/>
          <w:color w:val="000000"/>
          <w:u w:color="000000"/>
          <w:bdr w:val="nil"/>
        </w:rPr>
        <w:drawing>
          <wp:anchor distT="152400" distB="152400" distL="152400" distR="152400" simplePos="0" relativeHeight="251757568" behindDoc="0" locked="0" layoutInCell="1" allowOverlap="1" wp14:anchorId="64B6887E" wp14:editId="499F3751">
            <wp:simplePos x="0" y="0"/>
            <wp:positionH relativeFrom="margin">
              <wp:posOffset>368935</wp:posOffset>
            </wp:positionH>
            <wp:positionV relativeFrom="page">
              <wp:posOffset>2997200</wp:posOffset>
            </wp:positionV>
            <wp:extent cx="3092450" cy="2027555"/>
            <wp:effectExtent l="0" t="0" r="0" b="0"/>
            <wp:wrapTopAndBottom distT="152400" distB="152400"/>
            <wp:docPr id="29" name="officeArt object" descr="UOLTON_Ernest_Tomas_Sinton3.jpg"/>
            <wp:cNvGraphicFramePr/>
            <a:graphic xmlns:a="http://schemas.openxmlformats.org/drawingml/2006/main">
              <a:graphicData uri="http://schemas.openxmlformats.org/drawingml/2006/picture">
                <pic:pic xmlns:pic="http://schemas.openxmlformats.org/drawingml/2006/picture">
                  <pic:nvPicPr>
                    <pic:cNvPr id="1073741828" name="UOLTON_Ernest_Tomas_Sinton3.jpg" descr="UOLTON_Ernest_Tomas_Sinton3.jpg"/>
                    <pic:cNvPicPr>
                      <a:picLocks noChangeAspect="1"/>
                    </pic:cNvPicPr>
                  </pic:nvPicPr>
                  <pic:blipFill>
                    <a:blip r:embed="rId525">
                      <a:extLst/>
                    </a:blip>
                    <a:stretch>
                      <a:fillRect/>
                    </a:stretch>
                  </pic:blipFill>
                  <pic:spPr>
                    <a:xfrm>
                      <a:off x="0" y="0"/>
                      <a:ext cx="3092450" cy="20275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73059">
        <w:rPr>
          <w:rFonts w:eastAsia="Arial Unicode MS"/>
          <w:color w:val="000000"/>
          <w:u w:color="000000"/>
          <w:bdr w:val="nil"/>
        </w:rPr>
        <w:t>Циклотроны оказались хорошими приборами для экспериментов в ядерной физике. В отличие от частиц, испускаемых ядрами при радиоактивном распаде, пучок частиц, выво</w:t>
      </w:r>
      <w:r>
        <w:rPr>
          <w:rFonts w:eastAsia="Arial Unicode MS"/>
          <w:color w:val="000000"/>
          <w:u w:color="000000"/>
          <w:bdr w:val="nil"/>
        </w:rPr>
        <w:t>-</w:t>
      </w:r>
      <w:r w:rsidRPr="00E73059">
        <w:rPr>
          <w:rFonts w:eastAsia="Arial Unicode MS"/>
          <w:color w:val="000000"/>
          <w:u w:color="000000"/>
          <w:bdr w:val="nil"/>
        </w:rPr>
        <w:t>димых из циклотрона, был однонаправленным, их энергию можно было регулировать, а интенсивность потока была не</w:t>
      </w:r>
      <w:r>
        <w:rPr>
          <w:rFonts w:eastAsia="Arial Unicode MS"/>
          <w:color w:val="000000"/>
          <w:u w:color="000000"/>
          <w:bdr w:val="nil"/>
        </w:rPr>
        <w:t>-</w:t>
      </w:r>
      <w:r w:rsidRPr="00E73059">
        <w:rPr>
          <w:rFonts w:eastAsia="Arial Unicode MS"/>
          <w:color w:val="000000"/>
          <w:u w:color="000000"/>
          <w:bdr w:val="nil"/>
        </w:rPr>
        <w:t>сравненно выше, чем от любого радиоактивного источника.</w:t>
      </w:r>
    </w:p>
    <w:p w:rsidR="00E73059" w:rsidRPr="00E73059" w:rsidRDefault="00E73059" w:rsidP="00E73059">
      <w:pPr>
        <w:pBdr>
          <w:top w:val="nil"/>
          <w:left w:val="nil"/>
          <w:bottom w:val="nil"/>
          <w:right w:val="nil"/>
          <w:between w:val="nil"/>
          <w:bar w:val="nil"/>
        </w:pBdr>
        <w:spacing w:after="120" w:line="216" w:lineRule="auto"/>
        <w:jc w:val="center"/>
        <w:rPr>
          <w:color w:val="000000"/>
          <w:sz w:val="22"/>
          <w:szCs w:val="22"/>
          <w:u w:color="000000"/>
          <w:bdr w:val="nil"/>
        </w:rPr>
      </w:pPr>
      <w:r w:rsidRPr="00E73059">
        <w:rPr>
          <w:rFonts w:eastAsia="Arial Unicode MS"/>
          <w:color w:val="000000"/>
          <w:sz w:val="22"/>
          <w:szCs w:val="22"/>
          <w:u w:color="000000"/>
          <w:bdr w:val="nil"/>
        </w:rPr>
        <w:t>Рис. П.2.3. Джон Кокрофт, Эрнест Резерфорд и Эрнест Уолтон</w:t>
      </w:r>
    </w:p>
    <w:p w:rsidR="00E73059" w:rsidRPr="00E73059" w:rsidRDefault="00E73059" w:rsidP="00E73059">
      <w:pPr>
        <w:pBdr>
          <w:top w:val="nil"/>
          <w:left w:val="nil"/>
          <w:bottom w:val="nil"/>
          <w:right w:val="nil"/>
          <w:between w:val="nil"/>
          <w:bar w:val="nil"/>
        </w:pBdr>
        <w:spacing w:line="216" w:lineRule="auto"/>
        <w:ind w:firstLine="397"/>
        <w:jc w:val="both"/>
        <w:rPr>
          <w:rFonts w:eastAsia="Arial Unicode MS"/>
          <w:color w:val="000000"/>
          <w:u w:color="000000"/>
          <w:bdr w:val="nil"/>
        </w:rPr>
      </w:pPr>
      <w:r w:rsidRPr="00E73059">
        <w:rPr>
          <w:rFonts w:eastAsia="Arial Unicode MS"/>
          <w:color w:val="000000"/>
          <w:u w:color="000000"/>
          <w:bdr w:val="nil"/>
        </w:rPr>
        <w:t xml:space="preserve">Высокие энергии, достигнутые Лоуренсом и его сотрудниками, открыли перед физиками обширное новое поле для исследований. Бомбардировка атомов многих элементов позволила расщепить их ядра на фрагменты, которые оказались изотопами, часто радиоактивными. Иногда ускоренные частицы «прилипали» к ядрам-мишеням или вызывали ядерные реакции, среди продуктов которых встречались новые элементы, не существующие на Земле в естественных условиях. </w:t>
      </w:r>
      <w:r w:rsidRPr="00E73059">
        <w:rPr>
          <w:rFonts w:eastAsia="Arial Unicode MS"/>
          <w:color w:val="000000"/>
          <w:u w:color="000000"/>
          <w:bdr w:val="nil"/>
        </w:rPr>
        <w:lastRenderedPageBreak/>
        <w:t>Полученные результаты показали, что если бы частицы можно было ускорять до достаточно больших энергий, то</w:t>
      </w:r>
      <w:r w:rsidRPr="00E73059">
        <w:rPr>
          <w:rFonts w:eastAsia="Arial Unicode MS"/>
          <w:color w:val="000000"/>
          <w:u w:color="000000"/>
          <w:bdr w:val="nil"/>
        </w:rPr>
        <w:br/>
        <w:t>с помощью циклотрона можно было бы осуществить почти любую ядерную реакцию. Циклотрон использовался и для из мерения энергий связи многих ядер, и (путем сравнения разности масс до и после ядерной реакции) для проверки соотношения Альберта Эйнштейна между массой и энергией.</w:t>
      </w:r>
    </w:p>
    <w:p w:rsidR="00E73059" w:rsidRPr="00E73059" w:rsidRDefault="00E73059" w:rsidP="00E73059">
      <w:pPr>
        <w:pBdr>
          <w:top w:val="nil"/>
          <w:left w:val="nil"/>
          <w:bottom w:val="nil"/>
          <w:right w:val="nil"/>
          <w:between w:val="nil"/>
          <w:bar w:val="nil"/>
        </w:pBdr>
        <w:spacing w:line="216" w:lineRule="auto"/>
        <w:ind w:firstLine="397"/>
        <w:jc w:val="both"/>
        <w:rPr>
          <w:rFonts w:eastAsia="Arial Unicode MS"/>
          <w:color w:val="000000"/>
          <w:u w:color="000000"/>
          <w:bdr w:val="nil"/>
        </w:rPr>
      </w:pPr>
      <w:r w:rsidRPr="00E73059">
        <w:rPr>
          <w:rFonts w:eastAsia="Arial Unicode MS"/>
          <w:color w:val="000000"/>
          <w:u w:color="000000"/>
          <w:bdr w:val="nil"/>
        </w:rPr>
        <w:t>Циклотрон позволил создать радиоактивные изотопы для медицинских целей. Над биомедицинским применением ядерной физики Лоуренс работал вместе со своим младшим братом Джоном, медиком и директором Биофизической лаборатории в Беркли. Джон Лоуренс с успехом использовал</w:t>
      </w:r>
      <w:r w:rsidRPr="00E73059">
        <w:rPr>
          <w:rFonts w:eastAsia="Arial Unicode MS"/>
          <w:color w:val="000000"/>
          <w:u w:color="000000"/>
          <w:bdr w:val="nil"/>
        </w:rPr>
        <w:br/>
        <w:t>изотопы для лечения раковых больных.</w:t>
      </w:r>
    </w:p>
    <w:p w:rsidR="00E73059" w:rsidRPr="00E73059" w:rsidRDefault="00E73059" w:rsidP="00E73059">
      <w:pPr>
        <w:pBdr>
          <w:top w:val="nil"/>
          <w:left w:val="nil"/>
          <w:bottom w:val="single" w:sz="12" w:space="1" w:color="auto"/>
          <w:right w:val="nil"/>
          <w:between w:val="nil"/>
          <w:bar w:val="nil"/>
        </w:pBdr>
        <w:spacing w:line="216" w:lineRule="auto"/>
        <w:ind w:firstLine="397"/>
        <w:jc w:val="both"/>
        <w:rPr>
          <w:rFonts w:eastAsia="Arial Unicode MS"/>
          <w:color w:val="000000"/>
          <w:u w:color="000000"/>
          <w:bdr w:val="nil"/>
        </w:rPr>
      </w:pPr>
    </w:p>
    <w:p w:rsidR="00E73059" w:rsidRDefault="00E73059" w:rsidP="00E73059">
      <w:pPr>
        <w:spacing w:line="216" w:lineRule="auto"/>
        <w:ind w:firstLine="284"/>
        <w:jc w:val="both"/>
        <w:rPr>
          <w:rFonts w:eastAsiaTheme="minorHAnsi"/>
          <w:b/>
          <w:sz w:val="22"/>
          <w:szCs w:val="22"/>
          <w:lang w:eastAsia="en-US"/>
        </w:rPr>
      </w:pPr>
    </w:p>
    <w:p w:rsidR="002060CA" w:rsidRDefault="00E73059" w:rsidP="00E73059">
      <w:pPr>
        <w:spacing w:line="216" w:lineRule="auto"/>
        <w:ind w:firstLine="284"/>
        <w:jc w:val="both"/>
        <w:rPr>
          <w:rFonts w:eastAsiaTheme="minorHAnsi"/>
          <w:sz w:val="22"/>
          <w:szCs w:val="22"/>
          <w:lang w:eastAsia="en-US"/>
        </w:rPr>
      </w:pPr>
      <w:r w:rsidRPr="00E73059">
        <w:rPr>
          <w:rFonts w:eastAsiaTheme="minorHAnsi"/>
          <w:b/>
          <w:sz w:val="22"/>
          <w:szCs w:val="22"/>
          <w:lang w:eastAsia="en-US"/>
        </w:rPr>
        <w:t xml:space="preserve">Эрнест Орландо Лоуренс </w:t>
      </w:r>
      <w:r w:rsidRPr="00E73059">
        <w:rPr>
          <w:rFonts w:eastAsiaTheme="minorHAnsi"/>
          <w:sz w:val="22"/>
          <w:szCs w:val="22"/>
          <w:lang w:eastAsia="en-US"/>
        </w:rPr>
        <w:t xml:space="preserve">родился в 1901 г. в Кантоне (штат Южная Дакота). Родители эмигрировали в Соединенные Штаты из Норвегии. Отец был управляющим местных школ, а затем – образованием всего штата и президентом нескольких учительских колледжей; мать тоже работала в системе образования. </w:t>
      </w:r>
    </w:p>
    <w:p w:rsidR="00E73059" w:rsidRPr="00E73059" w:rsidRDefault="00E73059" w:rsidP="00E73059">
      <w:pPr>
        <w:spacing w:line="216" w:lineRule="auto"/>
        <w:ind w:firstLine="284"/>
        <w:jc w:val="both"/>
        <w:rPr>
          <w:rFonts w:eastAsiaTheme="minorHAnsi"/>
          <w:sz w:val="22"/>
          <w:szCs w:val="22"/>
          <w:lang w:eastAsia="en-US"/>
        </w:rPr>
      </w:pPr>
      <w:r w:rsidRPr="00E73059">
        <w:rPr>
          <w:rFonts w:eastAsiaTheme="minorHAnsi"/>
          <w:sz w:val="22"/>
          <w:szCs w:val="22"/>
          <w:lang w:eastAsia="en-US"/>
        </w:rPr>
        <w:t>Когда один из его двоюродных братьев умер от лейкемии, Лоуренс решил стать медиком. Получив стипендию, он в 1918 г. поступил в колледж</w:t>
      </w:r>
      <w:r w:rsidR="002060CA">
        <w:rPr>
          <w:rFonts w:eastAsiaTheme="minorHAnsi"/>
          <w:sz w:val="22"/>
          <w:szCs w:val="22"/>
          <w:lang w:eastAsia="en-US"/>
        </w:rPr>
        <w:t xml:space="preserve"> </w:t>
      </w:r>
      <w:r w:rsidRPr="00E73059">
        <w:rPr>
          <w:rFonts w:eastAsiaTheme="minorHAnsi"/>
          <w:sz w:val="22"/>
          <w:szCs w:val="22"/>
          <w:lang w:eastAsia="en-US"/>
        </w:rPr>
        <w:t>св. Олафа в Нортфилде (штат Миннесота), но через год перешел</w:t>
      </w:r>
      <w:r w:rsidR="002060CA">
        <w:rPr>
          <w:rFonts w:eastAsiaTheme="minorHAnsi"/>
          <w:sz w:val="22"/>
          <w:szCs w:val="22"/>
          <w:lang w:eastAsia="en-US"/>
        </w:rPr>
        <w:t xml:space="preserve"> </w:t>
      </w:r>
      <w:r w:rsidRPr="00E73059">
        <w:rPr>
          <w:rFonts w:eastAsiaTheme="minorHAnsi"/>
          <w:sz w:val="22"/>
          <w:szCs w:val="22"/>
          <w:lang w:eastAsia="en-US"/>
        </w:rPr>
        <w:t>в университет Южной Дакоты. Там профессор электротехники Льюис Э. Эйкели привлек его к углубленным занятиям физикой.</w:t>
      </w:r>
    </w:p>
    <w:p w:rsidR="002060CA" w:rsidRDefault="00E73059" w:rsidP="00E73059">
      <w:pPr>
        <w:spacing w:line="216" w:lineRule="auto"/>
        <w:ind w:firstLine="284"/>
        <w:jc w:val="both"/>
        <w:rPr>
          <w:rFonts w:eastAsiaTheme="minorHAnsi"/>
          <w:sz w:val="22"/>
          <w:szCs w:val="22"/>
          <w:lang w:eastAsia="en-US"/>
        </w:rPr>
      </w:pPr>
      <w:r w:rsidRPr="00E73059">
        <w:rPr>
          <w:rFonts w:eastAsiaTheme="minorHAnsi"/>
          <w:sz w:val="22"/>
          <w:szCs w:val="22"/>
          <w:lang w:eastAsia="en-US"/>
        </w:rPr>
        <w:t>В 1922 г. получил диплом бакалавра с отличием и поступил</w:t>
      </w:r>
      <w:r w:rsidRPr="00E73059">
        <w:rPr>
          <w:rFonts w:eastAsiaTheme="minorHAnsi"/>
          <w:sz w:val="22"/>
          <w:szCs w:val="22"/>
          <w:lang w:eastAsia="en-US"/>
        </w:rPr>
        <w:br/>
        <w:t xml:space="preserve">в аспирантуру университета штата Миннесота. Занимался экспериментальным исследованием электрической индукции и в 1923 г. получил ученую степень магистра наук. Его интерес к физике возрос после встреч с Нильсом Бором, Артуром Комптоном, Альбертом Майкельсоном, X.А. Вильсоном. </w:t>
      </w:r>
    </w:p>
    <w:p w:rsidR="00E73059" w:rsidRPr="00E73059" w:rsidRDefault="00E73059" w:rsidP="00E73059">
      <w:pPr>
        <w:spacing w:line="216" w:lineRule="auto"/>
        <w:ind w:firstLine="284"/>
        <w:jc w:val="both"/>
        <w:rPr>
          <w:rFonts w:eastAsiaTheme="minorHAnsi"/>
          <w:sz w:val="22"/>
          <w:szCs w:val="22"/>
          <w:lang w:eastAsia="en-US"/>
        </w:rPr>
      </w:pPr>
      <w:r w:rsidRPr="00E73059">
        <w:rPr>
          <w:rFonts w:eastAsiaTheme="minorHAnsi"/>
          <w:sz w:val="22"/>
          <w:szCs w:val="22"/>
          <w:lang w:eastAsia="en-US"/>
        </w:rPr>
        <w:t>В 1924 г. Лоуренс перешел</w:t>
      </w:r>
      <w:r w:rsidR="002060CA">
        <w:rPr>
          <w:rFonts w:eastAsiaTheme="minorHAnsi"/>
          <w:sz w:val="22"/>
          <w:szCs w:val="22"/>
          <w:lang w:eastAsia="en-US"/>
        </w:rPr>
        <w:t xml:space="preserve"> </w:t>
      </w:r>
      <w:r w:rsidRPr="00E73059">
        <w:rPr>
          <w:rFonts w:eastAsiaTheme="minorHAnsi"/>
          <w:sz w:val="22"/>
          <w:szCs w:val="22"/>
          <w:lang w:eastAsia="en-US"/>
        </w:rPr>
        <w:t>в Йельский университет, где получил докторскую степень. Диссертация о фотоэлектрическом эффекте в парах калия стала первой из его значительных работ в этой области физики. В Йеле в 1927 г. он получил назначение на должность ассистент-профессора физики, а</w:t>
      </w:r>
      <w:r w:rsidR="002060CA">
        <w:rPr>
          <w:rFonts w:eastAsiaTheme="minorHAnsi"/>
          <w:sz w:val="22"/>
          <w:szCs w:val="22"/>
          <w:lang w:eastAsia="en-US"/>
        </w:rPr>
        <w:t xml:space="preserve"> </w:t>
      </w:r>
      <w:r w:rsidRPr="00E73059">
        <w:rPr>
          <w:rFonts w:eastAsiaTheme="minorHAnsi"/>
          <w:sz w:val="22"/>
          <w:szCs w:val="22"/>
          <w:lang w:eastAsia="en-US"/>
        </w:rPr>
        <w:t>в 1928 г. стал адъюнкт-профессором Калифорнийского университета в Беркли.</w:t>
      </w:r>
    </w:p>
    <w:p w:rsidR="00E73059" w:rsidRPr="00E73059" w:rsidRDefault="00E73059" w:rsidP="00E73059">
      <w:pPr>
        <w:spacing w:line="216" w:lineRule="auto"/>
        <w:ind w:firstLine="284"/>
        <w:jc w:val="both"/>
        <w:rPr>
          <w:sz w:val="22"/>
          <w:szCs w:val="22"/>
        </w:rPr>
      </w:pPr>
      <w:r w:rsidRPr="00E73059">
        <w:rPr>
          <w:sz w:val="22"/>
          <w:szCs w:val="22"/>
        </w:rPr>
        <w:t>После окончания войны Лоуренс активно пров</w:t>
      </w:r>
      <w:r>
        <w:rPr>
          <w:sz w:val="22"/>
          <w:szCs w:val="22"/>
        </w:rPr>
        <w:t>оди</w:t>
      </w:r>
      <w:r w:rsidRPr="00E73059">
        <w:rPr>
          <w:sz w:val="22"/>
          <w:szCs w:val="22"/>
        </w:rPr>
        <w:t xml:space="preserve">л в правительстве крупные </w:t>
      </w:r>
      <w:r w:rsidR="002060CA">
        <w:rPr>
          <w:sz w:val="22"/>
          <w:szCs w:val="22"/>
        </w:rPr>
        <w:t xml:space="preserve">и </w:t>
      </w:r>
      <w:r w:rsidRPr="00E73059">
        <w:rPr>
          <w:sz w:val="22"/>
          <w:szCs w:val="22"/>
        </w:rPr>
        <w:t xml:space="preserve">дорогостоящие научные проекты. </w:t>
      </w:r>
      <w:r w:rsidR="002060CA">
        <w:rPr>
          <w:sz w:val="22"/>
          <w:szCs w:val="22"/>
        </w:rPr>
        <w:t>Он у</w:t>
      </w:r>
      <w:r w:rsidRPr="00E73059">
        <w:rPr>
          <w:sz w:val="22"/>
          <w:szCs w:val="22"/>
        </w:rPr>
        <w:t>частвовал</w:t>
      </w:r>
      <w:r w:rsidR="002060CA">
        <w:rPr>
          <w:sz w:val="22"/>
          <w:szCs w:val="22"/>
        </w:rPr>
        <w:t xml:space="preserve"> </w:t>
      </w:r>
      <w:r w:rsidRPr="00E73059">
        <w:rPr>
          <w:sz w:val="22"/>
          <w:szCs w:val="22"/>
        </w:rPr>
        <w:t>в создании нескольких крупных ускорителей</w:t>
      </w:r>
      <w:r>
        <w:rPr>
          <w:sz w:val="22"/>
          <w:szCs w:val="22"/>
        </w:rPr>
        <w:t>,</w:t>
      </w:r>
      <w:r w:rsidRPr="00E73059">
        <w:rPr>
          <w:sz w:val="22"/>
          <w:szCs w:val="22"/>
        </w:rPr>
        <w:t xml:space="preserve"> в частности,</w:t>
      </w:r>
      <w:r w:rsidR="002060CA">
        <w:rPr>
          <w:sz w:val="22"/>
          <w:szCs w:val="22"/>
        </w:rPr>
        <w:br/>
      </w:r>
      <w:r w:rsidRPr="00E73059">
        <w:rPr>
          <w:sz w:val="22"/>
          <w:szCs w:val="22"/>
        </w:rPr>
        <w:lastRenderedPageBreak/>
        <w:t xml:space="preserve">в 1946 г. 184-дюймового </w:t>
      </w:r>
      <w:hyperlink r:id="rId526" w:tooltip="Синхроциклотрон" w:history="1">
        <w:r w:rsidRPr="00E73059">
          <w:rPr>
            <w:sz w:val="22"/>
            <w:szCs w:val="22"/>
          </w:rPr>
          <w:t>синхроциклотрон</w:t>
        </w:r>
      </w:hyperlink>
      <w:r w:rsidRPr="00E73059">
        <w:rPr>
          <w:sz w:val="22"/>
          <w:szCs w:val="22"/>
        </w:rPr>
        <w:t xml:space="preserve">а, ускорившего ионы дейтерия до 195 МэВ. В 1957 г. получил </w:t>
      </w:r>
      <w:hyperlink r:id="rId527" w:tooltip="Премия Энрико Ферми" w:history="1">
        <w:r w:rsidRPr="00E73059">
          <w:rPr>
            <w:sz w:val="22"/>
            <w:szCs w:val="22"/>
          </w:rPr>
          <w:t>премию Энрико Ферми</w:t>
        </w:r>
      </w:hyperlink>
      <w:r w:rsidRPr="00E73059">
        <w:rPr>
          <w:sz w:val="22"/>
          <w:szCs w:val="22"/>
        </w:rPr>
        <w:t xml:space="preserve">. Эрнест Лоуренс умер в 1958 г. в </w:t>
      </w:r>
      <w:hyperlink r:id="rId528" w:tooltip="Пало-Алто" w:history="1">
        <w:r w:rsidRPr="00E73059">
          <w:rPr>
            <w:sz w:val="22"/>
            <w:szCs w:val="22"/>
          </w:rPr>
          <w:t>Пало-Алто</w:t>
        </w:r>
      </w:hyperlink>
      <w:r w:rsidRPr="00E73059">
        <w:rPr>
          <w:sz w:val="22"/>
          <w:szCs w:val="22"/>
        </w:rPr>
        <w:t xml:space="preserve">, </w:t>
      </w:r>
      <w:hyperlink r:id="rId529" w:tooltip="Калифорния" w:history="1">
        <w:r w:rsidRPr="00E73059">
          <w:rPr>
            <w:sz w:val="22"/>
            <w:szCs w:val="22"/>
          </w:rPr>
          <w:t>Калифорния</w:t>
        </w:r>
      </w:hyperlink>
      <w:r w:rsidRPr="00E73059">
        <w:rPr>
          <w:sz w:val="22"/>
          <w:szCs w:val="22"/>
        </w:rPr>
        <w:t>.</w:t>
      </w:r>
    </w:p>
    <w:p w:rsidR="00E73059" w:rsidRPr="00E73059" w:rsidRDefault="00E73059" w:rsidP="00E73059">
      <w:pPr>
        <w:spacing w:line="216" w:lineRule="auto"/>
        <w:ind w:firstLine="284"/>
        <w:jc w:val="both"/>
        <w:rPr>
          <w:sz w:val="22"/>
          <w:szCs w:val="22"/>
        </w:rPr>
      </w:pPr>
      <w:r w:rsidRPr="00E73059">
        <w:rPr>
          <w:sz w:val="22"/>
          <w:szCs w:val="22"/>
        </w:rPr>
        <w:t xml:space="preserve">В том же 1958 г. в честь Лоуренса были названы две национальные лаборатории: </w:t>
      </w:r>
      <w:hyperlink r:id="rId530" w:tooltip="Ливерморская национальная лаборатория" w:history="1">
        <w:r w:rsidRPr="00E73059">
          <w:rPr>
            <w:sz w:val="22"/>
            <w:szCs w:val="22"/>
          </w:rPr>
          <w:t>Ливерморская национальная лаборатория</w:t>
        </w:r>
      </w:hyperlink>
      <w:r w:rsidRPr="00E73059">
        <w:rPr>
          <w:sz w:val="22"/>
          <w:szCs w:val="22"/>
        </w:rPr>
        <w:t xml:space="preserve"> и </w:t>
      </w:r>
      <w:hyperlink r:id="rId531" w:tooltip="Национальная лаборатория им. Лоуренса в Беркли" w:history="1">
        <w:r w:rsidRPr="00E73059">
          <w:rPr>
            <w:sz w:val="22"/>
            <w:szCs w:val="22"/>
          </w:rPr>
          <w:t>Национальная лаборатория в Беркли</w:t>
        </w:r>
      </w:hyperlink>
      <w:r w:rsidRPr="00E73059">
        <w:rPr>
          <w:sz w:val="22"/>
          <w:szCs w:val="22"/>
        </w:rPr>
        <w:t xml:space="preserve"> (LBNL). С 1959 г. учреждена </w:t>
      </w:r>
      <w:hyperlink r:id="rId532" w:tooltip="Премия Эрнеста Лоуренса" w:history="1">
        <w:r w:rsidRPr="00E73059">
          <w:rPr>
            <w:sz w:val="22"/>
            <w:szCs w:val="22"/>
          </w:rPr>
          <w:t>премия Эрнеста Орландо Лоуренса</w:t>
        </w:r>
      </w:hyperlink>
      <w:r w:rsidRPr="00E73059">
        <w:rPr>
          <w:sz w:val="22"/>
          <w:szCs w:val="22"/>
        </w:rPr>
        <w:t xml:space="preserve">. В 1961 г. 103-й химический элемент, открытый в лаборатории LBNL, был назван </w:t>
      </w:r>
      <w:hyperlink r:id="rId533" w:tooltip="Лоуренсий" w:history="1">
        <w:r w:rsidRPr="00E73059">
          <w:rPr>
            <w:sz w:val="22"/>
            <w:szCs w:val="22"/>
            <w:u w:val="single"/>
          </w:rPr>
          <w:t>лоуренсием</w:t>
        </w:r>
      </w:hyperlink>
      <w:r w:rsidRPr="00E73059">
        <w:rPr>
          <w:sz w:val="22"/>
          <w:szCs w:val="22"/>
        </w:rPr>
        <w:t>.</w:t>
      </w:r>
    </w:p>
    <w:p w:rsidR="00E73059" w:rsidRPr="00E73059" w:rsidRDefault="00E73059" w:rsidP="00E73059">
      <w:pPr>
        <w:spacing w:line="216" w:lineRule="auto"/>
        <w:ind w:firstLine="284"/>
        <w:jc w:val="both"/>
        <w:rPr>
          <w:sz w:val="22"/>
          <w:szCs w:val="22"/>
        </w:rPr>
      </w:pPr>
      <w:r w:rsidRPr="00E73059">
        <w:rPr>
          <w:sz w:val="22"/>
          <w:szCs w:val="22"/>
        </w:rPr>
        <w:t xml:space="preserve">В 1973 г. </w:t>
      </w:r>
      <w:hyperlink r:id="rId534" w:tooltip="Международный астрономический союз" w:history="1">
        <w:r w:rsidRPr="00E73059">
          <w:rPr>
            <w:sz w:val="22"/>
            <w:szCs w:val="22"/>
          </w:rPr>
          <w:t>Международный астрономический союз</w:t>
        </w:r>
      </w:hyperlink>
      <w:r w:rsidRPr="00E73059">
        <w:rPr>
          <w:sz w:val="22"/>
          <w:szCs w:val="22"/>
        </w:rPr>
        <w:t xml:space="preserve"> присвоил имя Эрнеста Лоуренса </w:t>
      </w:r>
      <w:hyperlink r:id="rId535" w:tooltip="Лоуренс (лунный кратер)" w:history="1">
        <w:r w:rsidRPr="00E73059">
          <w:rPr>
            <w:sz w:val="22"/>
            <w:szCs w:val="22"/>
          </w:rPr>
          <w:t>кратеру</w:t>
        </w:r>
      </w:hyperlink>
      <w:r w:rsidRPr="00E73059">
        <w:rPr>
          <w:sz w:val="22"/>
          <w:szCs w:val="22"/>
        </w:rPr>
        <w:t xml:space="preserve"> на </w:t>
      </w:r>
      <w:hyperlink r:id="rId536" w:tooltip="Видимая сторона Луны" w:history="1">
        <w:r w:rsidRPr="00E73059">
          <w:rPr>
            <w:sz w:val="22"/>
            <w:szCs w:val="22"/>
          </w:rPr>
          <w:t>видимой стороне Луны</w:t>
        </w:r>
      </w:hyperlink>
      <w:r w:rsidRPr="00E73059">
        <w:rPr>
          <w:sz w:val="22"/>
          <w:szCs w:val="22"/>
        </w:rPr>
        <w:t>.</w:t>
      </w:r>
    </w:p>
    <w:p w:rsidR="00E73059" w:rsidRPr="00E73059" w:rsidRDefault="00E73059" w:rsidP="00B32650">
      <w:pPr>
        <w:spacing w:line="216" w:lineRule="auto"/>
        <w:rPr>
          <w:rFonts w:eastAsia="Arial Unicode MS"/>
          <w:color w:val="000000"/>
          <w:u w:color="000000"/>
          <w:bdr w:val="nil"/>
        </w:rPr>
      </w:pPr>
    </w:p>
    <w:p w:rsidR="00E73059" w:rsidRPr="00E73059" w:rsidRDefault="00E73059" w:rsidP="00E73059">
      <w:pPr>
        <w:pBdr>
          <w:top w:val="nil"/>
          <w:left w:val="nil"/>
          <w:bottom w:val="nil"/>
          <w:right w:val="nil"/>
          <w:between w:val="nil"/>
          <w:bar w:val="nil"/>
        </w:pBdr>
        <w:spacing w:line="216" w:lineRule="auto"/>
        <w:ind w:firstLine="397"/>
        <w:jc w:val="both"/>
        <w:rPr>
          <w:rFonts w:eastAsia="Arial Unicode MS"/>
          <w:b/>
          <w:bCs/>
          <w:color w:val="000000"/>
          <w:u w:color="000000"/>
          <w:bdr w:val="nil"/>
        </w:rPr>
      </w:pPr>
      <w:r w:rsidRPr="00E73059">
        <w:rPr>
          <w:rFonts w:eastAsia="Arial Unicode MS"/>
          <w:b/>
          <w:color w:val="000000"/>
          <w:u w:color="000000"/>
          <w:bdr w:val="nil"/>
        </w:rPr>
        <w:t>2.</w:t>
      </w:r>
      <w:r w:rsidRPr="00E73059">
        <w:rPr>
          <w:rFonts w:eastAsia="Arial Unicode MS"/>
          <w:color w:val="000000"/>
          <w:u w:color="000000"/>
          <w:bdr w:val="nil"/>
        </w:rPr>
        <w:t xml:space="preserve"> </w:t>
      </w:r>
      <w:r w:rsidRPr="00E73059">
        <w:rPr>
          <w:rFonts w:eastAsia="Arial Unicode MS"/>
          <w:b/>
          <w:bCs/>
          <w:color w:val="000000"/>
          <w:u w:color="000000"/>
          <w:bdr w:val="nil"/>
        </w:rPr>
        <w:t xml:space="preserve">Джон Кокрофт и Эрнест Уолтон </w:t>
      </w:r>
    </w:p>
    <w:p w:rsidR="00E73059" w:rsidRPr="00E73059" w:rsidRDefault="00E73059" w:rsidP="00E73059">
      <w:pPr>
        <w:pBdr>
          <w:top w:val="nil"/>
          <w:left w:val="nil"/>
          <w:bottom w:val="nil"/>
          <w:right w:val="nil"/>
          <w:between w:val="nil"/>
          <w:bar w:val="nil"/>
        </w:pBdr>
        <w:spacing w:line="216" w:lineRule="auto"/>
        <w:ind w:firstLine="397"/>
        <w:jc w:val="right"/>
        <w:rPr>
          <w:rFonts w:eastAsia="Arial Unicode MS"/>
          <w:bCs/>
          <w:color w:val="000000"/>
          <w:u w:color="000000"/>
          <w:bdr w:val="nil"/>
        </w:rPr>
      </w:pPr>
      <w:r w:rsidRPr="00E73059">
        <w:rPr>
          <w:rFonts w:eastAsia="Arial Unicode MS"/>
          <w:b/>
          <w:bCs/>
          <w:color w:val="000000"/>
          <w:u w:color="000000"/>
          <w:bdr w:val="nil"/>
        </w:rPr>
        <w:t xml:space="preserve">– </w:t>
      </w:r>
      <w:r w:rsidRPr="00E73059">
        <w:rPr>
          <w:rFonts w:eastAsia="Arial Unicode MS"/>
          <w:bCs/>
          <w:i/>
          <w:color w:val="000000"/>
          <w:u w:color="000000"/>
          <w:bdr w:val="nil"/>
        </w:rPr>
        <w:t>авторы каскадного ускорителя</w:t>
      </w:r>
    </w:p>
    <w:p w:rsidR="00E73059" w:rsidRPr="00E73059" w:rsidRDefault="00E73059" w:rsidP="00E73059">
      <w:pPr>
        <w:pBdr>
          <w:top w:val="nil"/>
          <w:left w:val="nil"/>
          <w:bottom w:val="nil"/>
          <w:right w:val="nil"/>
          <w:between w:val="nil"/>
          <w:bar w:val="nil"/>
        </w:pBdr>
        <w:spacing w:line="216" w:lineRule="auto"/>
        <w:ind w:firstLine="397"/>
        <w:jc w:val="both"/>
        <w:rPr>
          <w:rFonts w:eastAsia="Arial Unicode MS"/>
          <w:bCs/>
          <w:color w:val="000000"/>
          <w:u w:color="000000"/>
          <w:bdr w:val="nil"/>
        </w:rPr>
      </w:pPr>
      <w:r w:rsidRPr="00E73059">
        <w:rPr>
          <w:rFonts w:eastAsia="Arial Unicode MS"/>
          <w:bCs/>
          <w:color w:val="000000"/>
          <w:u w:color="000000"/>
          <w:bdr w:val="nil"/>
        </w:rPr>
        <w:t>Нобелевская премия 1951 года</w:t>
      </w:r>
    </w:p>
    <w:p w:rsidR="00E73059" w:rsidRPr="00E73059" w:rsidRDefault="00E73059" w:rsidP="00E73059">
      <w:pPr>
        <w:pBdr>
          <w:top w:val="nil"/>
          <w:left w:val="nil"/>
          <w:bottom w:val="nil"/>
          <w:right w:val="nil"/>
          <w:between w:val="nil"/>
          <w:bar w:val="nil"/>
        </w:pBdr>
        <w:spacing w:line="216" w:lineRule="auto"/>
        <w:ind w:firstLine="397"/>
        <w:jc w:val="both"/>
        <w:rPr>
          <w:rFonts w:eastAsia="Arial Unicode MS"/>
          <w:bCs/>
          <w:color w:val="000000"/>
          <w:u w:color="000000"/>
          <w:bdr w:val="nil"/>
        </w:rPr>
      </w:pPr>
      <w:r w:rsidRPr="00E73059">
        <w:rPr>
          <w:rFonts w:eastAsia="Arial Unicode MS"/>
          <w:bCs/>
          <w:color w:val="000000"/>
          <w:u w:color="000000"/>
          <w:bdr w:val="nil"/>
        </w:rPr>
        <w:t>«</w:t>
      </w:r>
      <w:r w:rsidRPr="00E73059">
        <w:rPr>
          <w:rFonts w:eastAsia="Arial Unicode MS"/>
          <w:bCs/>
          <w:i/>
          <w:color w:val="000000"/>
          <w:u w:color="000000"/>
          <w:bdr w:val="nil"/>
        </w:rPr>
        <w:t>За пионерскую работу по трансмутации атомных ядер с помощью искусственно ускоренных атомных частиц</w:t>
      </w:r>
      <w:r w:rsidRPr="00E73059">
        <w:rPr>
          <w:rFonts w:eastAsia="Arial Unicode MS"/>
          <w:bCs/>
          <w:color w:val="000000"/>
          <w:u w:color="000000"/>
          <w:bdr w:val="nil"/>
        </w:rPr>
        <w:t>».</w:t>
      </w:r>
    </w:p>
    <w:p w:rsidR="00B32650" w:rsidRDefault="00E73059" w:rsidP="00E73059">
      <w:pPr>
        <w:pBdr>
          <w:top w:val="nil"/>
          <w:left w:val="nil"/>
          <w:bottom w:val="nil"/>
          <w:right w:val="nil"/>
          <w:between w:val="nil"/>
          <w:bar w:val="nil"/>
        </w:pBdr>
        <w:spacing w:before="120" w:line="216" w:lineRule="auto"/>
        <w:ind w:firstLine="397"/>
        <w:jc w:val="both"/>
        <w:rPr>
          <w:rFonts w:eastAsia="Arial Unicode MS"/>
          <w:color w:val="000000"/>
          <w:u w:color="000000"/>
          <w:bdr w:val="nil"/>
        </w:rPr>
      </w:pPr>
      <w:r w:rsidRPr="00E73059">
        <w:rPr>
          <w:rFonts w:eastAsia="Arial Unicode MS"/>
          <w:noProof/>
          <w:color w:val="000000"/>
          <w:u w:color="000000"/>
          <w:bdr w:val="nil"/>
        </w:rPr>
        <w:drawing>
          <wp:anchor distT="152400" distB="152400" distL="152400" distR="152400" simplePos="0" relativeHeight="251761664" behindDoc="0" locked="0" layoutInCell="1" allowOverlap="1" wp14:anchorId="7C1A0DB1" wp14:editId="0E8C3564">
            <wp:simplePos x="0" y="0"/>
            <wp:positionH relativeFrom="margin">
              <wp:posOffset>368880</wp:posOffset>
            </wp:positionH>
            <wp:positionV relativeFrom="page">
              <wp:posOffset>4054724</wp:posOffset>
            </wp:positionV>
            <wp:extent cx="3506470" cy="1271905"/>
            <wp:effectExtent l="0" t="0" r="0" b="0"/>
            <wp:wrapTopAndBottom distT="152400" distB="152400"/>
            <wp:docPr id="31" name="officeArt object" descr="img_56.jpg"/>
            <wp:cNvGraphicFramePr/>
            <a:graphic xmlns:a="http://schemas.openxmlformats.org/drawingml/2006/main">
              <a:graphicData uri="http://schemas.openxmlformats.org/drawingml/2006/picture">
                <pic:pic xmlns:pic="http://schemas.openxmlformats.org/drawingml/2006/picture">
                  <pic:nvPicPr>
                    <pic:cNvPr id="1073741829" name="img_56.jpg" descr="img_56.jpg"/>
                    <pic:cNvPicPr>
                      <a:picLocks noChangeAspect="1"/>
                    </pic:cNvPicPr>
                  </pic:nvPicPr>
                  <pic:blipFill>
                    <a:blip r:embed="rId537">
                      <a:extLst/>
                    </a:blip>
                    <a:stretch>
                      <a:fillRect/>
                    </a:stretch>
                  </pic:blipFill>
                  <pic:spPr>
                    <a:xfrm>
                      <a:off x="0" y="0"/>
                      <a:ext cx="3506470" cy="12719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73059">
        <w:rPr>
          <w:rFonts w:eastAsia="Arial Unicode MS"/>
          <w:color w:val="000000"/>
          <w:u w:color="000000"/>
          <w:bdr w:val="nil"/>
        </w:rPr>
        <w:t>Многие ученые и в Европе, и в Соединенных Штатах наперегонки стремились добиться большего ускорения частиц, используя два различных подхода. В так называемом прямом методе энергия получалась с помощью единичного высоковольтного электрического импульса.</w:t>
      </w:r>
    </w:p>
    <w:p w:rsidR="00B32650" w:rsidRPr="00E73059" w:rsidRDefault="00B32650" w:rsidP="00B32650">
      <w:pPr>
        <w:pBdr>
          <w:top w:val="nil"/>
          <w:left w:val="nil"/>
          <w:bottom w:val="nil"/>
          <w:right w:val="nil"/>
          <w:between w:val="nil"/>
          <w:bar w:val="nil"/>
        </w:pBdr>
        <w:spacing w:after="120" w:line="216" w:lineRule="auto"/>
        <w:jc w:val="center"/>
        <w:rPr>
          <w:color w:val="000000"/>
          <w:sz w:val="22"/>
          <w:szCs w:val="22"/>
          <w:u w:color="000000"/>
          <w:bdr w:val="nil"/>
        </w:rPr>
      </w:pPr>
      <w:r w:rsidRPr="00E73059">
        <w:rPr>
          <w:rFonts w:eastAsia="Arial Unicode MS"/>
          <w:color w:val="000000"/>
          <w:sz w:val="22"/>
          <w:szCs w:val="22"/>
          <w:u w:color="000000"/>
          <w:bdr w:val="nil"/>
        </w:rPr>
        <w:t>Рис. П.2.4. Схема распада лития</w:t>
      </w:r>
      <w:r w:rsidRPr="00E73059">
        <w:rPr>
          <w:rFonts w:eastAsia="Arial Unicode MS"/>
          <w:color w:val="000000"/>
          <w:sz w:val="22"/>
          <w:szCs w:val="22"/>
          <w:u w:color="000000"/>
          <w:bdr w:val="nil"/>
        </w:rPr>
        <w:br/>
        <w:t>при его бомбардировании протонами</w:t>
      </w:r>
    </w:p>
    <w:p w:rsidR="00E73059" w:rsidRPr="00E73059" w:rsidRDefault="00E73059" w:rsidP="00E73059">
      <w:pPr>
        <w:pBdr>
          <w:top w:val="nil"/>
          <w:left w:val="nil"/>
          <w:bottom w:val="nil"/>
          <w:right w:val="nil"/>
          <w:between w:val="nil"/>
          <w:bar w:val="nil"/>
        </w:pBdr>
        <w:spacing w:before="120" w:line="216" w:lineRule="auto"/>
        <w:ind w:firstLine="397"/>
        <w:jc w:val="both"/>
        <w:rPr>
          <w:rFonts w:eastAsia="Arial Unicode MS"/>
          <w:color w:val="000000"/>
          <w:u w:color="000000"/>
          <w:bdr w:val="nil"/>
        </w:rPr>
      </w:pPr>
      <w:r w:rsidRPr="00E73059">
        <w:rPr>
          <w:rFonts w:eastAsia="Arial Unicode MS"/>
          <w:color w:val="000000"/>
          <w:u w:color="000000"/>
          <w:bdr w:val="nil"/>
        </w:rPr>
        <w:t xml:space="preserve">Вдохновленный теориями физика русского происхождения Георгия Гамова, Джон Кокрофт решился развивать данный метод. Гамов, используя квантовую механику, подсчитал, что, поскольку субатомные частицы обладают волновыми свойствами, они время от времени смогут проникать </w:t>
      </w:r>
      <w:r w:rsidRPr="00E73059">
        <w:rPr>
          <w:rFonts w:eastAsia="Arial Unicode MS"/>
          <w:color w:val="000000"/>
          <w:u w:color="000000"/>
          <w:bdr w:val="nil"/>
        </w:rPr>
        <w:lastRenderedPageBreak/>
        <w:t xml:space="preserve">сквозь ядерный барьер, даже когда их энергии не хватает для его преодоления. Уравнения Гамова объясняли, как </w:t>
      </w:r>
      <w:r w:rsidRPr="00E73059">
        <w:rPr>
          <w:rFonts w:eastAsia="Arial Unicode MS"/>
          <w:i/>
          <w:color w:val="000000"/>
          <w:u w:color="000000"/>
          <w:bdr w:val="nil"/>
        </w:rPr>
        <w:t>α</w:t>
      </w:r>
      <w:r w:rsidRPr="00E73059">
        <w:rPr>
          <w:rFonts w:eastAsia="Arial Unicode MS"/>
          <w:color w:val="000000"/>
          <w:u w:color="000000"/>
          <w:bdr w:val="nil"/>
        </w:rPr>
        <w:t>-частицы могут покидать ядра радиоактивных элементов; однако Кокрофт понял, что те же принципы позволяют другим частицам проникать в ядро с помощью энергии, существенно меньшей, чем считалось ранее.</w:t>
      </w:r>
    </w:p>
    <w:p w:rsidR="00E73059" w:rsidRPr="00E73059" w:rsidRDefault="00E73059" w:rsidP="00E73059">
      <w:pPr>
        <w:pBdr>
          <w:top w:val="nil"/>
          <w:left w:val="nil"/>
          <w:bottom w:val="nil"/>
          <w:right w:val="nil"/>
          <w:between w:val="nil"/>
          <w:bar w:val="nil"/>
        </w:pBdr>
        <w:spacing w:line="216" w:lineRule="auto"/>
        <w:ind w:firstLine="397"/>
        <w:jc w:val="both"/>
        <w:rPr>
          <w:color w:val="000000"/>
          <w:u w:color="000000"/>
          <w:bdr w:val="nil"/>
        </w:rPr>
      </w:pPr>
      <w:r w:rsidRPr="00E73059">
        <w:rPr>
          <w:rFonts w:eastAsia="Arial Unicode MS"/>
          <w:color w:val="000000"/>
          <w:u w:color="000000"/>
          <w:bdr w:val="nil"/>
        </w:rPr>
        <w:t xml:space="preserve">С Эрнестом Уолтоном, коллегой по Кавендишской лаборатории, Кокрофт разработал основанную на прямом методе установку, способную подавать напряжение 600 кВ к трубке, содержащей водород. С помощью этой установки Кокрофт и Уолтон в апреле 1932 г. бомбардировали литий ядрами водорода. «Почти сразу же, – вспоминал потом Кокрофт, – при энергии в 125 кВ доктор Уолтон увидел ядерную сцинтилляцию, характерную для </w:t>
      </w:r>
      <w:r w:rsidRPr="00E73059">
        <w:rPr>
          <w:rFonts w:eastAsia="Arial Unicode MS"/>
          <w:i/>
          <w:color w:val="000000"/>
          <w:u w:color="000000"/>
          <w:bdr w:val="nil"/>
        </w:rPr>
        <w:t>α</w:t>
      </w:r>
      <w:r w:rsidRPr="00E73059">
        <w:rPr>
          <w:rFonts w:eastAsia="Arial Unicode MS"/>
          <w:color w:val="000000"/>
          <w:u w:color="000000"/>
          <w:bdr w:val="nil"/>
        </w:rPr>
        <w:t>-</w:t>
      </w:r>
      <w:r w:rsidRPr="00E73059">
        <w:rPr>
          <w:rFonts w:eastAsia="Arial Unicode MS"/>
          <w:color w:val="000000"/>
          <w:u w:color="000000"/>
          <w:bdr w:val="nil"/>
          <w:lang w:val="it-IT"/>
        </w:rPr>
        <w:t>частиц»</w:t>
      </w:r>
      <w:r w:rsidRPr="00E73059">
        <w:rPr>
          <w:rFonts w:eastAsia="Arial Unicode MS"/>
          <w:color w:val="000000"/>
          <w:u w:color="000000"/>
          <w:bdr w:val="nil"/>
        </w:rPr>
        <w:t xml:space="preserve">. Они превратили литий и водород в гелий, став тем самым первыми учеными, которым удалось искусственно расщепить атом. Их достижение послужило также экспериментальным подтверждением теории Гамова и показало, что количество энергии, освобождающейся при превращениях атомов, соответствует основному уравнению теории относительности Эйнштейна: </w:t>
      </w:r>
      <w:r w:rsidRPr="00E73059">
        <w:rPr>
          <w:rFonts w:eastAsia="Arial Unicode MS"/>
          <w:i/>
          <w:color w:val="000000"/>
          <w:u w:color="000000"/>
          <w:bdr w:val="nil"/>
        </w:rPr>
        <w:t>E = mc</w:t>
      </w:r>
      <w:r w:rsidRPr="00E73059">
        <w:rPr>
          <w:rFonts w:eastAsia="Arial Unicode MS"/>
          <w:color w:val="000000"/>
          <w:u w:color="000000"/>
          <w:bdr w:val="nil"/>
          <w:vertAlign w:val="superscript"/>
        </w:rPr>
        <w:t>2</w:t>
      </w:r>
      <w:r w:rsidRPr="00E73059">
        <w:rPr>
          <w:rFonts w:eastAsia="Arial Unicode MS"/>
          <w:color w:val="000000"/>
          <w:u w:color="000000"/>
          <w:bdr w:val="nil"/>
        </w:rPr>
        <w:t>.</w:t>
      </w:r>
    </w:p>
    <w:p w:rsidR="00E73059" w:rsidRPr="00E73059" w:rsidRDefault="00E73059" w:rsidP="00E73059">
      <w:pPr>
        <w:pBdr>
          <w:top w:val="nil"/>
          <w:left w:val="nil"/>
          <w:bottom w:val="nil"/>
          <w:right w:val="nil"/>
          <w:between w:val="nil"/>
          <w:bar w:val="nil"/>
        </w:pBdr>
        <w:spacing w:line="216" w:lineRule="auto"/>
        <w:ind w:firstLine="397"/>
        <w:jc w:val="both"/>
        <w:rPr>
          <w:color w:val="000000"/>
          <w:u w:color="000000"/>
          <w:bdr w:val="nil"/>
        </w:rPr>
      </w:pPr>
      <w:r w:rsidRPr="00E73059">
        <w:rPr>
          <w:rFonts w:eastAsia="Arial Unicode MS"/>
          <w:color w:val="000000"/>
          <w:u w:color="000000"/>
          <w:bdr w:val="nil"/>
        </w:rPr>
        <w:t>В 1930-х годах Кокрофт продолжал свои эксперименты, используя разные частицы и атомные ядра, такие как бор и фтор. После открытия искусственных радиоактивных элементов Кокрофт и Уолтон показали, что они могут также получать такие элементы, облучая бор и углерод ядрами водорода. В 1951 г. ученые получили Нобелевскую премию по физике «за работы по трансмутации атомных ядер с помощью искусственно ускоренных атомных частиц».</w:t>
      </w:r>
    </w:p>
    <w:p w:rsidR="00E73059" w:rsidRPr="00E73059" w:rsidRDefault="00E73059" w:rsidP="00E73059">
      <w:pPr>
        <w:pBdr>
          <w:bottom w:val="single" w:sz="12" w:space="1" w:color="auto"/>
        </w:pBdr>
        <w:spacing w:after="160" w:line="259" w:lineRule="auto"/>
        <w:rPr>
          <w:rFonts w:eastAsiaTheme="minorHAnsi"/>
          <w:b/>
          <w:bCs/>
          <w:lang w:eastAsia="en-US"/>
        </w:rPr>
      </w:pPr>
    </w:p>
    <w:p w:rsidR="00E73059" w:rsidRPr="00E73059" w:rsidRDefault="00E73059" w:rsidP="00E73059">
      <w:pPr>
        <w:spacing w:before="120" w:line="216" w:lineRule="auto"/>
        <w:ind w:firstLine="284"/>
        <w:jc w:val="both"/>
        <w:rPr>
          <w:sz w:val="22"/>
          <w:szCs w:val="22"/>
        </w:rPr>
      </w:pPr>
      <w:r w:rsidRPr="00E73059">
        <w:rPr>
          <w:b/>
          <w:sz w:val="22"/>
          <w:szCs w:val="22"/>
        </w:rPr>
        <w:t>Джон Дуглас Кокрофт</w:t>
      </w:r>
      <w:r w:rsidRPr="00E73059">
        <w:rPr>
          <w:sz w:val="22"/>
          <w:szCs w:val="22"/>
        </w:rPr>
        <w:t xml:space="preserve"> родился в 1897 г. в Тодмордене, Йоркшир. Его отец был владельцем небольшой хлопкопрядильной фабрики, и трое из его братьев пошли по стопам отца, поскольку их семья занималась этим бизнесом уже пять поколений. Однако Джон, блестящий ученик и спортсмен, получил в 1914 г. стипендию для обучения в Манчестерском университете.</w:t>
      </w:r>
    </w:p>
    <w:p w:rsidR="00E73059" w:rsidRPr="00E73059" w:rsidRDefault="00E73059" w:rsidP="00E73059">
      <w:pPr>
        <w:spacing w:line="216" w:lineRule="auto"/>
        <w:ind w:firstLine="284"/>
        <w:jc w:val="both"/>
        <w:rPr>
          <w:sz w:val="22"/>
          <w:szCs w:val="22"/>
        </w:rPr>
      </w:pPr>
      <w:r w:rsidRPr="00E73059">
        <w:rPr>
          <w:sz w:val="22"/>
          <w:szCs w:val="22"/>
        </w:rPr>
        <w:t xml:space="preserve">В 1915 г., после года занятий в университете Джон Кокрофт вступил в добровольческое формирование Ассоциации молодых христиан. На военную службу его призвали в этом же году. До </w:t>
      </w:r>
      <w:r w:rsidRPr="00E73059">
        <w:rPr>
          <w:sz w:val="22"/>
          <w:szCs w:val="22"/>
        </w:rPr>
        <w:lastRenderedPageBreak/>
        <w:t>своего выхода в запас в 1918 г. он воевал на Западном фронте и продвинулся по службе от сигнальщика до офицера Королевской полевой артиллерии.</w:t>
      </w:r>
    </w:p>
    <w:p w:rsidR="00E73059" w:rsidRPr="00E73059" w:rsidRDefault="00E73059" w:rsidP="00E73059">
      <w:pPr>
        <w:spacing w:line="216" w:lineRule="auto"/>
        <w:ind w:firstLine="284"/>
        <w:jc w:val="both"/>
        <w:rPr>
          <w:sz w:val="22"/>
          <w:szCs w:val="22"/>
        </w:rPr>
      </w:pPr>
      <w:r w:rsidRPr="00E73059">
        <w:rPr>
          <w:sz w:val="22"/>
          <w:szCs w:val="22"/>
        </w:rPr>
        <w:t>Вернувшись в Манчестер, он стал заниматься электротехникой, и за эти работы получил степень магистра в 1922 г. Став в дальнейшем стипендиатом по математике колледжа св. Джона в Кембридже, он получил там степень бакалавра с отличием в 1924 г. и поступил в кембриджскую Кавендишскую лабораторию младшим ассистентом-исследователем. Четыре года спустя он получил докторскую степень. В Кембридже он читал лекции по физике и занимался математическими и техническими разработками. Совместно с русским физиком Петром Капицей он разработал трансформаторные обмотки для получения интенсивных магнитных полей.</w:t>
      </w:r>
    </w:p>
    <w:p w:rsidR="00E73059" w:rsidRPr="00E73059" w:rsidRDefault="00E73059" w:rsidP="00E73059">
      <w:pPr>
        <w:shd w:val="clear" w:color="auto" w:fill="FFFFFF"/>
        <w:spacing w:line="216" w:lineRule="auto"/>
        <w:ind w:firstLine="284"/>
        <w:jc w:val="both"/>
        <w:rPr>
          <w:sz w:val="22"/>
          <w:szCs w:val="22"/>
        </w:rPr>
      </w:pPr>
      <w:r w:rsidRPr="00E73059">
        <w:rPr>
          <w:sz w:val="22"/>
          <w:szCs w:val="22"/>
        </w:rPr>
        <w:t xml:space="preserve">Начиная с 1928 г. работает совместно с Эрнестом Уолтоном над ускорением </w:t>
      </w:r>
      <w:hyperlink r:id="rId538" w:tooltip="Протон" w:history="1">
        <w:r w:rsidRPr="00E73059">
          <w:rPr>
            <w:sz w:val="22"/>
            <w:szCs w:val="22"/>
          </w:rPr>
          <w:t>протонов</w:t>
        </w:r>
      </w:hyperlink>
      <w:r w:rsidRPr="00E73059">
        <w:rPr>
          <w:sz w:val="22"/>
          <w:szCs w:val="22"/>
        </w:rPr>
        <w:t xml:space="preserve">. В 1932 г. они бомбардируют </w:t>
      </w:r>
      <w:hyperlink r:id="rId539" w:tooltip="Литий" w:history="1">
        <w:r w:rsidRPr="00E73059">
          <w:rPr>
            <w:sz w:val="22"/>
            <w:szCs w:val="22"/>
          </w:rPr>
          <w:t>литий</w:t>
        </w:r>
      </w:hyperlink>
      <w:r w:rsidRPr="00E73059">
        <w:rPr>
          <w:sz w:val="22"/>
          <w:szCs w:val="22"/>
        </w:rPr>
        <w:t xml:space="preserve"> пучком высокоэнергетичных протонов и превращают его в </w:t>
      </w:r>
      <w:hyperlink r:id="rId540" w:tooltip="Гелий" w:history="1">
        <w:r w:rsidRPr="00E73059">
          <w:rPr>
            <w:sz w:val="22"/>
            <w:szCs w:val="22"/>
          </w:rPr>
          <w:t>гелий</w:t>
        </w:r>
      </w:hyperlink>
      <w:r w:rsidRPr="00E73059">
        <w:rPr>
          <w:sz w:val="22"/>
          <w:szCs w:val="22"/>
        </w:rPr>
        <w:t xml:space="preserve"> и другие химические элементы. Это было первое в мире успешное искусственное превращение (трансмутация) химических элементов.</w:t>
      </w:r>
    </w:p>
    <w:p w:rsidR="00E73059" w:rsidRPr="00E73059" w:rsidRDefault="00E73059" w:rsidP="00E73059">
      <w:pPr>
        <w:shd w:val="clear" w:color="auto" w:fill="FFFFFF"/>
        <w:spacing w:line="216" w:lineRule="auto"/>
        <w:ind w:firstLine="284"/>
        <w:jc w:val="both"/>
        <w:rPr>
          <w:sz w:val="22"/>
          <w:szCs w:val="22"/>
        </w:rPr>
      </w:pPr>
      <w:r w:rsidRPr="00E73059">
        <w:rPr>
          <w:sz w:val="22"/>
          <w:szCs w:val="22"/>
        </w:rPr>
        <w:t xml:space="preserve">С началом </w:t>
      </w:r>
      <w:hyperlink r:id="rId541" w:tooltip="Вторая мировая война" w:history="1">
        <w:r w:rsidRPr="00E73059">
          <w:rPr>
            <w:sz w:val="22"/>
            <w:szCs w:val="22"/>
          </w:rPr>
          <w:t>Второй мировой войны</w:t>
        </w:r>
      </w:hyperlink>
      <w:r w:rsidRPr="00E73059">
        <w:rPr>
          <w:sz w:val="22"/>
          <w:szCs w:val="22"/>
        </w:rPr>
        <w:t xml:space="preserve"> Кокрофт занимает пост заместителя директора научных исследований в министерстве тыла и работает над </w:t>
      </w:r>
      <w:hyperlink r:id="rId542" w:tooltip="Радар" w:history="1">
        <w:r w:rsidRPr="00E73059">
          <w:rPr>
            <w:sz w:val="22"/>
            <w:szCs w:val="22"/>
          </w:rPr>
          <w:t>радаром</w:t>
        </w:r>
      </w:hyperlink>
      <w:r w:rsidRPr="00E73059">
        <w:rPr>
          <w:sz w:val="22"/>
          <w:szCs w:val="22"/>
        </w:rPr>
        <w:t>.</w:t>
      </w:r>
    </w:p>
    <w:p w:rsidR="00E73059" w:rsidRPr="00E73059" w:rsidRDefault="00E73059" w:rsidP="00E73059">
      <w:pPr>
        <w:shd w:val="clear" w:color="auto" w:fill="FFFFFF"/>
        <w:spacing w:line="216" w:lineRule="auto"/>
        <w:ind w:firstLine="284"/>
        <w:jc w:val="both"/>
        <w:rPr>
          <w:sz w:val="22"/>
          <w:szCs w:val="22"/>
        </w:rPr>
      </w:pPr>
      <w:r w:rsidRPr="00E73059">
        <w:rPr>
          <w:sz w:val="22"/>
          <w:szCs w:val="22"/>
        </w:rPr>
        <w:t xml:space="preserve">В 1944 г. участвует в канадском проекте по </w:t>
      </w:r>
      <w:hyperlink r:id="rId543" w:tooltip="Ядерная энергия" w:history="1">
        <w:r w:rsidRPr="00E73059">
          <w:rPr>
            <w:sz w:val="22"/>
            <w:szCs w:val="22"/>
          </w:rPr>
          <w:t>атомной энергии</w:t>
        </w:r>
      </w:hyperlink>
      <w:r w:rsidRPr="00E73059">
        <w:rPr>
          <w:sz w:val="22"/>
          <w:szCs w:val="22"/>
        </w:rPr>
        <w:t xml:space="preserve"> и становится директором лаборатории. В 1946 г. Кокрофт возвращается в Британию чтобы основать учреждение по исследованиям атомной энергии (AERE), которое ведет британскую атомную программу. Назначен первым директором AERE. После ухода с поста директора продолжает участвовать в атомной программе.</w:t>
      </w:r>
    </w:p>
    <w:p w:rsidR="00E73059" w:rsidRPr="00E73059" w:rsidRDefault="00E73059" w:rsidP="00E73059">
      <w:pPr>
        <w:ind w:firstLine="284"/>
        <w:jc w:val="both"/>
        <w:rPr>
          <w:sz w:val="22"/>
          <w:szCs w:val="22"/>
        </w:rPr>
      </w:pPr>
      <w:r w:rsidRPr="00E73059">
        <w:rPr>
          <w:sz w:val="22"/>
          <w:szCs w:val="22"/>
        </w:rPr>
        <w:t xml:space="preserve">В 1944 г. Джон Кокрофт был посвящен в </w:t>
      </w:r>
      <w:hyperlink r:id="rId544" w:tooltip="Командор британской империи (страница отсутствует)" w:history="1">
        <w:r w:rsidRPr="00E73059">
          <w:rPr>
            <w:sz w:val="22"/>
            <w:szCs w:val="22"/>
          </w:rPr>
          <w:t>командоры британской империи</w:t>
        </w:r>
      </w:hyperlink>
      <w:r w:rsidRPr="00E73059">
        <w:rPr>
          <w:sz w:val="22"/>
          <w:szCs w:val="22"/>
        </w:rPr>
        <w:t>, стал рыцарем в 1948 г. и посвящен в рыцари-командоры Бани в 1953 г.</w:t>
      </w:r>
    </w:p>
    <w:p w:rsidR="00E73059" w:rsidRPr="00E73059" w:rsidRDefault="00E73059" w:rsidP="00E73059">
      <w:pPr>
        <w:ind w:firstLine="284"/>
        <w:rPr>
          <w:sz w:val="22"/>
          <w:szCs w:val="22"/>
        </w:rPr>
      </w:pPr>
      <w:r w:rsidRPr="00E73059">
        <w:rPr>
          <w:sz w:val="22"/>
          <w:szCs w:val="22"/>
        </w:rPr>
        <w:t xml:space="preserve">В 1944 г. получил </w:t>
      </w:r>
      <w:hyperlink r:id="rId545" w:tooltip="Медаль и премия Резерфорда" w:history="1">
        <w:r w:rsidRPr="00E73059">
          <w:rPr>
            <w:sz w:val="22"/>
            <w:szCs w:val="22"/>
          </w:rPr>
          <w:t>Медаль и премию Резерфорда</w:t>
        </w:r>
      </w:hyperlink>
      <w:r w:rsidRPr="00E73059">
        <w:rPr>
          <w:sz w:val="22"/>
          <w:szCs w:val="22"/>
        </w:rPr>
        <w:t xml:space="preserve">. В 1951 г. был удостоен </w:t>
      </w:r>
      <w:hyperlink r:id="rId546" w:tooltip="Нобелевская премия по физике" w:history="1">
        <w:r w:rsidRPr="00E73059">
          <w:rPr>
            <w:sz w:val="22"/>
            <w:szCs w:val="22"/>
          </w:rPr>
          <w:t>Нобелевской премии по физике</w:t>
        </w:r>
      </w:hyperlink>
      <w:r w:rsidRPr="00E73059">
        <w:rPr>
          <w:sz w:val="22"/>
          <w:szCs w:val="22"/>
        </w:rPr>
        <w:t xml:space="preserve"> совместно с </w:t>
      </w:r>
      <w:hyperlink r:id="rId547" w:tooltip="Уолтон, Эрнест Томас Синтон" w:history="1">
        <w:r w:rsidRPr="00E73059">
          <w:rPr>
            <w:sz w:val="22"/>
            <w:szCs w:val="22"/>
          </w:rPr>
          <w:t>Эрнстом Уолтоном</w:t>
        </w:r>
      </w:hyperlink>
      <w:r w:rsidRPr="00E73059">
        <w:rPr>
          <w:sz w:val="22"/>
          <w:szCs w:val="22"/>
        </w:rPr>
        <w:t xml:space="preserve"> за исследования по трансмутации атомных ядер.</w:t>
      </w:r>
    </w:p>
    <w:p w:rsidR="00E73059" w:rsidRPr="00E73059" w:rsidRDefault="00E73059" w:rsidP="00E73059">
      <w:pPr>
        <w:ind w:firstLine="284"/>
        <w:jc w:val="both"/>
        <w:rPr>
          <w:sz w:val="22"/>
          <w:szCs w:val="22"/>
        </w:rPr>
      </w:pPr>
      <w:r w:rsidRPr="00E73059">
        <w:rPr>
          <w:sz w:val="22"/>
          <w:szCs w:val="22"/>
        </w:rPr>
        <w:t xml:space="preserve">В 1959 г. он становится первым мастером </w:t>
      </w:r>
      <w:hyperlink r:id="rId548" w:tooltip="Колледж Черчилля (Кембридж)" w:history="1">
        <w:r w:rsidRPr="00E73059">
          <w:rPr>
            <w:sz w:val="22"/>
            <w:szCs w:val="22"/>
          </w:rPr>
          <w:t>Колледжа Черчилля</w:t>
        </w:r>
      </w:hyperlink>
      <w:r w:rsidRPr="00E73059">
        <w:rPr>
          <w:sz w:val="22"/>
          <w:szCs w:val="22"/>
        </w:rPr>
        <w:br/>
        <w:t xml:space="preserve">в Кембриджском университете. Был президентом </w:t>
      </w:r>
      <w:hyperlink r:id="rId549" w:tooltip="Институт Физики" w:history="1">
        <w:r w:rsidRPr="00E73059">
          <w:rPr>
            <w:sz w:val="22"/>
            <w:szCs w:val="22"/>
          </w:rPr>
          <w:t>Института физики</w:t>
        </w:r>
      </w:hyperlink>
      <w:r w:rsidRPr="00E73059">
        <w:rPr>
          <w:sz w:val="22"/>
          <w:szCs w:val="22"/>
        </w:rPr>
        <w:t xml:space="preserve"> (1954–1956), Физического общества (1960–1962) и Британской ассоциации содействия науке. Кокрофт служил канцлером Австралийского национального университета с 1961 по 1965 г.</w:t>
      </w:r>
    </w:p>
    <w:p w:rsidR="00E73059" w:rsidRPr="00E73059" w:rsidRDefault="00E73059" w:rsidP="00E73059">
      <w:pPr>
        <w:ind w:firstLine="284"/>
        <w:jc w:val="both"/>
        <w:rPr>
          <w:sz w:val="22"/>
          <w:szCs w:val="22"/>
        </w:rPr>
      </w:pPr>
      <w:r w:rsidRPr="00E73059">
        <w:rPr>
          <w:sz w:val="22"/>
          <w:szCs w:val="22"/>
        </w:rPr>
        <w:t xml:space="preserve">В честь Кокрофта названо здание в Кембриджском университете, содержащее лекционный зал и несколько лабораторий. Самое </w:t>
      </w:r>
      <w:r w:rsidRPr="00E73059">
        <w:rPr>
          <w:sz w:val="22"/>
          <w:szCs w:val="22"/>
        </w:rPr>
        <w:lastRenderedPageBreak/>
        <w:t xml:space="preserve">старое здание в Исследовательской школе физических наук и конструирования </w:t>
      </w:r>
      <w:hyperlink r:id="rId550" w:tooltip="Австралийский национальный университет" w:history="1">
        <w:r w:rsidRPr="00E73059">
          <w:rPr>
            <w:sz w:val="22"/>
            <w:szCs w:val="22"/>
          </w:rPr>
          <w:t>Австралийского национального университета</w:t>
        </w:r>
      </w:hyperlink>
      <w:r w:rsidRPr="00E73059">
        <w:rPr>
          <w:sz w:val="22"/>
          <w:szCs w:val="22"/>
        </w:rPr>
        <w:t xml:space="preserve"> также названо в его честь.</w:t>
      </w:r>
    </w:p>
    <w:p w:rsidR="00E73059" w:rsidRPr="00E73059" w:rsidRDefault="00E73059" w:rsidP="00E73059">
      <w:pPr>
        <w:ind w:firstLine="284"/>
        <w:rPr>
          <w:sz w:val="22"/>
          <w:szCs w:val="22"/>
        </w:rPr>
      </w:pPr>
      <w:r w:rsidRPr="00E73059">
        <w:rPr>
          <w:sz w:val="22"/>
          <w:szCs w:val="22"/>
        </w:rPr>
        <w:t xml:space="preserve">В 1970 г. </w:t>
      </w:r>
      <w:hyperlink r:id="rId551" w:tooltip="Международный астрономический союз" w:history="1">
        <w:r w:rsidRPr="00E73059">
          <w:rPr>
            <w:sz w:val="22"/>
            <w:szCs w:val="22"/>
          </w:rPr>
          <w:t>Международный астрономический союз</w:t>
        </w:r>
      </w:hyperlink>
      <w:r w:rsidRPr="00E73059">
        <w:rPr>
          <w:sz w:val="22"/>
          <w:szCs w:val="22"/>
        </w:rPr>
        <w:t xml:space="preserve"> присвоил имя Джона Кокрофта </w:t>
      </w:r>
      <w:hyperlink r:id="rId552" w:tooltip="Кокрофт (лунный кратер)" w:history="1">
        <w:r w:rsidRPr="00E73059">
          <w:rPr>
            <w:sz w:val="22"/>
            <w:szCs w:val="22"/>
          </w:rPr>
          <w:t>кратеру</w:t>
        </w:r>
      </w:hyperlink>
      <w:r w:rsidRPr="00E73059">
        <w:rPr>
          <w:sz w:val="22"/>
          <w:szCs w:val="22"/>
        </w:rPr>
        <w:t xml:space="preserve"> на </w:t>
      </w:r>
      <w:hyperlink r:id="rId553" w:tooltip="Обратная сторона Луны" w:history="1">
        <w:r w:rsidRPr="00E73059">
          <w:rPr>
            <w:sz w:val="22"/>
            <w:szCs w:val="22"/>
          </w:rPr>
          <w:t>обратной стороне Луны</w:t>
        </w:r>
      </w:hyperlink>
      <w:r w:rsidRPr="00E73059">
        <w:rPr>
          <w:sz w:val="22"/>
          <w:szCs w:val="22"/>
        </w:rPr>
        <w:t>.</w:t>
      </w:r>
    </w:p>
    <w:p w:rsidR="00E73059" w:rsidRPr="00E73059" w:rsidRDefault="00E73059" w:rsidP="00E73059">
      <w:pPr>
        <w:ind w:firstLine="284"/>
        <w:jc w:val="both"/>
        <w:rPr>
          <w:sz w:val="22"/>
          <w:szCs w:val="22"/>
        </w:rPr>
      </w:pPr>
      <w:r w:rsidRPr="00E73059">
        <w:rPr>
          <w:sz w:val="22"/>
          <w:szCs w:val="22"/>
        </w:rPr>
        <w:t xml:space="preserve">В 2006 г. в </w:t>
      </w:r>
      <w:hyperlink r:id="rId554" w:tooltip="Великобритания" w:history="1">
        <w:r w:rsidRPr="00E73059">
          <w:rPr>
            <w:sz w:val="22"/>
            <w:szCs w:val="22"/>
          </w:rPr>
          <w:t>Великобритании</w:t>
        </w:r>
      </w:hyperlink>
      <w:r w:rsidRPr="00E73059">
        <w:rPr>
          <w:sz w:val="22"/>
          <w:szCs w:val="22"/>
        </w:rPr>
        <w:t xml:space="preserve"> при </w:t>
      </w:r>
      <w:hyperlink r:id="rId555" w:tooltip="Манчестерский университет" w:history="1">
        <w:r w:rsidRPr="00E73059">
          <w:rPr>
            <w:sz w:val="22"/>
            <w:szCs w:val="22"/>
          </w:rPr>
          <w:t>Манчестерском университете</w:t>
        </w:r>
      </w:hyperlink>
      <w:r w:rsidRPr="00E73059">
        <w:rPr>
          <w:sz w:val="22"/>
          <w:szCs w:val="22"/>
        </w:rPr>
        <w:t xml:space="preserve"> был открыт институт Кокрофта. Здесь ведутся исследованиям в области ускорительной физики и ускорительных технологий.</w:t>
      </w:r>
    </w:p>
    <w:p w:rsidR="00E73059" w:rsidRPr="00E73059" w:rsidRDefault="00E73059" w:rsidP="00E73059">
      <w:pPr>
        <w:shd w:val="clear" w:color="auto" w:fill="FFFFFF"/>
        <w:spacing w:line="216" w:lineRule="auto"/>
        <w:ind w:firstLine="284"/>
        <w:jc w:val="both"/>
        <w:rPr>
          <w:sz w:val="22"/>
          <w:szCs w:val="22"/>
        </w:rPr>
      </w:pPr>
      <w:r w:rsidRPr="00E73059">
        <w:rPr>
          <w:sz w:val="22"/>
          <w:szCs w:val="22"/>
        </w:rPr>
        <w:t xml:space="preserve">Джон Дуглас Кокрофт умер 18 сентября 1967 г. в </w:t>
      </w:r>
      <w:hyperlink r:id="rId556" w:tooltip="Кембридж" w:history="1">
        <w:r w:rsidRPr="00E73059">
          <w:rPr>
            <w:sz w:val="22"/>
            <w:szCs w:val="22"/>
          </w:rPr>
          <w:t>Кембридже</w:t>
        </w:r>
      </w:hyperlink>
      <w:r w:rsidRPr="00E73059">
        <w:rPr>
          <w:sz w:val="22"/>
          <w:szCs w:val="22"/>
        </w:rPr>
        <w:t>.</w:t>
      </w:r>
    </w:p>
    <w:p w:rsidR="00E73059" w:rsidRPr="00E73059" w:rsidRDefault="00E73059" w:rsidP="00E73059">
      <w:pPr>
        <w:spacing w:before="120" w:line="216" w:lineRule="auto"/>
        <w:ind w:firstLine="284"/>
        <w:jc w:val="both"/>
        <w:rPr>
          <w:sz w:val="22"/>
          <w:szCs w:val="22"/>
        </w:rPr>
      </w:pPr>
      <w:r w:rsidRPr="00E73059">
        <w:rPr>
          <w:b/>
          <w:sz w:val="22"/>
          <w:szCs w:val="22"/>
        </w:rPr>
        <w:t>Эрнест Томас Синтон</w:t>
      </w:r>
      <w:r w:rsidRPr="00E73059">
        <w:rPr>
          <w:sz w:val="22"/>
          <w:szCs w:val="22"/>
        </w:rPr>
        <w:t xml:space="preserve"> </w:t>
      </w:r>
      <w:r w:rsidRPr="00E73059">
        <w:rPr>
          <w:b/>
          <w:sz w:val="22"/>
          <w:szCs w:val="22"/>
        </w:rPr>
        <w:t>Уолтон,</w:t>
      </w:r>
      <w:r w:rsidRPr="00E73059">
        <w:rPr>
          <w:sz w:val="22"/>
          <w:szCs w:val="22"/>
        </w:rPr>
        <w:t xml:space="preserve"> ирландский физик, родился</w:t>
      </w:r>
      <w:r w:rsidRPr="00E73059">
        <w:rPr>
          <w:sz w:val="22"/>
          <w:szCs w:val="22"/>
        </w:rPr>
        <w:br/>
        <w:t>в Дангарване (графство Уотерфорд) и был сыном Джона Артура</w:t>
      </w:r>
      <w:r w:rsidRPr="00E73059">
        <w:rPr>
          <w:sz w:val="22"/>
          <w:szCs w:val="22"/>
        </w:rPr>
        <w:br/>
        <w:t>Уолтона, методистского священника, и Анны Элизабет. Юный</w:t>
      </w:r>
      <w:r w:rsidRPr="00E73059">
        <w:rPr>
          <w:sz w:val="22"/>
          <w:szCs w:val="22"/>
        </w:rPr>
        <w:br/>
        <w:t>Уолтон получил образование в школах Бэнбриджа и Кукстауна.</w:t>
      </w:r>
      <w:r w:rsidRPr="00E73059">
        <w:rPr>
          <w:sz w:val="22"/>
          <w:szCs w:val="22"/>
        </w:rPr>
        <w:br/>
        <w:t>В 1915 г. он поступил в Методистский колледж в Белфасте и окончил его в 1922 г. Затем он поступил в Тринити-колледж при Дублинском университете, где получил степень бакалавра в 1926 г. Он остался в Тринити-колледже еще на год для экспериментальной и теоретической работы по турбулентности жидкости и получил степень магистрав 1927 г.</w:t>
      </w:r>
    </w:p>
    <w:p w:rsidR="00E73059" w:rsidRPr="00E73059" w:rsidRDefault="00E73059" w:rsidP="00E73059">
      <w:pPr>
        <w:spacing w:line="216" w:lineRule="auto"/>
        <w:ind w:firstLine="284"/>
        <w:jc w:val="both"/>
        <w:rPr>
          <w:rFonts w:eastAsiaTheme="minorHAnsi"/>
          <w:sz w:val="22"/>
          <w:szCs w:val="22"/>
          <w:lang w:eastAsia="en-US"/>
        </w:rPr>
      </w:pPr>
      <w:r w:rsidRPr="00E73059">
        <w:rPr>
          <w:rFonts w:eastAsiaTheme="minorHAnsi"/>
          <w:sz w:val="22"/>
          <w:szCs w:val="22"/>
          <w:lang w:eastAsia="en-US"/>
        </w:rPr>
        <w:t>В этом же году Уолтон получил правительственную стипен</w:t>
      </w:r>
      <w:r w:rsidR="000B62DE">
        <w:rPr>
          <w:rFonts w:eastAsiaTheme="minorHAnsi"/>
          <w:sz w:val="22"/>
          <w:szCs w:val="22"/>
          <w:lang w:eastAsia="en-US"/>
        </w:rPr>
        <w:t>-</w:t>
      </w:r>
      <w:r w:rsidRPr="00E73059">
        <w:rPr>
          <w:rFonts w:eastAsiaTheme="minorHAnsi"/>
          <w:sz w:val="22"/>
          <w:szCs w:val="22"/>
          <w:lang w:eastAsia="en-US"/>
        </w:rPr>
        <w:t xml:space="preserve">дию для изучения ядерной физики и </w:t>
      </w:r>
      <w:r w:rsidRPr="00E73059">
        <w:rPr>
          <w:sz w:val="22"/>
          <w:szCs w:val="22"/>
        </w:rPr>
        <w:t>был принят в аспирантуру</w:t>
      </w:r>
      <w:r w:rsidR="000B62DE">
        <w:rPr>
          <w:sz w:val="22"/>
          <w:szCs w:val="22"/>
        </w:rPr>
        <w:br/>
      </w:r>
      <w:r w:rsidRPr="00E73059">
        <w:rPr>
          <w:sz w:val="22"/>
          <w:szCs w:val="22"/>
        </w:rPr>
        <w:t xml:space="preserve">в </w:t>
      </w:r>
      <w:r w:rsidRPr="00E73059">
        <w:rPr>
          <w:rFonts w:eastAsiaTheme="minorHAnsi"/>
          <w:sz w:val="22"/>
          <w:szCs w:val="22"/>
          <w:lang w:eastAsia="en-US"/>
        </w:rPr>
        <w:t>Кавендишскую лабораторию</w:t>
      </w:r>
      <w:r w:rsidRPr="00E73059">
        <w:rPr>
          <w:sz w:val="22"/>
          <w:szCs w:val="22"/>
        </w:rPr>
        <w:t xml:space="preserve"> </w:t>
      </w:r>
      <w:hyperlink r:id="rId557" w:tooltip="Кембриджский университет" w:history="1">
        <w:r w:rsidRPr="00E73059">
          <w:rPr>
            <w:sz w:val="22"/>
            <w:szCs w:val="22"/>
          </w:rPr>
          <w:t>Кембриджского университета</w:t>
        </w:r>
      </w:hyperlink>
      <w:r w:rsidRPr="00E73059">
        <w:rPr>
          <w:sz w:val="22"/>
          <w:szCs w:val="22"/>
        </w:rPr>
        <w:t xml:space="preserve">, где </w:t>
      </w:r>
      <w:r w:rsidRPr="00E73059">
        <w:rPr>
          <w:rFonts w:eastAsiaTheme="minorHAnsi"/>
          <w:sz w:val="22"/>
          <w:szCs w:val="22"/>
          <w:lang w:eastAsia="en-US"/>
        </w:rPr>
        <w:t>под руководством Эрнеста Резерфорда защитил докторскую диссертацию</w:t>
      </w:r>
      <w:r w:rsidR="000B62DE">
        <w:rPr>
          <w:rFonts w:eastAsiaTheme="minorHAnsi"/>
          <w:sz w:val="22"/>
          <w:szCs w:val="22"/>
          <w:lang w:eastAsia="en-US"/>
        </w:rPr>
        <w:t xml:space="preserve"> </w:t>
      </w:r>
      <w:r w:rsidRPr="00E73059">
        <w:rPr>
          <w:rFonts w:eastAsiaTheme="minorHAnsi"/>
          <w:sz w:val="22"/>
          <w:szCs w:val="22"/>
          <w:lang w:eastAsia="en-US"/>
        </w:rPr>
        <w:t>в 1931 г.</w:t>
      </w:r>
      <w:r w:rsidRPr="00E73059">
        <w:rPr>
          <w:sz w:val="22"/>
          <w:szCs w:val="22"/>
        </w:rPr>
        <w:t xml:space="preserve"> и проработал исследователем в Кембридже до </w:t>
      </w:r>
      <w:hyperlink r:id="rId558" w:tooltip="1934" w:history="1">
        <w:r w:rsidRPr="00E73059">
          <w:rPr>
            <w:sz w:val="22"/>
            <w:szCs w:val="22"/>
          </w:rPr>
          <w:t>1934 г</w:t>
        </w:r>
      </w:hyperlink>
      <w:r w:rsidRPr="00E73059">
        <w:rPr>
          <w:sz w:val="22"/>
          <w:szCs w:val="22"/>
        </w:rPr>
        <w:t>.</w:t>
      </w:r>
    </w:p>
    <w:p w:rsidR="00E73059" w:rsidRPr="00E73059" w:rsidRDefault="00E73059" w:rsidP="00E73059">
      <w:pPr>
        <w:shd w:val="clear" w:color="auto" w:fill="FFFFFF"/>
        <w:spacing w:line="216" w:lineRule="auto"/>
        <w:ind w:firstLine="284"/>
        <w:jc w:val="both"/>
        <w:rPr>
          <w:sz w:val="22"/>
          <w:szCs w:val="22"/>
        </w:rPr>
      </w:pPr>
      <w:r w:rsidRPr="00E73059">
        <w:rPr>
          <w:sz w:val="22"/>
          <w:szCs w:val="22"/>
        </w:rPr>
        <w:t xml:space="preserve">В </w:t>
      </w:r>
      <w:hyperlink r:id="rId559" w:tooltip="1934" w:history="1">
        <w:r w:rsidRPr="00E73059">
          <w:rPr>
            <w:sz w:val="22"/>
            <w:szCs w:val="22"/>
          </w:rPr>
          <w:t>1934</w:t>
        </w:r>
      </w:hyperlink>
      <w:r w:rsidRPr="00E73059">
        <w:rPr>
          <w:sz w:val="22"/>
          <w:szCs w:val="22"/>
        </w:rPr>
        <w:t xml:space="preserve"> г Эрнест Уолтон вернулся обратно в Ирландию и стал членом факультета физики Тринити колледжа в Дублине. В </w:t>
      </w:r>
      <w:hyperlink r:id="rId560" w:tooltip="1946" w:history="1">
        <w:r w:rsidRPr="00E73059">
          <w:rPr>
            <w:sz w:val="22"/>
            <w:szCs w:val="22"/>
          </w:rPr>
          <w:t>1946</w:t>
        </w:r>
      </w:hyperlink>
      <w:r w:rsidRPr="00E73059">
        <w:rPr>
          <w:sz w:val="22"/>
          <w:szCs w:val="22"/>
        </w:rPr>
        <w:t xml:space="preserve"> г. он был назначен профессором с почетным званием </w:t>
      </w:r>
      <w:r w:rsidRPr="00E73059">
        <w:rPr>
          <w:iCs/>
          <w:sz w:val="22"/>
          <w:szCs w:val="22"/>
        </w:rPr>
        <w:t>профессор</w:t>
      </w:r>
      <w:r w:rsidRPr="00E73059">
        <w:rPr>
          <w:iCs/>
          <w:sz w:val="22"/>
          <w:szCs w:val="22"/>
        </w:rPr>
        <w:br/>
        <w:t xml:space="preserve">натуральной и экспериментальной философии </w:t>
      </w:r>
      <w:r w:rsidRPr="00E73059">
        <w:rPr>
          <w:sz w:val="22"/>
          <w:szCs w:val="22"/>
        </w:rPr>
        <w:t>Тринити-колледжа.</w:t>
      </w:r>
    </w:p>
    <w:p w:rsidR="00E73059" w:rsidRPr="00E73059" w:rsidRDefault="00E73059" w:rsidP="00E73059">
      <w:pPr>
        <w:shd w:val="clear" w:color="auto" w:fill="FFFFFF"/>
        <w:spacing w:line="216" w:lineRule="auto"/>
        <w:ind w:firstLine="284"/>
        <w:jc w:val="both"/>
        <w:rPr>
          <w:sz w:val="22"/>
          <w:szCs w:val="22"/>
        </w:rPr>
      </w:pPr>
      <w:r w:rsidRPr="00E73059">
        <w:rPr>
          <w:rFonts w:eastAsiaTheme="minorHAnsi"/>
          <w:sz w:val="22"/>
          <w:szCs w:val="22"/>
          <w:lang w:eastAsia="en-US"/>
        </w:rPr>
        <w:t xml:space="preserve">Уолтон и Кокрофт получили </w:t>
      </w:r>
      <w:hyperlink r:id="rId561" w:tooltip="Медаль Хьюза" w:history="1">
        <w:r w:rsidRPr="00E73059">
          <w:rPr>
            <w:rFonts w:eastAsiaTheme="minorHAnsi"/>
            <w:sz w:val="22"/>
            <w:szCs w:val="22"/>
            <w:lang w:eastAsia="en-US"/>
          </w:rPr>
          <w:t>медаль Хьюза</w:t>
        </w:r>
      </w:hyperlink>
      <w:r w:rsidRPr="00E73059">
        <w:rPr>
          <w:rFonts w:eastAsiaTheme="minorHAnsi"/>
          <w:sz w:val="22"/>
          <w:szCs w:val="22"/>
          <w:lang w:eastAsia="en-US"/>
        </w:rPr>
        <w:t xml:space="preserve"> Лондонского королевского общества в </w:t>
      </w:r>
      <w:hyperlink r:id="rId562" w:tooltip="1938" w:history="1">
        <w:r w:rsidRPr="00E73059">
          <w:rPr>
            <w:rFonts w:eastAsiaTheme="minorHAnsi"/>
            <w:sz w:val="22"/>
            <w:szCs w:val="22"/>
            <w:lang w:eastAsia="en-US"/>
          </w:rPr>
          <w:t>1938</w:t>
        </w:r>
      </w:hyperlink>
      <w:r w:rsidRPr="00E73059">
        <w:rPr>
          <w:rFonts w:eastAsiaTheme="minorHAnsi"/>
          <w:sz w:val="22"/>
          <w:szCs w:val="22"/>
          <w:lang w:eastAsia="en-US"/>
        </w:rPr>
        <w:t xml:space="preserve"> г. В более поздние годы, особенно после отставки с поста профессора в </w:t>
      </w:r>
      <w:hyperlink r:id="rId563" w:tooltip="1974" w:history="1">
        <w:r w:rsidRPr="00E73059">
          <w:rPr>
            <w:rFonts w:eastAsiaTheme="minorHAnsi"/>
            <w:sz w:val="22"/>
            <w:szCs w:val="22"/>
            <w:lang w:eastAsia="en-US"/>
          </w:rPr>
          <w:t>1974</w:t>
        </w:r>
      </w:hyperlink>
      <w:r w:rsidRPr="00E73059">
        <w:rPr>
          <w:rFonts w:eastAsiaTheme="minorHAnsi"/>
          <w:sz w:val="22"/>
          <w:szCs w:val="22"/>
          <w:lang w:eastAsia="en-US"/>
        </w:rPr>
        <w:t xml:space="preserve"> г. Уолтон получил почетные степени от множества университетов и институтов мира.</w:t>
      </w:r>
    </w:p>
    <w:p w:rsidR="00E73059" w:rsidRPr="00E73059" w:rsidRDefault="00E73059" w:rsidP="00E73059">
      <w:pPr>
        <w:shd w:val="clear" w:color="auto" w:fill="FFFFFF"/>
        <w:spacing w:line="216" w:lineRule="auto"/>
        <w:ind w:firstLine="284"/>
        <w:jc w:val="both"/>
        <w:rPr>
          <w:rFonts w:eastAsiaTheme="minorHAnsi"/>
          <w:sz w:val="22"/>
          <w:szCs w:val="22"/>
          <w:lang w:eastAsia="en-US"/>
        </w:rPr>
      </w:pPr>
      <w:r w:rsidRPr="00E73059">
        <w:rPr>
          <w:sz w:val="22"/>
          <w:szCs w:val="22"/>
        </w:rPr>
        <w:t>Умер 25 июня 1995 г. в Белфасте.</w:t>
      </w:r>
    </w:p>
    <w:p w:rsidR="00E73059" w:rsidRPr="00E73059" w:rsidRDefault="00E73059" w:rsidP="00E73059">
      <w:pPr>
        <w:spacing w:after="160" w:line="259" w:lineRule="auto"/>
        <w:rPr>
          <w:rFonts w:eastAsia="Arial Unicode MS"/>
          <w:b/>
          <w:bCs/>
          <w:color w:val="000000"/>
          <w:u w:color="000000"/>
          <w:bdr w:val="nil"/>
        </w:rPr>
      </w:pPr>
      <w:r w:rsidRPr="00E73059">
        <w:rPr>
          <w:rFonts w:eastAsiaTheme="minorHAnsi"/>
          <w:b/>
          <w:bCs/>
          <w:lang w:eastAsia="en-US"/>
        </w:rPr>
        <w:br w:type="page"/>
      </w:r>
    </w:p>
    <w:p w:rsidR="00E73059" w:rsidRPr="00E73059" w:rsidRDefault="00E73059" w:rsidP="00E73059">
      <w:pPr>
        <w:pBdr>
          <w:top w:val="nil"/>
          <w:left w:val="nil"/>
          <w:bottom w:val="nil"/>
          <w:right w:val="nil"/>
          <w:between w:val="nil"/>
          <w:bar w:val="nil"/>
        </w:pBdr>
        <w:spacing w:line="216" w:lineRule="auto"/>
        <w:ind w:firstLine="397"/>
        <w:jc w:val="both"/>
        <w:rPr>
          <w:rFonts w:eastAsia="Arial Unicode MS"/>
          <w:b/>
          <w:bCs/>
          <w:color w:val="000000"/>
          <w:u w:color="000000"/>
          <w:bdr w:val="nil"/>
        </w:rPr>
      </w:pPr>
      <w:r w:rsidRPr="00E73059">
        <w:rPr>
          <w:rFonts w:eastAsia="Arial Unicode MS"/>
          <w:b/>
          <w:bCs/>
          <w:color w:val="000000"/>
          <w:u w:color="000000"/>
          <w:bdr w:val="nil"/>
        </w:rPr>
        <w:lastRenderedPageBreak/>
        <w:t>3. Луис Уолтер Альварес</w:t>
      </w:r>
    </w:p>
    <w:p w:rsidR="00E73059" w:rsidRPr="00E73059" w:rsidRDefault="00E73059" w:rsidP="00E73059">
      <w:pPr>
        <w:pBdr>
          <w:top w:val="nil"/>
          <w:left w:val="nil"/>
          <w:bottom w:val="nil"/>
          <w:right w:val="nil"/>
          <w:between w:val="nil"/>
          <w:bar w:val="nil"/>
        </w:pBdr>
        <w:spacing w:line="216" w:lineRule="auto"/>
        <w:ind w:firstLine="397"/>
        <w:jc w:val="right"/>
        <w:rPr>
          <w:rFonts w:eastAsia="Arial Unicode MS"/>
          <w:bCs/>
          <w:color w:val="000000"/>
          <w:u w:color="000000"/>
          <w:bdr w:val="nil"/>
        </w:rPr>
      </w:pPr>
      <w:r w:rsidRPr="00E73059">
        <w:rPr>
          <w:rFonts w:eastAsia="Arial Unicode MS"/>
          <w:b/>
          <w:bCs/>
          <w:color w:val="000000"/>
          <w:u w:color="000000"/>
          <w:bdr w:val="nil"/>
        </w:rPr>
        <w:t>–</w:t>
      </w:r>
      <w:r w:rsidRPr="00E73059">
        <w:rPr>
          <w:rFonts w:eastAsia="Arial Unicode MS"/>
          <w:bCs/>
          <w:color w:val="000000"/>
          <w:u w:color="000000"/>
          <w:bdr w:val="nil"/>
        </w:rPr>
        <w:t xml:space="preserve"> </w:t>
      </w:r>
      <w:r w:rsidRPr="00E73059">
        <w:rPr>
          <w:rFonts w:eastAsia="Arial Unicode MS"/>
          <w:bCs/>
          <w:i/>
          <w:color w:val="000000"/>
          <w:u w:color="000000"/>
          <w:bdr w:val="nil"/>
        </w:rPr>
        <w:t>создатель линейного ускорителя</w:t>
      </w:r>
    </w:p>
    <w:p w:rsidR="00E73059" w:rsidRPr="00E73059" w:rsidRDefault="00E73059" w:rsidP="00E73059">
      <w:pPr>
        <w:pBdr>
          <w:top w:val="nil"/>
          <w:left w:val="nil"/>
          <w:bottom w:val="nil"/>
          <w:right w:val="nil"/>
          <w:between w:val="nil"/>
          <w:bar w:val="nil"/>
        </w:pBdr>
        <w:spacing w:line="216" w:lineRule="auto"/>
        <w:ind w:firstLine="397"/>
        <w:jc w:val="both"/>
        <w:rPr>
          <w:rFonts w:eastAsia="Arial Unicode MS"/>
          <w:bCs/>
          <w:color w:val="000000"/>
          <w:u w:color="000000"/>
          <w:bdr w:val="nil"/>
        </w:rPr>
      </w:pPr>
      <w:r w:rsidRPr="00E73059">
        <w:rPr>
          <w:rFonts w:eastAsia="Arial Unicode MS"/>
          <w:bCs/>
          <w:color w:val="000000"/>
          <w:u w:color="000000"/>
          <w:bdr w:val="nil"/>
        </w:rPr>
        <w:t>Нобелевская премия 1968 года</w:t>
      </w:r>
    </w:p>
    <w:p w:rsidR="00E73059" w:rsidRDefault="00E73059" w:rsidP="00E73059">
      <w:pPr>
        <w:pBdr>
          <w:top w:val="nil"/>
          <w:left w:val="nil"/>
          <w:bottom w:val="nil"/>
          <w:right w:val="nil"/>
          <w:between w:val="nil"/>
          <w:bar w:val="nil"/>
        </w:pBdr>
        <w:spacing w:line="216" w:lineRule="auto"/>
        <w:ind w:firstLine="397"/>
        <w:jc w:val="both"/>
        <w:rPr>
          <w:rFonts w:eastAsia="Arial Unicode MS"/>
          <w:bCs/>
          <w:color w:val="000000"/>
          <w:u w:color="000000"/>
          <w:bdr w:val="nil"/>
        </w:rPr>
      </w:pPr>
      <w:r w:rsidRPr="00E73059">
        <w:rPr>
          <w:rFonts w:eastAsia="Arial Unicode MS"/>
          <w:b/>
          <w:bCs/>
          <w:noProof/>
          <w:color w:val="000000"/>
          <w:u w:color="000000"/>
          <w:bdr w:val="nil"/>
        </w:rPr>
        <w:drawing>
          <wp:anchor distT="152400" distB="152400" distL="152400" distR="152400" simplePos="0" relativeHeight="251758592" behindDoc="0" locked="0" layoutInCell="1" allowOverlap="1" wp14:anchorId="33E8FAFF" wp14:editId="0BF1CEEC">
            <wp:simplePos x="0" y="0"/>
            <wp:positionH relativeFrom="margin">
              <wp:posOffset>1306803</wp:posOffset>
            </wp:positionH>
            <wp:positionV relativeFrom="page">
              <wp:posOffset>2041857</wp:posOffset>
            </wp:positionV>
            <wp:extent cx="1541780" cy="1963420"/>
            <wp:effectExtent l="0" t="0" r="1270" b="0"/>
            <wp:wrapTopAndBottom distT="152400" distB="152400"/>
            <wp:docPr id="32" name="officeArt object" descr="1.jpg"/>
            <wp:cNvGraphicFramePr/>
            <a:graphic xmlns:a="http://schemas.openxmlformats.org/drawingml/2006/main">
              <a:graphicData uri="http://schemas.openxmlformats.org/drawingml/2006/picture">
                <pic:pic xmlns:pic="http://schemas.openxmlformats.org/drawingml/2006/picture">
                  <pic:nvPicPr>
                    <pic:cNvPr id="1073741830" name="1.jpg" descr="1.jpg"/>
                    <pic:cNvPicPr>
                      <a:picLocks noChangeAspect="1"/>
                    </pic:cNvPicPr>
                  </pic:nvPicPr>
                  <pic:blipFill>
                    <a:blip r:embed="rId564">
                      <a:extLst/>
                    </a:blip>
                    <a:stretch>
                      <a:fillRect/>
                    </a:stretch>
                  </pic:blipFill>
                  <pic:spPr>
                    <a:xfrm>
                      <a:off x="0" y="0"/>
                      <a:ext cx="1541780" cy="19634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73059">
        <w:rPr>
          <w:rFonts w:eastAsia="Arial Unicode MS"/>
          <w:b/>
          <w:bCs/>
          <w:noProof/>
          <w:color w:val="000000"/>
          <w:u w:color="000000"/>
          <w:bdr w:val="nil"/>
        </w:rPr>
        <w:drawing>
          <wp:anchor distT="152400" distB="152400" distL="152400" distR="152400" simplePos="0" relativeHeight="251759616" behindDoc="0" locked="0" layoutInCell="1" allowOverlap="1" wp14:anchorId="569BF5BF" wp14:editId="382F7B33">
            <wp:simplePos x="0" y="0"/>
            <wp:positionH relativeFrom="margin">
              <wp:posOffset>321338</wp:posOffset>
            </wp:positionH>
            <wp:positionV relativeFrom="page">
              <wp:posOffset>4269270</wp:posOffset>
            </wp:positionV>
            <wp:extent cx="3338830" cy="2194560"/>
            <wp:effectExtent l="0" t="0" r="0" b="0"/>
            <wp:wrapTopAndBottom distT="152400" distB="152400"/>
            <wp:docPr id="40" name="officeArt object" descr="8-0.png"/>
            <wp:cNvGraphicFramePr/>
            <a:graphic xmlns:a="http://schemas.openxmlformats.org/drawingml/2006/main">
              <a:graphicData uri="http://schemas.openxmlformats.org/drawingml/2006/picture">
                <pic:pic xmlns:pic="http://schemas.openxmlformats.org/drawingml/2006/picture">
                  <pic:nvPicPr>
                    <pic:cNvPr id="1073741831" name="8-0.png" descr="8-0.png"/>
                    <pic:cNvPicPr>
                      <a:picLocks noChangeAspect="1"/>
                    </pic:cNvPicPr>
                  </pic:nvPicPr>
                  <pic:blipFill>
                    <a:blip r:embed="rId565">
                      <a:extLst/>
                    </a:blip>
                    <a:stretch>
                      <a:fillRect/>
                    </a:stretch>
                  </pic:blipFill>
                  <pic:spPr>
                    <a:xfrm>
                      <a:off x="0" y="0"/>
                      <a:ext cx="3338830" cy="21945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73059">
        <w:rPr>
          <w:rFonts w:eastAsia="Arial Unicode MS"/>
          <w:bCs/>
          <w:color w:val="000000"/>
          <w:u w:color="000000"/>
          <w:bdr w:val="nil"/>
        </w:rPr>
        <w:t>«</w:t>
      </w:r>
      <w:r w:rsidRPr="00E73059">
        <w:rPr>
          <w:rFonts w:eastAsia="Arial Unicode MS"/>
          <w:bCs/>
          <w:i/>
          <w:color w:val="000000"/>
          <w:u w:color="000000"/>
          <w:bdr w:val="nil"/>
        </w:rPr>
        <w:t>За убедительный вклад в физику элементарных частиц</w:t>
      </w:r>
      <w:r w:rsidRPr="00E73059">
        <w:rPr>
          <w:rFonts w:eastAsia="Arial Unicode MS"/>
          <w:bCs/>
          <w:color w:val="000000"/>
          <w:u w:color="000000"/>
          <w:bdr w:val="nil"/>
        </w:rPr>
        <w:t xml:space="preserve">, </w:t>
      </w:r>
      <w:r w:rsidRPr="00E73059">
        <w:rPr>
          <w:rFonts w:eastAsia="Arial Unicode MS"/>
          <w:bCs/>
          <w:i/>
          <w:color w:val="000000"/>
          <w:u w:color="000000"/>
          <w:bdr w:val="nil"/>
        </w:rPr>
        <w:t>в частности за открытие большого количества резонансных состояний</w:t>
      </w:r>
      <w:r w:rsidRPr="00E73059">
        <w:rPr>
          <w:rFonts w:eastAsia="Arial Unicode MS"/>
          <w:bCs/>
          <w:color w:val="000000"/>
          <w:u w:color="000000"/>
          <w:bdr w:val="nil"/>
        </w:rPr>
        <w:t>,</w:t>
      </w:r>
      <w:r w:rsidRPr="00E73059">
        <w:rPr>
          <w:rFonts w:eastAsia="Arial Unicode MS"/>
          <w:bCs/>
          <w:i/>
          <w:color w:val="000000"/>
          <w:u w:color="000000"/>
          <w:bdr w:val="nil"/>
        </w:rPr>
        <w:t xml:space="preserve"> ставшее возможным в связи с его разработками методик использования пузырьковой камеры и анализа данных</w:t>
      </w:r>
      <w:r w:rsidRPr="00E73059">
        <w:rPr>
          <w:rFonts w:eastAsia="Arial Unicode MS"/>
          <w:bCs/>
          <w:color w:val="000000"/>
          <w:u w:color="000000"/>
          <w:bdr w:val="nil"/>
        </w:rPr>
        <w:t>.</w:t>
      </w:r>
    </w:p>
    <w:p w:rsidR="00114280" w:rsidRPr="00E73059" w:rsidRDefault="00114280" w:rsidP="00114280">
      <w:pPr>
        <w:pBdr>
          <w:top w:val="nil"/>
          <w:left w:val="nil"/>
          <w:bottom w:val="nil"/>
          <w:right w:val="nil"/>
          <w:between w:val="nil"/>
          <w:bar w:val="nil"/>
        </w:pBdr>
        <w:spacing w:line="216" w:lineRule="auto"/>
        <w:ind w:firstLine="397"/>
        <w:jc w:val="both"/>
        <w:rPr>
          <w:rFonts w:eastAsia="Arial Unicode MS"/>
          <w:color w:val="000000"/>
          <w:u w:color="000000"/>
          <w:bdr w:val="nil"/>
        </w:rPr>
      </w:pPr>
      <w:r w:rsidRPr="00E73059">
        <w:rPr>
          <w:rFonts w:eastAsia="Arial Unicode MS"/>
          <w:noProof/>
          <w:color w:val="000000"/>
          <w:sz w:val="22"/>
          <w:szCs w:val="22"/>
          <w:u w:color="000000"/>
          <w:bdr w:val="nil"/>
        </w:rPr>
        <w:lastRenderedPageBreak/>
        <w:drawing>
          <wp:anchor distT="152400" distB="152400" distL="152400" distR="152400" simplePos="0" relativeHeight="251658240" behindDoc="0" locked="0" layoutInCell="1" allowOverlap="1" wp14:anchorId="4CC5754E" wp14:editId="4E321CDC">
            <wp:simplePos x="0" y="0"/>
            <wp:positionH relativeFrom="margin">
              <wp:posOffset>686407</wp:posOffset>
            </wp:positionH>
            <wp:positionV relativeFrom="margin">
              <wp:posOffset>2210297</wp:posOffset>
            </wp:positionV>
            <wp:extent cx="2957830" cy="1120775"/>
            <wp:effectExtent l="0" t="0" r="0" b="0"/>
            <wp:wrapTopAndBottom distT="152400" distB="152400"/>
            <wp:docPr id="42" name="officeArt object" descr="567680.jpg"/>
            <wp:cNvGraphicFramePr/>
            <a:graphic xmlns:a="http://schemas.openxmlformats.org/drawingml/2006/main">
              <a:graphicData uri="http://schemas.openxmlformats.org/drawingml/2006/picture">
                <pic:pic xmlns:pic="http://schemas.openxmlformats.org/drawingml/2006/picture">
                  <pic:nvPicPr>
                    <pic:cNvPr id="1073741832" name="567680.jpg" descr="567680.jpg"/>
                    <pic:cNvPicPr>
                      <a:picLocks noChangeAspect="1"/>
                    </pic:cNvPicPr>
                  </pic:nvPicPr>
                  <pic:blipFill rotWithShape="1">
                    <a:blip r:embed="rId566">
                      <a:extLst/>
                    </a:blip>
                    <a:srcRect l="1403" t="8708" r="1383" b="1972"/>
                    <a:stretch/>
                  </pic:blipFill>
                  <pic:spPr bwMode="auto">
                    <a:xfrm>
                      <a:off x="0" y="0"/>
                      <a:ext cx="2957830" cy="112077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059">
        <w:rPr>
          <w:rFonts w:eastAsia="Arial Unicode MS"/>
          <w:color w:val="000000"/>
          <w:u w:color="000000"/>
          <w:bdr w:val="nil"/>
        </w:rPr>
        <w:t>Для исследования множества элементарных частиц, образующихся в новых ускорителях, необходимо регистрировать их следы, или треки. Первым прибором, позволявшим осуществлять такую регистрацию, была ионизационная камера, изобретенная в 1911 г. Ч.Т.Р. Вильсоном. Когда Вильсон расширял и тем самым охлаждал перенасыщенный пар в своей камере, атомные частицы, пролетая через нее, оставляли за собой следы из капелек жидкости, которые можно было сфотографировать. Дальнейшие продвижения в области регистрации частиц были сделаны в 1940-е гг., когда Сесил Ф. Пиуэлл разработал фотографические эмульсии, на которых удавалось получать изображение треков непосред</w:t>
      </w:r>
      <w:r>
        <w:rPr>
          <w:rFonts w:eastAsia="Arial Unicode MS"/>
          <w:color w:val="000000"/>
          <w:u w:color="000000"/>
          <w:bdr w:val="nil"/>
        </w:rPr>
        <w:t>-</w:t>
      </w:r>
      <w:r w:rsidRPr="00E73059">
        <w:rPr>
          <w:rFonts w:eastAsia="Arial Unicode MS"/>
          <w:color w:val="000000"/>
          <w:u w:color="000000"/>
          <w:bdr w:val="nil"/>
        </w:rPr>
        <w:t>ственно.</w:t>
      </w:r>
    </w:p>
    <w:p w:rsidR="00E73059" w:rsidRPr="00E73059" w:rsidRDefault="00E73059" w:rsidP="00E73059">
      <w:pPr>
        <w:pBdr>
          <w:top w:val="nil"/>
          <w:left w:val="nil"/>
          <w:bottom w:val="nil"/>
          <w:right w:val="nil"/>
          <w:between w:val="nil"/>
          <w:bar w:val="nil"/>
        </w:pBdr>
        <w:spacing w:line="216" w:lineRule="auto"/>
        <w:jc w:val="center"/>
        <w:rPr>
          <w:bCs/>
          <w:color w:val="000000"/>
          <w:sz w:val="22"/>
          <w:szCs w:val="22"/>
          <w:u w:color="000000"/>
          <w:bdr w:val="nil"/>
        </w:rPr>
      </w:pPr>
      <w:r w:rsidRPr="00E73059">
        <w:rPr>
          <w:rFonts w:eastAsia="Arial Unicode MS"/>
          <w:color w:val="000000"/>
          <w:sz w:val="22"/>
          <w:szCs w:val="22"/>
          <w:u w:color="000000"/>
          <w:bdr w:val="nil"/>
        </w:rPr>
        <w:t>Рис. П.2.6. Треки частиц, регистрируемых в пузырьковой камере</w:t>
      </w:r>
    </w:p>
    <w:p w:rsidR="00E73059" w:rsidRPr="00E73059" w:rsidRDefault="00E73059" w:rsidP="00E73059">
      <w:pPr>
        <w:pBdr>
          <w:top w:val="nil"/>
          <w:left w:val="nil"/>
          <w:bottom w:val="nil"/>
          <w:right w:val="nil"/>
          <w:between w:val="nil"/>
          <w:bar w:val="nil"/>
        </w:pBdr>
        <w:spacing w:line="216" w:lineRule="auto"/>
        <w:jc w:val="center"/>
        <w:rPr>
          <w:rFonts w:eastAsia="Arial Unicode MS"/>
          <w:color w:val="000000"/>
          <w:sz w:val="22"/>
          <w:szCs w:val="22"/>
          <w:u w:color="000000"/>
          <w:bdr w:val="nil"/>
        </w:rPr>
      </w:pPr>
      <w:r w:rsidRPr="00E73059">
        <w:rPr>
          <w:rFonts w:eastAsia="Arial Unicode MS"/>
          <w:color w:val="000000"/>
          <w:sz w:val="22"/>
          <w:szCs w:val="22"/>
          <w:u w:color="000000"/>
          <w:bdr w:val="nil"/>
        </w:rPr>
        <w:t>Рис. П.2.6. Схема водородной пузырьковой камеры;</w:t>
      </w:r>
    </w:p>
    <w:p w:rsidR="00E73059" w:rsidRPr="00E73059" w:rsidRDefault="00E73059" w:rsidP="00E73059">
      <w:pPr>
        <w:pBdr>
          <w:top w:val="nil"/>
          <w:left w:val="nil"/>
          <w:bottom w:val="nil"/>
          <w:right w:val="nil"/>
          <w:between w:val="nil"/>
          <w:bar w:val="nil"/>
        </w:pBdr>
        <w:spacing w:line="216" w:lineRule="auto"/>
        <w:jc w:val="center"/>
        <w:rPr>
          <w:rFonts w:eastAsia="Arial Unicode MS"/>
          <w:color w:val="000000"/>
          <w:sz w:val="22"/>
          <w:szCs w:val="22"/>
          <w:u w:color="000000"/>
          <w:bdr w:val="nil"/>
        </w:rPr>
      </w:pPr>
      <w:r w:rsidRPr="00E73059">
        <w:rPr>
          <w:rFonts w:eastAsia="Arial Unicode MS"/>
          <w:color w:val="000000"/>
          <w:sz w:val="22"/>
          <w:szCs w:val="22"/>
          <w:u w:color="000000"/>
          <w:bdr w:val="nil"/>
        </w:rPr>
        <w:t>корпус камеры заполнен жидким водородом (Н2);</w:t>
      </w:r>
    </w:p>
    <w:p w:rsidR="00E73059" w:rsidRPr="00E73059" w:rsidRDefault="00E73059" w:rsidP="00E73059">
      <w:pPr>
        <w:pBdr>
          <w:top w:val="nil"/>
          <w:left w:val="nil"/>
          <w:bottom w:val="nil"/>
          <w:right w:val="nil"/>
          <w:between w:val="nil"/>
          <w:bar w:val="nil"/>
        </w:pBdr>
        <w:spacing w:line="216" w:lineRule="auto"/>
        <w:jc w:val="center"/>
        <w:rPr>
          <w:rFonts w:eastAsia="Arial Unicode MS"/>
          <w:color w:val="000000"/>
          <w:sz w:val="22"/>
          <w:szCs w:val="22"/>
          <w:u w:color="000000"/>
          <w:bdr w:val="nil"/>
        </w:rPr>
      </w:pPr>
      <w:r w:rsidRPr="00E73059">
        <w:rPr>
          <w:rFonts w:eastAsia="Arial Unicode MS"/>
          <w:color w:val="000000"/>
          <w:sz w:val="22"/>
          <w:szCs w:val="22"/>
          <w:u w:color="000000"/>
          <w:bdr w:val="nil"/>
        </w:rPr>
        <w:t>расширение производится с помощью поршня П;</w:t>
      </w:r>
    </w:p>
    <w:p w:rsidR="00E73059" w:rsidRPr="00E73059" w:rsidRDefault="00E73059" w:rsidP="00E73059">
      <w:pPr>
        <w:pBdr>
          <w:top w:val="nil"/>
          <w:left w:val="nil"/>
          <w:bottom w:val="nil"/>
          <w:right w:val="nil"/>
          <w:between w:val="nil"/>
          <w:bar w:val="nil"/>
        </w:pBdr>
        <w:spacing w:line="216" w:lineRule="auto"/>
        <w:jc w:val="center"/>
        <w:rPr>
          <w:rFonts w:eastAsia="Arial Unicode MS"/>
          <w:color w:val="000000"/>
          <w:sz w:val="22"/>
          <w:szCs w:val="22"/>
          <w:u w:color="000000"/>
          <w:bdr w:val="nil"/>
        </w:rPr>
      </w:pPr>
      <w:r w:rsidRPr="00E73059">
        <w:rPr>
          <w:rFonts w:eastAsia="Arial Unicode MS"/>
          <w:color w:val="000000"/>
          <w:sz w:val="22"/>
          <w:szCs w:val="22"/>
          <w:u w:color="000000"/>
          <w:bdr w:val="nil"/>
        </w:rPr>
        <w:t>освещение камеры на просвет осуществляется</w:t>
      </w:r>
    </w:p>
    <w:p w:rsidR="00E73059" w:rsidRPr="00E73059" w:rsidRDefault="00E73059" w:rsidP="00E73059">
      <w:pPr>
        <w:pBdr>
          <w:top w:val="nil"/>
          <w:left w:val="nil"/>
          <w:bottom w:val="nil"/>
          <w:right w:val="nil"/>
          <w:between w:val="nil"/>
          <w:bar w:val="nil"/>
        </w:pBdr>
        <w:spacing w:after="120" w:line="216" w:lineRule="auto"/>
        <w:jc w:val="center"/>
        <w:rPr>
          <w:color w:val="000000"/>
          <w:sz w:val="22"/>
          <w:szCs w:val="22"/>
          <w:u w:color="000000"/>
          <w:bdr w:val="nil"/>
        </w:rPr>
      </w:pPr>
      <w:r w:rsidRPr="00E73059">
        <w:rPr>
          <w:rFonts w:eastAsia="Arial Unicode MS"/>
          <w:color w:val="000000"/>
          <w:sz w:val="22"/>
          <w:szCs w:val="22"/>
          <w:u w:color="000000"/>
          <w:bdr w:val="nil"/>
        </w:rPr>
        <w:t xml:space="preserve">импульсным источником света Л через стеклянные иллюминаторы </w:t>
      </w:r>
      <w:r w:rsidRPr="00E73059">
        <w:rPr>
          <w:rFonts w:eastAsia="Arial Unicode MS"/>
          <w:i/>
          <w:color w:val="000000"/>
          <w:sz w:val="22"/>
          <w:szCs w:val="22"/>
          <w:u w:color="000000"/>
          <w:bdr w:val="nil"/>
        </w:rPr>
        <w:t>И</w:t>
      </w:r>
      <w:r w:rsidRPr="00E73059">
        <w:rPr>
          <w:rFonts w:eastAsia="Arial Unicode MS"/>
          <w:color w:val="000000"/>
          <w:sz w:val="22"/>
          <w:szCs w:val="22"/>
          <w:u w:color="000000"/>
          <w:bdr w:val="nil"/>
        </w:rPr>
        <w:t xml:space="preserve"> и конденсатор </w:t>
      </w:r>
      <w:r w:rsidRPr="00E73059">
        <w:rPr>
          <w:rFonts w:eastAsia="Arial Unicode MS"/>
          <w:i/>
          <w:color w:val="000000"/>
          <w:sz w:val="22"/>
          <w:szCs w:val="22"/>
          <w:u w:color="000000"/>
          <w:bdr w:val="nil"/>
        </w:rPr>
        <w:t>К</w:t>
      </w:r>
      <w:r w:rsidRPr="00E73059">
        <w:rPr>
          <w:rFonts w:eastAsia="Arial Unicode MS"/>
          <w:color w:val="000000"/>
          <w:sz w:val="22"/>
          <w:szCs w:val="22"/>
          <w:u w:color="000000"/>
          <w:bdr w:val="nil"/>
        </w:rPr>
        <w:t>; свет, рассеянный пузырьками, фиксируется</w:t>
      </w:r>
      <w:r w:rsidRPr="00E73059">
        <w:rPr>
          <w:rFonts w:eastAsia="Arial Unicode MS"/>
          <w:color w:val="000000"/>
          <w:sz w:val="22"/>
          <w:szCs w:val="22"/>
          <w:u w:color="000000"/>
          <w:bdr w:val="nil"/>
        </w:rPr>
        <w:br/>
        <w:t xml:space="preserve">с помощью фотографических объективов </w:t>
      </w:r>
      <w:r w:rsidRPr="00E73059">
        <w:rPr>
          <w:rFonts w:eastAsia="Arial Unicode MS"/>
          <w:i/>
          <w:color w:val="000000"/>
          <w:sz w:val="22"/>
          <w:szCs w:val="22"/>
          <w:u w:color="000000"/>
          <w:bdr w:val="nil"/>
        </w:rPr>
        <w:t>О</w:t>
      </w:r>
      <w:r w:rsidRPr="00E73059">
        <w:rPr>
          <w:rFonts w:eastAsia="Arial Unicode MS"/>
          <w:color w:val="000000"/>
          <w:sz w:val="22"/>
          <w:szCs w:val="22"/>
          <w:u w:color="000000"/>
          <w:bdr w:val="nil"/>
          <w:vertAlign w:val="subscript"/>
        </w:rPr>
        <w:t>1</w:t>
      </w:r>
      <w:r w:rsidRPr="00E73059">
        <w:rPr>
          <w:rFonts w:eastAsia="Arial Unicode MS"/>
          <w:color w:val="000000"/>
          <w:sz w:val="22"/>
          <w:szCs w:val="22"/>
          <w:u w:color="000000"/>
          <w:bdr w:val="nil"/>
        </w:rPr>
        <w:t xml:space="preserve"> и </w:t>
      </w:r>
      <w:r w:rsidRPr="00E73059">
        <w:rPr>
          <w:rFonts w:eastAsia="Arial Unicode MS"/>
          <w:i/>
          <w:color w:val="000000"/>
          <w:sz w:val="22"/>
          <w:szCs w:val="22"/>
          <w:u w:color="000000"/>
          <w:bdr w:val="nil"/>
        </w:rPr>
        <w:t>О</w:t>
      </w:r>
      <w:r w:rsidRPr="00E73059">
        <w:rPr>
          <w:rFonts w:eastAsia="Arial Unicode MS"/>
          <w:color w:val="000000"/>
          <w:sz w:val="22"/>
          <w:szCs w:val="22"/>
          <w:u w:color="000000"/>
          <w:bdr w:val="nil"/>
          <w:vertAlign w:val="subscript"/>
        </w:rPr>
        <w:t>2</w:t>
      </w:r>
      <w:r w:rsidRPr="00E73059">
        <w:rPr>
          <w:rFonts w:eastAsia="Arial Unicode MS"/>
          <w:color w:val="000000"/>
          <w:sz w:val="22"/>
          <w:szCs w:val="22"/>
          <w:u w:color="000000"/>
          <w:bdr w:val="nil"/>
          <w:vertAlign w:val="subscript"/>
        </w:rPr>
        <w:br/>
      </w:r>
      <w:r w:rsidRPr="00E73059">
        <w:rPr>
          <w:rFonts w:eastAsia="Arial Unicode MS"/>
          <w:color w:val="000000"/>
          <w:sz w:val="22"/>
          <w:szCs w:val="22"/>
          <w:u w:color="000000"/>
          <w:bdr w:val="nil"/>
        </w:rPr>
        <w:t xml:space="preserve">на фотопленках </w:t>
      </w:r>
      <w:r w:rsidRPr="00E73059">
        <w:rPr>
          <w:rFonts w:eastAsia="Arial Unicode MS"/>
          <w:i/>
          <w:color w:val="000000"/>
          <w:sz w:val="22"/>
          <w:szCs w:val="22"/>
          <w:u w:color="000000"/>
          <w:bdr w:val="nil"/>
        </w:rPr>
        <w:t>Ф</w:t>
      </w:r>
      <w:r w:rsidRPr="00E73059">
        <w:rPr>
          <w:rFonts w:eastAsia="Arial Unicode MS"/>
          <w:color w:val="000000"/>
          <w:sz w:val="22"/>
          <w:szCs w:val="22"/>
          <w:u w:color="000000"/>
          <w:bdr w:val="nil"/>
          <w:vertAlign w:val="subscript"/>
        </w:rPr>
        <w:t>1</w:t>
      </w:r>
      <w:r w:rsidRPr="00E73059">
        <w:rPr>
          <w:rFonts w:eastAsia="Arial Unicode MS"/>
          <w:color w:val="000000"/>
          <w:sz w:val="22"/>
          <w:szCs w:val="22"/>
          <w:u w:color="000000"/>
          <w:bdr w:val="nil"/>
        </w:rPr>
        <w:t xml:space="preserve"> и </w:t>
      </w:r>
      <w:r w:rsidRPr="00E73059">
        <w:rPr>
          <w:rFonts w:eastAsia="Arial Unicode MS"/>
          <w:i/>
          <w:color w:val="000000"/>
          <w:sz w:val="22"/>
          <w:szCs w:val="22"/>
          <w:u w:color="000000"/>
          <w:bdr w:val="nil"/>
        </w:rPr>
        <w:t>Ф</w:t>
      </w:r>
      <w:r w:rsidRPr="00E73059">
        <w:rPr>
          <w:rFonts w:eastAsia="Arial Unicode MS"/>
          <w:color w:val="000000"/>
          <w:sz w:val="22"/>
          <w:szCs w:val="22"/>
          <w:u w:color="000000"/>
          <w:bdr w:val="nil"/>
          <w:vertAlign w:val="subscript"/>
        </w:rPr>
        <w:t>2</w:t>
      </w:r>
    </w:p>
    <w:p w:rsidR="00E73059" w:rsidRPr="00E73059" w:rsidRDefault="00114280" w:rsidP="00E73059">
      <w:pPr>
        <w:pBdr>
          <w:top w:val="nil"/>
          <w:left w:val="nil"/>
          <w:bottom w:val="nil"/>
          <w:right w:val="nil"/>
          <w:between w:val="nil"/>
          <w:bar w:val="nil"/>
        </w:pBdr>
        <w:spacing w:line="216" w:lineRule="auto"/>
        <w:ind w:firstLine="397"/>
        <w:jc w:val="both"/>
        <w:rPr>
          <w:color w:val="000000"/>
          <w:u w:color="000000"/>
          <w:bdr w:val="nil"/>
        </w:rPr>
      </w:pPr>
      <w:r>
        <w:rPr>
          <w:rFonts w:eastAsia="Arial Unicode MS"/>
          <w:color w:val="000000"/>
          <w:u w:color="000000"/>
          <w:bdr w:val="nil"/>
        </w:rPr>
        <w:t>С</w:t>
      </w:r>
      <w:r w:rsidR="00E73059" w:rsidRPr="00E73059">
        <w:rPr>
          <w:rFonts w:eastAsia="Arial Unicode MS"/>
          <w:color w:val="000000"/>
          <w:u w:color="000000"/>
          <w:bdr w:val="nil"/>
        </w:rPr>
        <w:t xml:space="preserve"> появлением новых более мощных ускорителей в начале 1950-х гг. эти методы устарели, поскольку образующиеся в таких ускорителях частицы с высокой энергией обладали очень коротким временем жизни и малой длиной треков. Преодолеть эти трудности удалось в 1952 г., когда Доналд А. Глизер изобрел пузырьковую камеру, в которой частицы, пролегая через перегретую </w:t>
      </w:r>
      <w:r w:rsidRPr="00E73059">
        <w:rPr>
          <w:rFonts w:eastAsia="Arial Unicode MS"/>
          <w:color w:val="000000"/>
          <w:u w:color="000000"/>
          <w:bdr w:val="nil"/>
        </w:rPr>
        <w:t>(нагретую выше температуры кипения)</w:t>
      </w:r>
      <w:r>
        <w:rPr>
          <w:rFonts w:eastAsia="Arial Unicode MS"/>
          <w:color w:val="000000"/>
          <w:u w:color="000000"/>
          <w:bdr w:val="nil"/>
        </w:rPr>
        <w:t xml:space="preserve"> </w:t>
      </w:r>
      <w:r w:rsidR="00E73059" w:rsidRPr="00E73059">
        <w:rPr>
          <w:rFonts w:eastAsia="Arial Unicode MS"/>
          <w:color w:val="000000"/>
          <w:u w:color="000000"/>
          <w:bdr w:val="nil"/>
        </w:rPr>
        <w:t>жидкость, – оставляли след из пузырьков газа.</w:t>
      </w:r>
    </w:p>
    <w:p w:rsidR="00E73059" w:rsidRPr="00E73059" w:rsidRDefault="00E73059" w:rsidP="00E73059">
      <w:pPr>
        <w:pBdr>
          <w:top w:val="nil"/>
          <w:left w:val="nil"/>
          <w:bottom w:val="nil"/>
          <w:right w:val="nil"/>
          <w:between w:val="nil"/>
          <w:bar w:val="nil"/>
        </w:pBdr>
        <w:spacing w:line="216" w:lineRule="auto"/>
        <w:ind w:firstLine="397"/>
        <w:jc w:val="both"/>
        <w:rPr>
          <w:color w:val="000000"/>
          <w:u w:color="000000"/>
          <w:bdr w:val="nil"/>
        </w:rPr>
      </w:pPr>
      <w:r w:rsidRPr="00E73059">
        <w:rPr>
          <w:rFonts w:eastAsia="Arial Unicode MS"/>
          <w:color w:val="000000"/>
          <w:u w:color="000000"/>
          <w:bdr w:val="nil"/>
        </w:rPr>
        <w:lastRenderedPageBreak/>
        <w:t>Познакомившись с работой Глазера на конференции</w:t>
      </w:r>
      <w:r w:rsidRPr="00E73059">
        <w:rPr>
          <w:rFonts w:eastAsia="Arial Unicode MS"/>
          <w:color w:val="000000"/>
          <w:u w:color="000000"/>
          <w:bdr w:val="nil"/>
        </w:rPr>
        <w:br/>
        <w:t>в 1953 г., Луис Альварес значительно усовершенствовал пузырьковую камеру, использовав в качестве жидкости жидкий водород. В течение следующих пяти лет была создана целая серия возраставших в диаметре камер: от 1-дюймовой до 72-дюймовой, построенной в 1959 г. В 1960 г. впервые многие новые элементарные частицы наблюдались в Беркли.</w:t>
      </w:r>
    </w:p>
    <w:p w:rsidR="00E73059" w:rsidRPr="00E73059" w:rsidRDefault="00E73059" w:rsidP="00E73059">
      <w:pPr>
        <w:pBdr>
          <w:top w:val="nil"/>
          <w:left w:val="nil"/>
          <w:bottom w:val="nil"/>
          <w:right w:val="nil"/>
          <w:between w:val="nil"/>
          <w:bar w:val="nil"/>
        </w:pBdr>
        <w:spacing w:line="216" w:lineRule="auto"/>
        <w:ind w:firstLine="397"/>
        <w:jc w:val="both"/>
        <w:rPr>
          <w:rFonts w:eastAsia="Arial Unicode MS"/>
          <w:color w:val="000000"/>
          <w:u w:color="000000"/>
          <w:bdr w:val="nil"/>
        </w:rPr>
      </w:pPr>
      <w:r w:rsidRPr="00E73059">
        <w:rPr>
          <w:rFonts w:eastAsia="Arial Unicode MS"/>
          <w:color w:val="000000"/>
          <w:u w:color="000000"/>
          <w:bdr w:val="nil"/>
        </w:rPr>
        <w:t xml:space="preserve">Чтобы фотографировать треки таких частиц, коллега Альвареса Джек Франк создал вращающуюся стереографическую систему. Она начала действовать в 1957 г., затем многократно использовалась специалистами, занимавшимися физикой высоких энергий. </w:t>
      </w:r>
      <w:r w:rsidR="0003401C">
        <w:rPr>
          <w:rFonts w:eastAsia="Arial Unicode MS"/>
          <w:color w:val="000000"/>
          <w:u w:color="000000"/>
          <w:bdr w:val="nil"/>
        </w:rPr>
        <w:t>Ч</w:t>
      </w:r>
      <w:r w:rsidRPr="00E73059">
        <w:rPr>
          <w:rFonts w:eastAsia="Arial Unicode MS"/>
          <w:color w:val="000000"/>
          <w:u w:color="000000"/>
          <w:bdr w:val="nil"/>
        </w:rPr>
        <w:t>тобы проанализировать миллионы фотографий, снимавшихся ежегодно на этих установках, Альварес и его коллеги применяли компьютеры.</w:t>
      </w:r>
    </w:p>
    <w:p w:rsidR="00E73059" w:rsidRPr="00E73059" w:rsidRDefault="00E73059" w:rsidP="00E73059">
      <w:pPr>
        <w:pBdr>
          <w:top w:val="nil"/>
          <w:left w:val="nil"/>
          <w:bottom w:val="nil"/>
          <w:right w:val="nil"/>
          <w:between w:val="nil"/>
          <w:bar w:val="nil"/>
        </w:pBdr>
        <w:spacing w:line="216" w:lineRule="auto"/>
        <w:ind w:firstLine="397"/>
        <w:jc w:val="both"/>
        <w:rPr>
          <w:color w:val="000000"/>
          <w:u w:color="000000"/>
          <w:bdr w:val="nil"/>
        </w:rPr>
      </w:pPr>
      <w:r w:rsidRPr="00E73059">
        <w:rPr>
          <w:rFonts w:eastAsia="Arial Unicode MS"/>
          <w:color w:val="000000"/>
          <w:u w:color="000000"/>
          <w:bdr w:val="nil"/>
        </w:rPr>
        <w:t>В конце 1950-х гг. они разработали хитроумные компьютерные программы, позволявшие сортировать и анализировать данные с беспрецедентными скоростью и точностью.</w:t>
      </w:r>
      <w:r w:rsidRPr="00E73059">
        <w:rPr>
          <w:rFonts w:eastAsia="Arial Unicode MS"/>
          <w:color w:val="000000"/>
          <w:u w:color="000000"/>
          <w:bdr w:val="nil"/>
        </w:rPr>
        <w:br/>
        <w:t>В результате подобных исследований к началу 1960-х гг. число известных частиц возросло приблизительно с 30 до более чем 100. Многие из них были «резонансами» – короткоживущими частицами, которые нельзя наблюдать непосредственно, но чье существование проявляется во внезапном увеличении числа других частиц, возникающих при определенной энергии. Почти все резонансы были открыты либо самим Альваресом, либо его коллегами, либо другими учеными, использовавшими его пузырьковую камеру и аналитическую технику.</w:t>
      </w:r>
    </w:p>
    <w:p w:rsidR="00E73059" w:rsidRPr="00E73059" w:rsidRDefault="00E73059" w:rsidP="00E73059">
      <w:pPr>
        <w:pBdr>
          <w:top w:val="nil"/>
          <w:left w:val="nil"/>
          <w:bottom w:val="nil"/>
          <w:right w:val="nil"/>
          <w:between w:val="nil"/>
          <w:bar w:val="nil"/>
        </w:pBdr>
        <w:spacing w:line="216" w:lineRule="auto"/>
        <w:ind w:firstLine="397"/>
        <w:jc w:val="both"/>
        <w:rPr>
          <w:rFonts w:eastAsia="Arial Unicode MS"/>
          <w:color w:val="000000"/>
          <w:u w:color="000000"/>
          <w:bdr w:val="nil"/>
        </w:rPr>
      </w:pPr>
      <w:r w:rsidRPr="00E73059">
        <w:rPr>
          <w:rFonts w:eastAsia="Arial Unicode MS"/>
          <w:color w:val="000000"/>
          <w:u w:color="000000"/>
          <w:bdr w:val="nil"/>
        </w:rPr>
        <w:t>В 1968 году Луису Альваресу была присуждена Нобелевская</w:t>
      </w:r>
      <w:r w:rsidR="002060CA">
        <w:rPr>
          <w:rFonts w:eastAsia="Arial Unicode MS"/>
          <w:color w:val="000000"/>
          <w:u w:color="000000"/>
          <w:bdr w:val="nil"/>
        </w:rPr>
        <w:t xml:space="preserve"> премия</w:t>
      </w:r>
      <w:r w:rsidRPr="00E73059">
        <w:rPr>
          <w:rFonts w:eastAsia="Arial Unicode MS"/>
          <w:color w:val="000000"/>
          <w:u w:color="000000"/>
          <w:bdr w:val="nil"/>
        </w:rPr>
        <w:t>.</w:t>
      </w:r>
    </w:p>
    <w:p w:rsidR="00114280" w:rsidRPr="00E73059" w:rsidRDefault="00114280" w:rsidP="00114280">
      <w:pPr>
        <w:pBdr>
          <w:top w:val="nil"/>
          <w:left w:val="nil"/>
          <w:bottom w:val="single" w:sz="12" w:space="1" w:color="auto"/>
          <w:right w:val="nil"/>
          <w:between w:val="nil"/>
          <w:bar w:val="nil"/>
        </w:pBdr>
        <w:spacing w:line="216" w:lineRule="auto"/>
        <w:ind w:firstLine="397"/>
        <w:jc w:val="both"/>
        <w:rPr>
          <w:rFonts w:eastAsia="Arial Unicode MS"/>
          <w:color w:val="000000"/>
          <w:u w:color="000000"/>
          <w:bdr w:val="nil"/>
        </w:rPr>
      </w:pPr>
    </w:p>
    <w:p w:rsidR="00E73059" w:rsidRPr="00E73059" w:rsidRDefault="00E73059" w:rsidP="002060CA">
      <w:pPr>
        <w:shd w:val="clear" w:color="auto" w:fill="FFFFFF"/>
        <w:spacing w:before="120" w:line="216" w:lineRule="auto"/>
        <w:ind w:firstLine="284"/>
        <w:jc w:val="both"/>
        <w:rPr>
          <w:rFonts w:eastAsiaTheme="minorHAnsi"/>
          <w:sz w:val="22"/>
          <w:szCs w:val="22"/>
          <w:lang w:eastAsia="en-US"/>
        </w:rPr>
      </w:pPr>
      <w:r w:rsidRPr="00E73059">
        <w:rPr>
          <w:rFonts w:eastAsiaTheme="minorHAnsi"/>
          <w:sz w:val="22"/>
          <w:szCs w:val="22"/>
          <w:lang w:eastAsia="en-US"/>
        </w:rPr>
        <w:t>Американский физик Луис Уолтер Альварес родился в Сан-Франциско (штат Калифорния). Его мать – Харриет Скидмор</w:t>
      </w:r>
      <w:r w:rsidR="00114280">
        <w:rPr>
          <w:rFonts w:eastAsiaTheme="minorHAnsi"/>
          <w:sz w:val="22"/>
          <w:szCs w:val="22"/>
          <w:lang w:eastAsia="en-US"/>
        </w:rPr>
        <w:br/>
      </w:r>
      <w:r w:rsidRPr="00E73059">
        <w:rPr>
          <w:rFonts w:eastAsiaTheme="minorHAnsi"/>
          <w:sz w:val="22"/>
          <w:szCs w:val="22"/>
          <w:lang w:eastAsia="en-US"/>
        </w:rPr>
        <w:t>(в девичестве Смит) Отец, Уолтер Клемент Альварес – профессор Калифорнийского университета, врач и журналист, освещавший медицинские темы. В 1926 г. семья переехала в Рочестер (штат Миннесота). В 1928 г. Альварес окончил школу и поступил в Чикагский университет</w:t>
      </w:r>
      <w:r w:rsidRPr="00E73059">
        <w:rPr>
          <w:color w:val="222222"/>
          <w:sz w:val="22"/>
          <w:szCs w:val="22"/>
        </w:rPr>
        <w:t>.</w:t>
      </w:r>
      <w:r w:rsidRPr="00E73059">
        <w:rPr>
          <w:rFonts w:ascii="Arial" w:hAnsi="Arial" w:cs="Arial"/>
          <w:color w:val="222222"/>
          <w:sz w:val="21"/>
          <w:szCs w:val="21"/>
        </w:rPr>
        <w:t xml:space="preserve"> </w:t>
      </w:r>
      <w:r w:rsidRPr="00E73059">
        <w:rPr>
          <w:rFonts w:eastAsiaTheme="minorHAnsi"/>
          <w:sz w:val="22"/>
          <w:szCs w:val="22"/>
          <w:lang w:eastAsia="en-US"/>
        </w:rPr>
        <w:t>Окончив университет с отличием в 1932 г., он остался в Чикаго для дальнейшего обучения, стал магистром</w:t>
      </w:r>
      <w:r w:rsidR="00114280">
        <w:rPr>
          <w:rFonts w:eastAsiaTheme="minorHAnsi"/>
          <w:sz w:val="22"/>
          <w:szCs w:val="22"/>
          <w:lang w:eastAsia="en-US"/>
        </w:rPr>
        <w:br/>
      </w:r>
      <w:r w:rsidRPr="00E73059">
        <w:rPr>
          <w:rFonts w:eastAsiaTheme="minorHAnsi"/>
          <w:sz w:val="22"/>
          <w:szCs w:val="22"/>
          <w:lang w:eastAsia="en-US"/>
        </w:rPr>
        <w:t>в 1934 г. и доктором в 1936 г.</w:t>
      </w:r>
    </w:p>
    <w:p w:rsidR="00E73059" w:rsidRPr="00E73059" w:rsidRDefault="00E73059" w:rsidP="00E73059">
      <w:pPr>
        <w:shd w:val="clear" w:color="auto" w:fill="FFFFFF"/>
        <w:spacing w:line="216" w:lineRule="auto"/>
        <w:ind w:firstLine="284"/>
        <w:jc w:val="both"/>
        <w:rPr>
          <w:color w:val="222222"/>
          <w:sz w:val="21"/>
          <w:szCs w:val="21"/>
        </w:rPr>
      </w:pPr>
      <w:r w:rsidRPr="00E73059">
        <w:rPr>
          <w:rFonts w:eastAsiaTheme="minorHAnsi"/>
          <w:sz w:val="22"/>
          <w:szCs w:val="22"/>
          <w:lang w:eastAsia="en-US"/>
        </w:rPr>
        <w:lastRenderedPageBreak/>
        <w:t xml:space="preserve">Вернувшись в Калифорнию в </w:t>
      </w:r>
      <w:r w:rsidRPr="00E73059">
        <w:rPr>
          <w:color w:val="222222"/>
          <w:sz w:val="22"/>
          <w:szCs w:val="22"/>
        </w:rPr>
        <w:t>1936 г.</w:t>
      </w:r>
      <w:r w:rsidRPr="00E73059">
        <w:rPr>
          <w:rFonts w:eastAsiaTheme="minorHAnsi"/>
          <w:sz w:val="22"/>
          <w:szCs w:val="22"/>
          <w:lang w:eastAsia="en-US"/>
        </w:rPr>
        <w:t>, он занялся исследованиями в области ядерной физики. Б</w:t>
      </w:r>
      <w:r w:rsidR="00114280">
        <w:rPr>
          <w:rFonts w:eastAsiaTheme="minorHAnsi"/>
          <w:sz w:val="22"/>
          <w:szCs w:val="22"/>
          <w:lang w:eastAsia="en-US"/>
        </w:rPr>
        <w:t>ыл а</w:t>
      </w:r>
      <w:r w:rsidRPr="00E73059">
        <w:rPr>
          <w:rFonts w:eastAsiaTheme="minorHAnsi"/>
          <w:sz w:val="22"/>
          <w:szCs w:val="22"/>
          <w:lang w:eastAsia="en-US"/>
        </w:rPr>
        <w:t>ссистентом-исследователем, преподавателем</w:t>
      </w:r>
      <w:r w:rsidR="00114280">
        <w:rPr>
          <w:rFonts w:eastAsiaTheme="minorHAnsi"/>
          <w:sz w:val="22"/>
          <w:szCs w:val="22"/>
          <w:lang w:eastAsia="en-US"/>
        </w:rPr>
        <w:t xml:space="preserve"> (</w:t>
      </w:r>
      <w:r w:rsidRPr="00E73059">
        <w:rPr>
          <w:rFonts w:eastAsiaTheme="minorHAnsi"/>
          <w:sz w:val="22"/>
          <w:szCs w:val="22"/>
          <w:lang w:eastAsia="en-US"/>
        </w:rPr>
        <w:t>1938</w:t>
      </w:r>
      <w:r w:rsidR="00114280">
        <w:rPr>
          <w:rFonts w:eastAsiaTheme="minorHAnsi"/>
          <w:sz w:val="22"/>
          <w:szCs w:val="22"/>
          <w:lang w:eastAsia="en-US"/>
        </w:rPr>
        <w:t>)</w:t>
      </w:r>
      <w:r w:rsidRPr="00E73059">
        <w:rPr>
          <w:rFonts w:eastAsiaTheme="minorHAnsi"/>
          <w:sz w:val="22"/>
          <w:szCs w:val="22"/>
          <w:lang w:eastAsia="en-US"/>
        </w:rPr>
        <w:t xml:space="preserve">, </w:t>
      </w:r>
      <w:r w:rsidRPr="00E73059">
        <w:rPr>
          <w:color w:val="222222"/>
          <w:sz w:val="22"/>
          <w:szCs w:val="22"/>
        </w:rPr>
        <w:t>профессор</w:t>
      </w:r>
      <w:r w:rsidR="0003401C">
        <w:rPr>
          <w:color w:val="222222"/>
          <w:sz w:val="22"/>
          <w:szCs w:val="22"/>
        </w:rPr>
        <w:t>ом (</w:t>
      </w:r>
      <w:r w:rsidR="0003401C" w:rsidRPr="00E73059">
        <w:rPr>
          <w:color w:val="222222"/>
          <w:sz w:val="22"/>
          <w:szCs w:val="22"/>
        </w:rPr>
        <w:t>1945</w:t>
      </w:r>
      <w:r w:rsidR="0003401C">
        <w:rPr>
          <w:color w:val="222222"/>
          <w:sz w:val="22"/>
          <w:szCs w:val="22"/>
        </w:rPr>
        <w:t>)</w:t>
      </w:r>
      <w:r w:rsidRPr="00E73059">
        <w:rPr>
          <w:color w:val="222222"/>
          <w:sz w:val="22"/>
          <w:szCs w:val="22"/>
        </w:rPr>
        <w:t>.</w:t>
      </w:r>
      <w:r w:rsidRPr="00E73059">
        <w:rPr>
          <w:color w:val="222222"/>
          <w:sz w:val="21"/>
          <w:szCs w:val="21"/>
        </w:rPr>
        <w:t xml:space="preserve"> </w:t>
      </w:r>
      <w:r w:rsidRPr="00E73059">
        <w:rPr>
          <w:rFonts w:eastAsiaTheme="minorHAnsi"/>
          <w:sz w:val="22"/>
          <w:szCs w:val="22"/>
          <w:lang w:eastAsia="en-US"/>
        </w:rPr>
        <w:t>В конце 1930-х гг. он вместе с Джекобом Х. Вайенсом на циклотроне в Беркли получил искусственный изотоп ртути с атомным весом 198.</w:t>
      </w:r>
      <w:r w:rsidRPr="00E73059">
        <w:rPr>
          <w:rFonts w:eastAsiaTheme="minorHAnsi"/>
          <w:color w:val="003366"/>
          <w:sz w:val="25"/>
          <w:szCs w:val="25"/>
          <w:lang w:eastAsia="en-US"/>
        </w:rPr>
        <w:t xml:space="preserve"> </w:t>
      </w:r>
      <w:r w:rsidRPr="00E73059">
        <w:rPr>
          <w:rFonts w:eastAsiaTheme="minorHAnsi"/>
          <w:sz w:val="22"/>
          <w:szCs w:val="22"/>
          <w:lang w:eastAsia="en-US"/>
        </w:rPr>
        <w:t xml:space="preserve">В 1937 г. </w:t>
      </w:r>
      <w:r w:rsidR="0003401C">
        <w:rPr>
          <w:rFonts w:eastAsiaTheme="minorHAnsi"/>
          <w:sz w:val="22"/>
          <w:szCs w:val="22"/>
          <w:lang w:eastAsia="en-US"/>
        </w:rPr>
        <w:t xml:space="preserve">он </w:t>
      </w:r>
      <w:r w:rsidRPr="00E73059">
        <w:rPr>
          <w:rFonts w:eastAsiaTheme="minorHAnsi"/>
          <w:sz w:val="22"/>
          <w:szCs w:val="22"/>
          <w:lang w:eastAsia="en-US"/>
        </w:rPr>
        <w:t>экспериментально доказал, что ядро атома может захватывать некоторые электроны, расположенные на самых близких к ядру орбитах этого атома (</w:t>
      </w:r>
      <w:r w:rsidRPr="00E73059">
        <w:rPr>
          <w:rFonts w:eastAsiaTheme="minorHAnsi"/>
          <w:i/>
          <w:iCs/>
          <w:sz w:val="22"/>
          <w:szCs w:val="22"/>
          <w:lang w:eastAsia="en-US"/>
        </w:rPr>
        <w:t>K</w:t>
      </w:r>
      <w:r w:rsidRPr="00E73059">
        <w:rPr>
          <w:rFonts w:eastAsiaTheme="minorHAnsi"/>
          <w:sz w:val="22"/>
          <w:szCs w:val="22"/>
          <w:lang w:eastAsia="en-US"/>
        </w:rPr>
        <w:t>-захват). Развитый им метод получения пучков очень медленных нейтронов открыл путь к фундаментальным исследованиям рассеяния нейтронов и позволил впервые измерить магнитный момент нейтрона. Незадолго до начала Второй мировой войны Альварес</w:t>
      </w:r>
      <w:r w:rsidR="0003401C">
        <w:rPr>
          <w:rFonts w:eastAsiaTheme="minorHAnsi"/>
          <w:sz w:val="22"/>
          <w:szCs w:val="22"/>
          <w:lang w:eastAsia="en-US"/>
        </w:rPr>
        <w:t xml:space="preserve"> </w:t>
      </w:r>
      <w:r w:rsidRPr="00E73059">
        <w:rPr>
          <w:rFonts w:eastAsiaTheme="minorHAnsi"/>
          <w:sz w:val="22"/>
          <w:szCs w:val="22"/>
          <w:lang w:eastAsia="en-US"/>
        </w:rPr>
        <w:t>с одним из своих коллег открыл тритий (радиоактивный изотоп водорода) и гелий-3 (изотоп, играющий важную роль в физике низких температур).</w:t>
      </w:r>
    </w:p>
    <w:p w:rsidR="00E73059" w:rsidRPr="00E73059" w:rsidRDefault="00E73059" w:rsidP="00E73059">
      <w:pPr>
        <w:shd w:val="clear" w:color="auto" w:fill="FFFFFF"/>
        <w:spacing w:line="216" w:lineRule="auto"/>
        <w:ind w:firstLine="284"/>
        <w:jc w:val="both"/>
        <w:rPr>
          <w:sz w:val="22"/>
          <w:szCs w:val="22"/>
        </w:rPr>
      </w:pPr>
      <w:r w:rsidRPr="00E73059">
        <w:rPr>
          <w:sz w:val="22"/>
          <w:szCs w:val="22"/>
        </w:rPr>
        <w:t xml:space="preserve">Во время </w:t>
      </w:r>
      <w:hyperlink r:id="rId567" w:tooltip="Вторая мировая война" w:history="1">
        <w:r w:rsidRPr="00E73059">
          <w:rPr>
            <w:sz w:val="22"/>
            <w:szCs w:val="22"/>
          </w:rPr>
          <w:t>Второй мировой войны</w:t>
        </w:r>
      </w:hyperlink>
      <w:r w:rsidRPr="00E73059">
        <w:rPr>
          <w:sz w:val="22"/>
          <w:szCs w:val="22"/>
        </w:rPr>
        <w:t xml:space="preserve"> он участвовал в разработке </w:t>
      </w:r>
      <w:hyperlink r:id="rId568" w:tooltip="Ядерная бомба" w:history="1">
        <w:r w:rsidRPr="00E73059">
          <w:rPr>
            <w:sz w:val="22"/>
            <w:szCs w:val="22"/>
          </w:rPr>
          <w:t>ядерной бомбы</w:t>
        </w:r>
      </w:hyperlink>
      <w:r w:rsidRPr="00E73059">
        <w:rPr>
          <w:sz w:val="22"/>
          <w:szCs w:val="22"/>
        </w:rPr>
        <w:t xml:space="preserve"> («</w:t>
      </w:r>
      <w:hyperlink r:id="rId569" w:tooltip="Манхэттенский проект" w:history="1">
        <w:r w:rsidRPr="00E73059">
          <w:rPr>
            <w:sz w:val="22"/>
            <w:szCs w:val="22"/>
          </w:rPr>
          <w:t>Манхэттенский проект</w:t>
        </w:r>
      </w:hyperlink>
      <w:r w:rsidRPr="00E73059">
        <w:rPr>
          <w:sz w:val="22"/>
          <w:szCs w:val="22"/>
        </w:rPr>
        <w:t xml:space="preserve">»), позже исследовал последствия ее применения в </w:t>
      </w:r>
      <w:hyperlink r:id="rId570" w:tooltip="Хиросима" w:history="1">
        <w:r w:rsidRPr="00E73059">
          <w:rPr>
            <w:sz w:val="22"/>
            <w:szCs w:val="22"/>
          </w:rPr>
          <w:t>Хиросиме</w:t>
        </w:r>
      </w:hyperlink>
      <w:r w:rsidRPr="00E73059">
        <w:rPr>
          <w:sz w:val="22"/>
          <w:szCs w:val="22"/>
        </w:rPr>
        <w:t>. После окончания войны,</w:t>
      </w:r>
      <w:r w:rsidRPr="00E73059">
        <w:rPr>
          <w:sz w:val="22"/>
          <w:szCs w:val="22"/>
        </w:rPr>
        <w:br/>
        <w:t>в 1946 г., постро</w:t>
      </w:r>
      <w:r w:rsidR="0003401C">
        <w:rPr>
          <w:sz w:val="22"/>
          <w:szCs w:val="22"/>
        </w:rPr>
        <w:t>ил</w:t>
      </w:r>
      <w:r w:rsidRPr="00E73059">
        <w:rPr>
          <w:sz w:val="22"/>
          <w:szCs w:val="22"/>
        </w:rPr>
        <w:t xml:space="preserve"> первый </w:t>
      </w:r>
      <w:hyperlink r:id="rId571" w:tooltip="Линейный ускоритель" w:history="1">
        <w:r w:rsidRPr="00E73059">
          <w:rPr>
            <w:sz w:val="22"/>
            <w:szCs w:val="22"/>
          </w:rPr>
          <w:t>линейный ускоритель</w:t>
        </w:r>
      </w:hyperlink>
      <w:r w:rsidRPr="00E73059">
        <w:rPr>
          <w:sz w:val="22"/>
          <w:szCs w:val="22"/>
        </w:rPr>
        <w:t xml:space="preserve"> </w:t>
      </w:r>
      <w:hyperlink r:id="rId572" w:tooltip="Протон" w:history="1">
        <w:r w:rsidRPr="00E73059">
          <w:rPr>
            <w:sz w:val="22"/>
            <w:szCs w:val="22"/>
          </w:rPr>
          <w:t>протонов</w:t>
        </w:r>
      </w:hyperlink>
      <w:r w:rsidRPr="00E73059">
        <w:rPr>
          <w:sz w:val="22"/>
          <w:szCs w:val="22"/>
        </w:rPr>
        <w:t xml:space="preserve"> с трубками дрейфа. Позже Альварес создал первую большую </w:t>
      </w:r>
      <w:hyperlink r:id="rId573" w:tooltip="Пузырьковая камера" w:history="1">
        <w:r w:rsidRPr="00E73059">
          <w:rPr>
            <w:sz w:val="22"/>
            <w:szCs w:val="22"/>
          </w:rPr>
          <w:t>пузырьковую камеру</w:t>
        </w:r>
      </w:hyperlink>
      <w:r w:rsidRPr="00E73059">
        <w:rPr>
          <w:sz w:val="22"/>
          <w:szCs w:val="22"/>
        </w:rPr>
        <w:t xml:space="preserve"> и разработал современную методику работы</w:t>
      </w:r>
      <w:r w:rsidR="0003401C">
        <w:rPr>
          <w:sz w:val="22"/>
          <w:szCs w:val="22"/>
        </w:rPr>
        <w:t xml:space="preserve"> </w:t>
      </w:r>
      <w:r w:rsidRPr="00E73059">
        <w:rPr>
          <w:sz w:val="22"/>
          <w:szCs w:val="22"/>
        </w:rPr>
        <w:t xml:space="preserve">с такими устройствами, что сделало их пригодными для количественного исследования </w:t>
      </w:r>
      <w:hyperlink r:id="rId574" w:tooltip="Элементарная частица" w:history="1">
        <w:r w:rsidRPr="00E73059">
          <w:rPr>
            <w:sz w:val="22"/>
            <w:szCs w:val="22"/>
          </w:rPr>
          <w:t>элементарных частиц</w:t>
        </w:r>
      </w:hyperlink>
      <w:r w:rsidRPr="00E73059">
        <w:rPr>
          <w:sz w:val="22"/>
          <w:szCs w:val="22"/>
        </w:rPr>
        <w:t xml:space="preserve">. В частности, под его руководством была реализована водородная пузырьковая камера и получены миллионы снимков взаимодействий частиц. Что касается методики, то на ее основе, начиная с 1955 г., был осуществлен большой цикл исследований, приведший к открытию в 1960 г. короткоживущих нестабильных частиц – так называемых </w:t>
      </w:r>
      <w:hyperlink r:id="rId575" w:tooltip="Резонанс (частица)" w:history="1">
        <w:r w:rsidRPr="00E73059">
          <w:rPr>
            <w:sz w:val="22"/>
            <w:szCs w:val="22"/>
          </w:rPr>
          <w:t>резонансов</w:t>
        </w:r>
      </w:hyperlink>
      <w:r w:rsidRPr="00E73059">
        <w:rPr>
          <w:sz w:val="22"/>
          <w:szCs w:val="22"/>
        </w:rPr>
        <w:t xml:space="preserve">. Эта работа в 1968 г. была удостоена </w:t>
      </w:r>
      <w:hyperlink r:id="rId576" w:tooltip="Нобелевская премия по физике" w:history="1">
        <w:r w:rsidRPr="00E73059">
          <w:rPr>
            <w:sz w:val="22"/>
            <w:szCs w:val="22"/>
          </w:rPr>
          <w:t>Нобелевской премии по фи</w:t>
        </w:r>
        <w:r w:rsidR="0003401C">
          <w:rPr>
            <w:sz w:val="22"/>
            <w:szCs w:val="22"/>
          </w:rPr>
          <w:t>-</w:t>
        </w:r>
        <w:r w:rsidRPr="00E73059">
          <w:rPr>
            <w:sz w:val="22"/>
            <w:szCs w:val="22"/>
          </w:rPr>
          <w:t>зике</w:t>
        </w:r>
      </w:hyperlink>
      <w:r w:rsidRPr="00E73059">
        <w:rPr>
          <w:sz w:val="22"/>
          <w:szCs w:val="22"/>
        </w:rPr>
        <w:t>.</w:t>
      </w:r>
    </w:p>
    <w:p w:rsidR="00E73059" w:rsidRPr="00E73059" w:rsidRDefault="00E73059" w:rsidP="00E73059">
      <w:pPr>
        <w:shd w:val="clear" w:color="auto" w:fill="FFFFFF"/>
        <w:spacing w:line="216" w:lineRule="auto"/>
        <w:ind w:firstLine="284"/>
        <w:jc w:val="both"/>
        <w:rPr>
          <w:sz w:val="22"/>
          <w:szCs w:val="22"/>
        </w:rPr>
      </w:pPr>
      <w:r w:rsidRPr="00E73059">
        <w:rPr>
          <w:sz w:val="22"/>
          <w:szCs w:val="22"/>
        </w:rPr>
        <w:t xml:space="preserve">Вместе с большим коллективом исследователей в 1956 г. Альварес обнаружил новую элементарную частицу – </w:t>
      </w:r>
      <w:hyperlink r:id="rId577" w:tooltip="Сигма-нуль-гиперон (страница отсутствует)" w:history="1">
        <w:r w:rsidRPr="00E73059">
          <w:rPr>
            <w:sz w:val="22"/>
            <w:szCs w:val="22"/>
          </w:rPr>
          <w:t>сигма-нуль-гиперон</w:t>
        </w:r>
      </w:hyperlink>
      <w:r w:rsidRPr="00E73059">
        <w:rPr>
          <w:sz w:val="22"/>
          <w:szCs w:val="22"/>
        </w:rPr>
        <w:t xml:space="preserve">. В 1955–1956 гг. им было экспериментально доказано, что </w:t>
      </w:r>
      <w:r w:rsidRPr="00E73059">
        <w:rPr>
          <w:i/>
          <w:sz w:val="22"/>
          <w:szCs w:val="22"/>
        </w:rPr>
        <w:t>τ</w:t>
      </w:r>
      <w:r w:rsidRPr="00E73059">
        <w:rPr>
          <w:sz w:val="22"/>
          <w:szCs w:val="22"/>
        </w:rPr>
        <w:t xml:space="preserve">- и </w:t>
      </w:r>
      <w:hyperlink r:id="rId578" w:tooltip="Тета-мезон (страница отсутствует)" w:history="1">
        <w:r w:rsidRPr="00E73059">
          <w:rPr>
            <w:i/>
            <w:sz w:val="22"/>
            <w:szCs w:val="22"/>
          </w:rPr>
          <w:t>θ</w:t>
        </w:r>
        <w:r w:rsidRPr="00E73059">
          <w:rPr>
            <w:sz w:val="22"/>
            <w:szCs w:val="22"/>
          </w:rPr>
          <w:t>-мезоны</w:t>
        </w:r>
      </w:hyperlink>
      <w:r w:rsidRPr="00E73059">
        <w:rPr>
          <w:sz w:val="22"/>
          <w:szCs w:val="22"/>
        </w:rPr>
        <w:t xml:space="preserve"> имеют приблизительно равные массы и времена жизни, что говорит об идентичности этих частиц. В </w:t>
      </w:r>
      <w:hyperlink r:id="rId579" w:tooltip="1956" w:history="1">
        <w:r w:rsidRPr="00E73059">
          <w:rPr>
            <w:sz w:val="22"/>
            <w:szCs w:val="22"/>
          </w:rPr>
          <w:t>1956</w:t>
        </w:r>
      </w:hyperlink>
      <w:r w:rsidRPr="00E73059">
        <w:rPr>
          <w:sz w:val="22"/>
          <w:szCs w:val="22"/>
        </w:rPr>
        <w:t xml:space="preserve"> г. Альварес открыл важное явление </w:t>
      </w:r>
      <w:hyperlink r:id="rId580" w:tooltip="Мюонный катализ" w:history="1">
        <w:r w:rsidRPr="00E73059">
          <w:rPr>
            <w:sz w:val="22"/>
            <w:szCs w:val="22"/>
          </w:rPr>
          <w:t>мюонного катализа</w:t>
        </w:r>
      </w:hyperlink>
      <w:r w:rsidRPr="00E73059">
        <w:rPr>
          <w:sz w:val="22"/>
          <w:szCs w:val="22"/>
        </w:rPr>
        <w:t xml:space="preserve">, а в 1961 г. – еще одну частицу, </w:t>
      </w:r>
      <w:r w:rsidRPr="00E73059">
        <w:rPr>
          <w:i/>
          <w:sz w:val="22"/>
          <w:szCs w:val="22"/>
        </w:rPr>
        <w:t>ω</w:t>
      </w:r>
      <w:r w:rsidRPr="00E73059">
        <w:rPr>
          <w:sz w:val="22"/>
          <w:szCs w:val="22"/>
        </w:rPr>
        <w:t>-</w:t>
      </w:r>
      <w:hyperlink r:id="rId581" w:tooltip="Омега-мезон" w:history="1">
        <w:r w:rsidRPr="00E73059">
          <w:rPr>
            <w:sz w:val="22"/>
            <w:szCs w:val="22"/>
          </w:rPr>
          <w:t>омега-мезон</w:t>
        </w:r>
      </w:hyperlink>
      <w:r w:rsidRPr="00E73059">
        <w:rPr>
          <w:sz w:val="22"/>
          <w:szCs w:val="22"/>
        </w:rPr>
        <w:t>.</w:t>
      </w:r>
    </w:p>
    <w:p w:rsidR="00E73059" w:rsidRPr="00E73059" w:rsidRDefault="00E73059" w:rsidP="00E73059">
      <w:pPr>
        <w:shd w:val="clear" w:color="auto" w:fill="FFFFFF"/>
        <w:spacing w:line="216" w:lineRule="auto"/>
        <w:ind w:firstLine="284"/>
        <w:jc w:val="both"/>
        <w:rPr>
          <w:sz w:val="22"/>
          <w:szCs w:val="22"/>
        </w:rPr>
      </w:pPr>
      <w:r w:rsidRPr="00E73059">
        <w:rPr>
          <w:sz w:val="22"/>
          <w:szCs w:val="22"/>
        </w:rPr>
        <w:t xml:space="preserve">В 1954–1959 и 1976–1978 гг. занимал должность заместителя директора </w:t>
      </w:r>
      <w:hyperlink r:id="rId582" w:tooltip="Национальная лаборатория им. Лоуренса в Беркли" w:history="1">
        <w:r w:rsidRPr="00E73059">
          <w:rPr>
            <w:sz w:val="22"/>
            <w:szCs w:val="22"/>
          </w:rPr>
          <w:t>Радиационной лаборатории имени Э.О. Лоуренса в Беркли</w:t>
        </w:r>
      </w:hyperlink>
      <w:r w:rsidRPr="00E73059">
        <w:rPr>
          <w:sz w:val="22"/>
          <w:szCs w:val="22"/>
        </w:rPr>
        <w:t xml:space="preserve">. В 1969 г. Альварес был избран президентом </w:t>
      </w:r>
      <w:hyperlink r:id="rId583" w:tooltip="Американское физическое общество" w:history="1">
        <w:r w:rsidRPr="00E73059">
          <w:rPr>
            <w:sz w:val="22"/>
            <w:szCs w:val="22"/>
          </w:rPr>
          <w:t>Американского физического общества</w:t>
        </w:r>
      </w:hyperlink>
      <w:r w:rsidRPr="00E73059">
        <w:rPr>
          <w:sz w:val="22"/>
          <w:szCs w:val="22"/>
        </w:rPr>
        <w:t>.</w:t>
      </w:r>
    </w:p>
    <w:p w:rsidR="007A7E09" w:rsidRDefault="00E73059" w:rsidP="00114280">
      <w:pPr>
        <w:shd w:val="clear" w:color="auto" w:fill="FFFFFF"/>
        <w:spacing w:line="216" w:lineRule="auto"/>
        <w:ind w:firstLine="284"/>
        <w:jc w:val="both"/>
        <w:rPr>
          <w:sz w:val="22"/>
          <w:szCs w:val="22"/>
        </w:rPr>
      </w:pPr>
      <w:r w:rsidRPr="00E73059">
        <w:rPr>
          <w:sz w:val="22"/>
          <w:szCs w:val="22"/>
        </w:rPr>
        <w:t>Умер в 1 сентября 1988 г. в Беркли.</w:t>
      </w:r>
    </w:p>
    <w:p w:rsidR="0003401C" w:rsidRDefault="0003401C" w:rsidP="00114280">
      <w:pPr>
        <w:shd w:val="clear" w:color="auto" w:fill="FFFFFF"/>
        <w:spacing w:line="216" w:lineRule="auto"/>
        <w:ind w:firstLine="284"/>
        <w:jc w:val="both"/>
      </w:pPr>
    </w:p>
    <w:p w:rsidR="0003401C" w:rsidRPr="0003401C" w:rsidRDefault="0003401C" w:rsidP="0003401C">
      <w:pPr>
        <w:pStyle w:val="aff0"/>
        <w:spacing w:line="216" w:lineRule="auto"/>
        <w:rPr>
          <w:rFonts w:ascii="Times New Roman" w:hAnsi="Times New Roman"/>
          <w:sz w:val="28"/>
          <w:szCs w:val="28"/>
        </w:rPr>
      </w:pPr>
      <w:r w:rsidRPr="0003401C">
        <w:rPr>
          <w:rFonts w:ascii="Times New Roman" w:hAnsi="Times New Roman"/>
          <w:i/>
          <w:sz w:val="28"/>
          <w:szCs w:val="28"/>
        </w:rPr>
        <w:lastRenderedPageBreak/>
        <w:t>Приложение</w:t>
      </w:r>
      <w:r w:rsidRPr="0003401C">
        <w:rPr>
          <w:rFonts w:ascii="Times New Roman" w:hAnsi="Times New Roman"/>
          <w:sz w:val="28"/>
          <w:szCs w:val="28"/>
        </w:rPr>
        <w:t xml:space="preserve"> 2.2</w:t>
      </w:r>
    </w:p>
    <w:p w:rsidR="0003401C" w:rsidRPr="00A55777" w:rsidRDefault="0003401C" w:rsidP="0003401C">
      <w:pPr>
        <w:pStyle w:val="aff0"/>
        <w:spacing w:before="120" w:line="216" w:lineRule="auto"/>
        <w:jc w:val="center"/>
        <w:rPr>
          <w:rFonts w:ascii="Times New Roman" w:hAnsi="Times New Roman"/>
          <w:b/>
        </w:rPr>
      </w:pPr>
      <w:r w:rsidRPr="00A55777">
        <w:rPr>
          <w:rFonts w:ascii="Times New Roman" w:hAnsi="Times New Roman"/>
          <w:b/>
        </w:rPr>
        <w:t xml:space="preserve">Нобелевские лауреаты по физике </w:t>
      </w:r>
    </w:p>
    <w:p w:rsidR="0003401C" w:rsidRPr="00E7429B" w:rsidRDefault="0003401C" w:rsidP="0003401C">
      <w:pPr>
        <w:pStyle w:val="aff0"/>
        <w:spacing w:after="120" w:line="216" w:lineRule="auto"/>
        <w:jc w:val="center"/>
        <w:rPr>
          <w:rFonts w:ascii="Times New Roman" w:hAnsi="Times New Roman"/>
          <w:b/>
        </w:rPr>
      </w:pPr>
      <w:r w:rsidRPr="00E7429B">
        <w:rPr>
          <w:rFonts w:ascii="Times New Roman" w:hAnsi="Times New Roman"/>
          <w:b/>
        </w:rPr>
        <w:t>за открытия, сделанные в области физики ядра</w:t>
      </w:r>
      <w:r w:rsidRPr="00E7429B">
        <w:rPr>
          <w:rFonts w:ascii="Times New Roman" w:hAnsi="Times New Roman"/>
          <w:b/>
        </w:rPr>
        <w:br/>
        <w:t>и элементарных частиц</w:t>
      </w:r>
    </w:p>
    <w:tbl>
      <w:tblPr>
        <w:tblStyle w:val="TableNormal"/>
        <w:tblW w:w="6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7" w:type="dxa"/>
          <w:bottom w:w="57" w:type="dxa"/>
          <w:right w:w="57" w:type="dxa"/>
        </w:tblCellMar>
        <w:tblLook w:val="04A0" w:firstRow="1" w:lastRow="0" w:firstColumn="1" w:lastColumn="0" w:noHBand="0" w:noVBand="1"/>
      </w:tblPr>
      <w:tblGrid>
        <w:gridCol w:w="868"/>
        <w:gridCol w:w="1628"/>
        <w:gridCol w:w="3741"/>
      </w:tblGrid>
      <w:tr w:rsidR="0003401C" w:rsidRPr="00FB4603" w:rsidTr="0003401C">
        <w:trPr>
          <w:trHeight w:val="586"/>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hint="eastAsia"/>
              </w:rPr>
            </w:pPr>
            <w:r w:rsidRPr="00A55777">
              <w:rPr>
                <w:rFonts w:ascii="Times" w:hAnsi="Times"/>
                <w:b/>
                <w:bCs/>
              </w:rPr>
              <w:t>Год</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hint="eastAsia"/>
              </w:rPr>
            </w:pPr>
            <w:r w:rsidRPr="00A55777">
              <w:rPr>
                <w:rFonts w:ascii="Times" w:hAnsi="Times"/>
                <w:b/>
                <w:bCs/>
              </w:rPr>
              <w:t>Лауреат</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pStyle w:val="aff0"/>
              <w:spacing w:line="216" w:lineRule="auto"/>
              <w:jc w:val="center"/>
              <w:rPr>
                <w:rFonts w:ascii="Times" w:hAnsi="Times"/>
                <w:b/>
                <w:bCs/>
              </w:rPr>
            </w:pPr>
            <w:r w:rsidRPr="00A55777">
              <w:rPr>
                <w:rFonts w:ascii="Times" w:hAnsi="Times"/>
                <w:b/>
                <w:bCs/>
              </w:rPr>
              <w:t>Вклад в физику ядра</w:t>
            </w:r>
          </w:p>
          <w:p w:rsidR="0003401C" w:rsidRPr="00A55777" w:rsidRDefault="0003401C" w:rsidP="0003401C">
            <w:pPr>
              <w:pStyle w:val="aff0"/>
              <w:spacing w:line="216" w:lineRule="auto"/>
              <w:jc w:val="center"/>
              <w:rPr>
                <w:rFonts w:hint="eastAsia"/>
              </w:rPr>
            </w:pPr>
            <w:r w:rsidRPr="00A55777">
              <w:rPr>
                <w:rFonts w:ascii="Times" w:hAnsi="Times"/>
                <w:b/>
                <w:bCs/>
              </w:rPr>
              <w:t>и элементарных частиц</w:t>
            </w:r>
          </w:p>
        </w:tc>
      </w:tr>
      <w:tr w:rsidR="0003401C" w:rsidRPr="00FB4603" w:rsidTr="0003401C">
        <w:trPr>
          <w:trHeight w:val="398"/>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ascii="Times New Roman" w:hAnsi="Times New Roman" w:cs="Times New Roman"/>
              </w:rPr>
            </w:pPr>
            <w:r w:rsidRPr="00A55777">
              <w:rPr>
                <w:rFonts w:ascii="Times New Roman" w:hAnsi="Times New Roman" w:cs="Times New Roman"/>
              </w:rPr>
              <w:t>1901</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В. Рентген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spacing w:line="216" w:lineRule="auto"/>
              <w:rPr>
                <w:sz w:val="22"/>
                <w:szCs w:val="22"/>
              </w:rPr>
            </w:pPr>
            <w:r w:rsidRPr="00A55777">
              <w:rPr>
                <w:sz w:val="22"/>
                <w:szCs w:val="22"/>
              </w:rPr>
              <w:t xml:space="preserve">открытие </w:t>
            </w:r>
            <w:r w:rsidRPr="00E7429B">
              <w:rPr>
                <w:i/>
                <w:sz w:val="22"/>
                <w:szCs w:val="22"/>
              </w:rPr>
              <w:t>X</w:t>
            </w:r>
            <w:r>
              <w:rPr>
                <w:sz w:val="22"/>
                <w:szCs w:val="22"/>
              </w:rPr>
              <w:t>-</w:t>
            </w:r>
            <w:r w:rsidRPr="00A55777">
              <w:rPr>
                <w:sz w:val="22"/>
                <w:szCs w:val="22"/>
              </w:rPr>
              <w:t>лучей,</w:t>
            </w:r>
          </w:p>
          <w:p w:rsidR="0003401C" w:rsidRPr="00E7429B" w:rsidRDefault="0003401C" w:rsidP="0003401C">
            <w:pPr>
              <w:spacing w:line="216" w:lineRule="auto"/>
              <w:rPr>
                <w:sz w:val="22"/>
                <w:szCs w:val="22"/>
              </w:rPr>
            </w:pPr>
            <w:r w:rsidRPr="00A55777">
              <w:rPr>
                <w:sz w:val="22"/>
                <w:szCs w:val="22"/>
              </w:rPr>
              <w:t>названных</w:t>
            </w:r>
            <w:r>
              <w:rPr>
                <w:sz w:val="22"/>
                <w:szCs w:val="22"/>
              </w:rPr>
              <w:t xml:space="preserve"> впоследствии</w:t>
            </w:r>
            <w:r w:rsidRPr="00A55777">
              <w:rPr>
                <w:sz w:val="22"/>
                <w:szCs w:val="22"/>
              </w:rPr>
              <w:t xml:space="preserve"> его именем</w:t>
            </w:r>
          </w:p>
        </w:tc>
      </w:tr>
      <w:tr w:rsidR="0003401C" w:rsidRPr="00FB4603" w:rsidTr="0003401C">
        <w:trPr>
          <w:trHeight w:val="479"/>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ascii="Times New Roman" w:hAnsi="Times New Roman" w:cs="Times New Roman"/>
              </w:rPr>
            </w:pPr>
            <w:r w:rsidRPr="00A55777">
              <w:rPr>
                <w:rFonts w:ascii="Times New Roman" w:hAnsi="Times New Roman" w:cs="Times New Roman"/>
              </w:rPr>
              <w:t>1902</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Г. Лоренц</w:t>
            </w:r>
            <w:r>
              <w:rPr>
                <w:rFonts w:ascii="Times New Roman" w:hAnsi="Times New Roman" w:cs="Times New Roman"/>
                <w:sz w:val="22"/>
                <w:szCs w:val="22"/>
              </w:rPr>
              <w:t>,</w:t>
            </w:r>
            <w:r>
              <w:rPr>
                <w:rFonts w:ascii="Times New Roman" w:hAnsi="Times New Roman" w:cs="Times New Roman"/>
                <w:sz w:val="22"/>
                <w:szCs w:val="22"/>
              </w:rPr>
              <w:br/>
            </w:r>
            <w:r w:rsidRPr="00A55777">
              <w:rPr>
                <w:rFonts w:ascii="Times New Roman" w:hAnsi="Times New Roman" w:cs="Times New Roman"/>
                <w:sz w:val="22"/>
                <w:szCs w:val="22"/>
              </w:rPr>
              <w:t>П. Зееман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spacing w:line="216" w:lineRule="auto"/>
              <w:jc w:val="both"/>
              <w:rPr>
                <w:sz w:val="22"/>
                <w:szCs w:val="22"/>
              </w:rPr>
            </w:pPr>
            <w:r w:rsidRPr="00A55777">
              <w:rPr>
                <w:sz w:val="22"/>
                <w:szCs w:val="22"/>
              </w:rPr>
              <w:t>исследования влияния магнетизма</w:t>
            </w:r>
          </w:p>
          <w:p w:rsidR="0003401C" w:rsidRPr="00CF0696" w:rsidRDefault="0003401C" w:rsidP="0003401C">
            <w:pPr>
              <w:spacing w:line="216" w:lineRule="auto"/>
              <w:jc w:val="both"/>
              <w:rPr>
                <w:sz w:val="22"/>
                <w:szCs w:val="22"/>
              </w:rPr>
            </w:pPr>
            <w:r w:rsidRPr="00A55777">
              <w:rPr>
                <w:sz w:val="22"/>
                <w:szCs w:val="22"/>
              </w:rPr>
              <w:t>на излучение</w:t>
            </w:r>
          </w:p>
        </w:tc>
      </w:tr>
      <w:tr w:rsidR="0003401C" w:rsidRPr="00A55777" w:rsidTr="0003401C">
        <w:trPr>
          <w:trHeight w:val="842"/>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ascii="Times New Roman" w:hAnsi="Times New Roman" w:cs="Times New Roman"/>
              </w:rPr>
            </w:pPr>
            <w:r w:rsidRPr="00A55777">
              <w:rPr>
                <w:rFonts w:ascii="Times New Roman" w:hAnsi="Times New Roman" w:cs="Times New Roman"/>
              </w:rPr>
              <w:t>1903</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А. Беккерель</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П.</w:t>
            </w:r>
            <w:r>
              <w:rPr>
                <w:rFonts w:ascii="Times New Roman" w:hAnsi="Times New Roman" w:cs="Times New Roman"/>
                <w:sz w:val="22"/>
                <w:szCs w:val="22"/>
              </w:rPr>
              <w:t xml:space="preserve"> </w:t>
            </w:r>
            <w:r w:rsidRPr="00A55777">
              <w:rPr>
                <w:rFonts w:ascii="Times New Roman" w:hAnsi="Times New Roman" w:cs="Times New Roman"/>
                <w:sz w:val="22"/>
                <w:szCs w:val="22"/>
              </w:rPr>
              <w:t>Кюри,</w:t>
            </w:r>
            <w:r>
              <w:rPr>
                <w:rFonts w:ascii="Times New Roman" w:hAnsi="Times New Roman" w:cs="Times New Roman"/>
                <w:sz w:val="22"/>
                <w:szCs w:val="22"/>
              </w:rPr>
              <w:br/>
            </w:r>
            <w:r w:rsidRPr="00A55777">
              <w:rPr>
                <w:rFonts w:ascii="Times New Roman" w:hAnsi="Times New Roman" w:cs="Times New Roman"/>
                <w:sz w:val="22"/>
                <w:szCs w:val="22"/>
              </w:rPr>
              <w:t>М.</w:t>
            </w:r>
            <w:r>
              <w:rPr>
                <w:rFonts w:ascii="Times New Roman" w:hAnsi="Times New Roman" w:cs="Times New Roman"/>
                <w:sz w:val="22"/>
                <w:szCs w:val="22"/>
              </w:rPr>
              <w:t xml:space="preserve"> </w:t>
            </w:r>
            <w:r w:rsidRPr="00A55777">
              <w:rPr>
                <w:rFonts w:ascii="Times New Roman" w:hAnsi="Times New Roman" w:cs="Times New Roman"/>
                <w:sz w:val="22"/>
                <w:szCs w:val="22"/>
              </w:rPr>
              <w:t>Кюри-Скл</w:t>
            </w:r>
            <w:r>
              <w:rPr>
                <w:rFonts w:ascii="Times New Roman" w:hAnsi="Times New Roman" w:cs="Times New Roman"/>
                <w:sz w:val="22"/>
                <w:szCs w:val="22"/>
              </w:rPr>
              <w:t>о</w:t>
            </w:r>
            <w:r w:rsidRPr="00A55777">
              <w:rPr>
                <w:rFonts w:ascii="Times New Roman" w:hAnsi="Times New Roman" w:cs="Times New Roman"/>
                <w:sz w:val="22"/>
                <w:szCs w:val="22"/>
              </w:rPr>
              <w:t xml:space="preserve">довская </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both"/>
              <w:rPr>
                <w:rFonts w:ascii="Times New Roman" w:hAnsi="Times New Roman" w:cs="Times New Roman"/>
              </w:rPr>
            </w:pPr>
            <w:r w:rsidRPr="00A55777">
              <w:rPr>
                <w:rFonts w:ascii="Times New Roman" w:hAnsi="Times New Roman" w:cs="Times New Roman"/>
              </w:rPr>
              <w:t>открытие радиоактивности</w:t>
            </w:r>
            <w:r>
              <w:rPr>
                <w:rFonts w:ascii="Times New Roman" w:hAnsi="Times New Roman" w:cs="Times New Roman"/>
              </w:rPr>
              <w:t>,</w:t>
            </w:r>
          </w:p>
          <w:p w:rsidR="0003401C" w:rsidRPr="00A55777" w:rsidRDefault="0003401C" w:rsidP="0003401C">
            <w:pPr>
              <w:pStyle w:val="aff0"/>
              <w:spacing w:line="216" w:lineRule="auto"/>
              <w:jc w:val="both"/>
              <w:rPr>
                <w:rFonts w:ascii="Times New Roman" w:hAnsi="Times New Roman" w:cs="Times New Roman"/>
              </w:rPr>
            </w:pPr>
            <w:r w:rsidRPr="00A55777">
              <w:rPr>
                <w:rFonts w:ascii="Times New Roman" w:hAnsi="Times New Roman" w:cs="Times New Roman"/>
              </w:rPr>
              <w:t>исследование радиоактивности</w:t>
            </w:r>
          </w:p>
        </w:tc>
      </w:tr>
      <w:tr w:rsidR="0003401C" w:rsidRPr="00FB4603" w:rsidTr="0003401C">
        <w:trPr>
          <w:trHeight w:val="758"/>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1904</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Дж. Релей</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исследования плотностей</w:t>
            </w:r>
          </w:p>
          <w:p w:rsidR="0003401C" w:rsidRPr="00A55777"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наиболее важных газов</w:t>
            </w:r>
            <w:r>
              <w:rPr>
                <w:rFonts w:ascii="Times New Roman" w:hAnsi="Times New Roman" w:cs="Times New Roman"/>
              </w:rPr>
              <w:br/>
            </w:r>
            <w:r w:rsidRPr="00A55777">
              <w:rPr>
                <w:rFonts w:ascii="Times New Roman" w:hAnsi="Times New Roman" w:cs="Times New Roman"/>
              </w:rPr>
              <w:t>и открытие в связи с этими исследованиями аргона</w:t>
            </w:r>
          </w:p>
        </w:tc>
      </w:tr>
      <w:tr w:rsidR="0003401C" w:rsidRPr="00A55777" w:rsidTr="0003401C">
        <w:trPr>
          <w:trHeight w:val="248"/>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ascii="Times New Roman" w:hAnsi="Times New Roman" w:cs="Times New Roman"/>
              </w:rPr>
            </w:pPr>
            <w:r w:rsidRPr="00A55777">
              <w:rPr>
                <w:rFonts w:ascii="Times New Roman" w:hAnsi="Times New Roman" w:cs="Times New Roman"/>
              </w:rPr>
              <w:t>1905</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Ф. Ленард</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both"/>
              <w:rPr>
                <w:rFonts w:ascii="Times New Roman" w:hAnsi="Times New Roman" w:cs="Times New Roman"/>
              </w:rPr>
            </w:pPr>
            <w:r w:rsidRPr="00A55777">
              <w:rPr>
                <w:rFonts w:ascii="Times New Roman" w:hAnsi="Times New Roman" w:cs="Times New Roman"/>
              </w:rPr>
              <w:t>работы по катодным лучам</w:t>
            </w:r>
          </w:p>
        </w:tc>
      </w:tr>
      <w:tr w:rsidR="0003401C" w:rsidRPr="00FB4603" w:rsidTr="0003401C">
        <w:trPr>
          <w:trHeight w:val="404"/>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ascii="Times New Roman" w:hAnsi="Times New Roman" w:cs="Times New Roman"/>
              </w:rPr>
            </w:pPr>
            <w:r w:rsidRPr="00A55777">
              <w:rPr>
                <w:rFonts w:ascii="Times New Roman" w:hAnsi="Times New Roman" w:cs="Times New Roman"/>
              </w:rPr>
              <w:t>1906</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Дж.</w:t>
            </w:r>
            <w:r>
              <w:rPr>
                <w:rFonts w:ascii="Times New Roman" w:hAnsi="Times New Roman" w:cs="Times New Roman"/>
                <w:sz w:val="22"/>
                <w:szCs w:val="22"/>
              </w:rPr>
              <w:t>Дж.</w:t>
            </w:r>
            <w:r w:rsidRPr="00A55777">
              <w:rPr>
                <w:rFonts w:ascii="Times New Roman" w:hAnsi="Times New Roman" w:cs="Times New Roman"/>
                <w:sz w:val="22"/>
                <w:szCs w:val="22"/>
              </w:rPr>
              <w:t xml:space="preserve"> Томсон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spacing w:line="216" w:lineRule="auto"/>
              <w:jc w:val="both"/>
              <w:rPr>
                <w:sz w:val="22"/>
                <w:szCs w:val="22"/>
              </w:rPr>
            </w:pPr>
            <w:r w:rsidRPr="00A55777">
              <w:rPr>
                <w:sz w:val="22"/>
                <w:szCs w:val="22"/>
              </w:rPr>
              <w:t>большие заслуги в теоретических</w:t>
            </w:r>
          </w:p>
          <w:p w:rsidR="0003401C" w:rsidRPr="00A55777" w:rsidRDefault="0003401C" w:rsidP="0003401C">
            <w:pPr>
              <w:spacing w:line="216" w:lineRule="auto"/>
              <w:rPr>
                <w:sz w:val="22"/>
                <w:szCs w:val="22"/>
              </w:rPr>
            </w:pPr>
            <w:r w:rsidRPr="00A55777">
              <w:rPr>
                <w:sz w:val="22"/>
                <w:szCs w:val="22"/>
              </w:rPr>
              <w:t>и экспериментальных исcледованиях электрической проводимости газов</w:t>
            </w:r>
          </w:p>
        </w:tc>
      </w:tr>
      <w:tr w:rsidR="0003401C" w:rsidRPr="00FB4603" w:rsidTr="0003401C">
        <w:trPr>
          <w:trHeight w:val="404"/>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ascii="Times New Roman" w:hAnsi="Times New Roman" w:cs="Times New Roman"/>
              </w:rPr>
            </w:pPr>
            <w:r w:rsidRPr="00A55777">
              <w:rPr>
                <w:rFonts w:ascii="Times New Roman" w:hAnsi="Times New Roman" w:cs="Times New Roman"/>
              </w:rPr>
              <w:t>1907</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А. Майкельсон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прецизионные оптические приборы</w:t>
            </w:r>
          </w:p>
          <w:p w:rsidR="0003401C"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и спектроскопические</w:t>
            </w:r>
          </w:p>
          <w:p w:rsidR="0003401C" w:rsidRPr="00A55777"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и метрологические исследования, выполненные с их помощью</w:t>
            </w:r>
          </w:p>
        </w:tc>
      </w:tr>
      <w:tr w:rsidR="0003401C" w:rsidRPr="00A55777" w:rsidTr="0003401C">
        <w:trPr>
          <w:trHeight w:val="404"/>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ascii="Times New Roman" w:hAnsi="Times New Roman" w:cs="Times New Roman"/>
              </w:rPr>
            </w:pPr>
            <w:r w:rsidRPr="00A55777">
              <w:rPr>
                <w:rFonts w:ascii="Times New Roman" w:hAnsi="Times New Roman" w:cs="Times New Roman"/>
              </w:rPr>
              <w:t>1911</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В. Вин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spacing w:line="216" w:lineRule="auto"/>
              <w:rPr>
                <w:sz w:val="22"/>
                <w:szCs w:val="22"/>
              </w:rPr>
            </w:pPr>
            <w:r w:rsidRPr="00A55777">
              <w:rPr>
                <w:sz w:val="22"/>
                <w:szCs w:val="22"/>
              </w:rPr>
              <w:t>открыти</w:t>
            </w:r>
            <w:r>
              <w:rPr>
                <w:sz w:val="22"/>
                <w:szCs w:val="22"/>
              </w:rPr>
              <w:t>е</w:t>
            </w:r>
            <w:r w:rsidRPr="00A55777">
              <w:rPr>
                <w:sz w:val="22"/>
                <w:szCs w:val="22"/>
              </w:rPr>
              <w:t xml:space="preserve"> законов теплового излучения</w:t>
            </w:r>
          </w:p>
        </w:tc>
      </w:tr>
      <w:tr w:rsidR="0003401C" w:rsidRPr="00FB4603" w:rsidTr="0003401C">
        <w:trPr>
          <w:trHeight w:val="404"/>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ascii="Times New Roman" w:hAnsi="Times New Roman" w:cs="Times New Roman"/>
              </w:rPr>
            </w:pPr>
            <w:r w:rsidRPr="00A55777">
              <w:rPr>
                <w:rFonts w:ascii="Times New Roman" w:hAnsi="Times New Roman" w:cs="Times New Roman"/>
              </w:rPr>
              <w:t>1914</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М. фон Лауэ</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 xml:space="preserve">открытие дифракции </w:t>
            </w:r>
            <w:r w:rsidRPr="00E7429B">
              <w:rPr>
                <w:rFonts w:ascii="Times New Roman" w:hAnsi="Times New Roman" w:cs="Times New Roman"/>
                <w:i/>
              </w:rPr>
              <w:t>X</w:t>
            </w:r>
            <w:r w:rsidRPr="00A55777">
              <w:rPr>
                <w:rFonts w:ascii="Times New Roman" w:hAnsi="Times New Roman" w:cs="Times New Roman"/>
              </w:rPr>
              <w:t>-лучей кристаллами</w:t>
            </w:r>
          </w:p>
        </w:tc>
      </w:tr>
      <w:tr w:rsidR="0003401C" w:rsidRPr="00A55777" w:rsidTr="0003401C">
        <w:trPr>
          <w:trHeight w:val="404"/>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ascii="Times New Roman" w:hAnsi="Times New Roman" w:cs="Times New Roman"/>
              </w:rPr>
            </w:pPr>
            <w:r w:rsidRPr="00A55777">
              <w:rPr>
                <w:rFonts w:ascii="Times New Roman" w:hAnsi="Times New Roman" w:cs="Times New Roman"/>
              </w:rPr>
              <w:t>1915</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В.Г. Брэгг</w:t>
            </w:r>
            <w:r>
              <w:rPr>
                <w:rFonts w:ascii="Times New Roman" w:hAnsi="Times New Roman" w:cs="Times New Roman"/>
                <w:sz w:val="22"/>
                <w:szCs w:val="22"/>
              </w:rPr>
              <w:t>,</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В.Л. Брэгг</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 xml:space="preserve">работы по анализу кристаллической структуры с помощью </w:t>
            </w:r>
            <w:r w:rsidRPr="00E7429B">
              <w:rPr>
                <w:rFonts w:ascii="Times New Roman" w:hAnsi="Times New Roman" w:cs="Times New Roman"/>
                <w:i/>
              </w:rPr>
              <w:t>X</w:t>
            </w:r>
            <w:r w:rsidRPr="00A55777">
              <w:rPr>
                <w:rFonts w:ascii="Times New Roman" w:hAnsi="Times New Roman" w:cs="Times New Roman"/>
              </w:rPr>
              <w:t>-лучей</w:t>
            </w:r>
          </w:p>
        </w:tc>
      </w:tr>
      <w:tr w:rsidR="0003401C" w:rsidRPr="00FB4603" w:rsidTr="0003401C">
        <w:trPr>
          <w:trHeight w:val="404"/>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ascii="Times New Roman" w:hAnsi="Times New Roman" w:cs="Times New Roman"/>
              </w:rPr>
            </w:pPr>
            <w:r w:rsidRPr="00A55777">
              <w:rPr>
                <w:rFonts w:ascii="Times New Roman" w:hAnsi="Times New Roman" w:cs="Times New Roman"/>
              </w:rPr>
              <w:lastRenderedPageBreak/>
              <w:t>1917</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Ч. Баркла</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открытие характеристического рентгеновского излучения элементов</w:t>
            </w:r>
          </w:p>
        </w:tc>
      </w:tr>
      <w:tr w:rsidR="0003401C" w:rsidRPr="00A55777" w:rsidTr="0003401C">
        <w:trPr>
          <w:trHeight w:val="203"/>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ascii="Times New Roman" w:hAnsi="Times New Roman" w:cs="Times New Roman"/>
              </w:rPr>
            </w:pPr>
            <w:r w:rsidRPr="00A55777">
              <w:rPr>
                <w:rFonts w:ascii="Times New Roman" w:hAnsi="Times New Roman" w:cs="Times New Roman"/>
              </w:rPr>
              <w:t>1918</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М. Планк</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открытие кванта энергии</w:t>
            </w:r>
          </w:p>
        </w:tc>
      </w:tr>
      <w:tr w:rsidR="0003401C" w:rsidRPr="00A55777" w:rsidTr="0003401C">
        <w:trPr>
          <w:trHeight w:val="404"/>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ascii="Times New Roman" w:hAnsi="Times New Roman" w:cs="Times New Roman"/>
              </w:rPr>
            </w:pPr>
            <w:r w:rsidRPr="00A55777">
              <w:rPr>
                <w:rFonts w:ascii="Times New Roman" w:hAnsi="Times New Roman" w:cs="Times New Roman"/>
              </w:rPr>
              <w:t>1919</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И. Штарк</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открытие эффекта Допплера</w:t>
            </w:r>
          </w:p>
          <w:p w:rsidR="0003401C"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в канальных лучах и расщеплени</w:t>
            </w:r>
            <w:r>
              <w:rPr>
                <w:rFonts w:ascii="Times New Roman" w:hAnsi="Times New Roman" w:cs="Times New Roman"/>
              </w:rPr>
              <w:t>е</w:t>
            </w:r>
            <w:r w:rsidRPr="00A55777">
              <w:rPr>
                <w:rFonts w:ascii="Times New Roman" w:hAnsi="Times New Roman" w:cs="Times New Roman"/>
              </w:rPr>
              <w:t xml:space="preserve"> спектральных линий</w:t>
            </w:r>
          </w:p>
          <w:p w:rsidR="0003401C" w:rsidRPr="00A55777"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в электрических полях</w:t>
            </w:r>
          </w:p>
        </w:tc>
      </w:tr>
      <w:tr w:rsidR="0003401C" w:rsidRPr="00FB4603" w:rsidTr="0003401C">
        <w:trPr>
          <w:trHeight w:val="734"/>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ascii="Times New Roman" w:hAnsi="Times New Roman" w:cs="Times New Roman"/>
              </w:rPr>
            </w:pPr>
            <w:r w:rsidRPr="00A55777">
              <w:rPr>
                <w:rFonts w:ascii="Times New Roman" w:hAnsi="Times New Roman" w:cs="Times New Roman"/>
              </w:rPr>
              <w:t>1921</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А. Эйнштейн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spacing w:line="216" w:lineRule="auto"/>
              <w:rPr>
                <w:sz w:val="22"/>
                <w:szCs w:val="22"/>
              </w:rPr>
            </w:pPr>
            <w:r w:rsidRPr="00A55777">
              <w:rPr>
                <w:sz w:val="22"/>
                <w:szCs w:val="22"/>
              </w:rPr>
              <w:t>вклад в теоретическую физику</w:t>
            </w:r>
            <w:r>
              <w:rPr>
                <w:sz w:val="22"/>
                <w:szCs w:val="22"/>
              </w:rPr>
              <w:br/>
            </w:r>
            <w:r w:rsidRPr="00A55777">
              <w:rPr>
                <w:sz w:val="22"/>
                <w:szCs w:val="22"/>
              </w:rPr>
              <w:t>и в особенности за открытие закона фотоэлектрического эффекта</w:t>
            </w:r>
          </w:p>
        </w:tc>
      </w:tr>
      <w:tr w:rsidR="0003401C" w:rsidRPr="00FB4603" w:rsidTr="0003401C">
        <w:trPr>
          <w:trHeight w:val="392"/>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ascii="Times New Roman" w:hAnsi="Times New Roman" w:cs="Times New Roman"/>
              </w:rPr>
            </w:pPr>
            <w:r w:rsidRPr="00A55777">
              <w:rPr>
                <w:rFonts w:ascii="Times New Roman" w:hAnsi="Times New Roman" w:cs="Times New Roman"/>
              </w:rPr>
              <w:t>1922</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Н. Бор</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spacing w:line="216" w:lineRule="auto"/>
              <w:rPr>
                <w:sz w:val="22"/>
                <w:szCs w:val="22"/>
              </w:rPr>
            </w:pPr>
            <w:r w:rsidRPr="00A55777">
              <w:rPr>
                <w:sz w:val="22"/>
                <w:szCs w:val="22"/>
              </w:rPr>
              <w:t>работы по исследованию структуры атомов и их излучения</w:t>
            </w:r>
          </w:p>
        </w:tc>
      </w:tr>
      <w:tr w:rsidR="0003401C" w:rsidRPr="00FB4603" w:rsidTr="0003401C">
        <w:trPr>
          <w:trHeight w:val="404"/>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ascii="Times New Roman" w:hAnsi="Times New Roman" w:cs="Times New Roman"/>
              </w:rPr>
            </w:pPr>
            <w:r w:rsidRPr="00A55777">
              <w:rPr>
                <w:rFonts w:ascii="Times New Roman" w:hAnsi="Times New Roman" w:cs="Times New Roman"/>
              </w:rPr>
              <w:t>1923</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Р. Милликен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работы по элементарному электрическому заряду</w:t>
            </w:r>
          </w:p>
          <w:p w:rsidR="0003401C" w:rsidRPr="00A55777"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и фотоэлектрическому эффекту</w:t>
            </w:r>
          </w:p>
        </w:tc>
      </w:tr>
      <w:tr w:rsidR="0003401C" w:rsidRPr="00FB4603" w:rsidTr="0003401C">
        <w:trPr>
          <w:trHeight w:val="404"/>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jc w:val="center"/>
              <w:rPr>
                <w:rFonts w:ascii="Times New Roman" w:hAnsi="Times New Roman" w:cs="Times New Roman"/>
              </w:rPr>
            </w:pPr>
            <w:r w:rsidRPr="00A55777">
              <w:rPr>
                <w:rFonts w:ascii="Times New Roman" w:hAnsi="Times New Roman" w:cs="Times New Roman"/>
              </w:rPr>
              <w:t>1924</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К. Зигбан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spacing w:line="216" w:lineRule="auto"/>
              <w:rPr>
                <w:sz w:val="22"/>
                <w:szCs w:val="22"/>
              </w:rPr>
            </w:pPr>
            <w:r w:rsidRPr="00A55777">
              <w:rPr>
                <w:sz w:val="22"/>
                <w:szCs w:val="22"/>
              </w:rPr>
              <w:t>открытия и исследования в области рентгеновской спектроскопии</w:t>
            </w:r>
          </w:p>
        </w:tc>
      </w:tr>
      <w:tr w:rsidR="0003401C" w:rsidRPr="00FB4603" w:rsidTr="0003401C">
        <w:trPr>
          <w:trHeight w:val="281"/>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1925</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Дж. Франк</w:t>
            </w:r>
            <w:r>
              <w:rPr>
                <w:rFonts w:ascii="Times New Roman" w:hAnsi="Times New Roman" w:cs="Times New Roman"/>
                <w:sz w:val="22"/>
                <w:szCs w:val="22"/>
              </w:rPr>
              <w:t>,</w:t>
            </w:r>
          </w:p>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Г. Герц</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открытие законов столкновения электрона с атомом</w:t>
            </w:r>
          </w:p>
        </w:tc>
      </w:tr>
      <w:tr w:rsidR="0003401C" w:rsidRPr="00FB4603" w:rsidTr="0003401C">
        <w:trPr>
          <w:trHeight w:val="61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1927</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А. Комптон</w:t>
            </w:r>
            <w:r>
              <w:rPr>
                <w:rFonts w:ascii="Times New Roman" w:hAnsi="Times New Roman" w:cs="Times New Roman"/>
                <w:sz w:val="22"/>
                <w:szCs w:val="22"/>
              </w:rPr>
              <w:t>,</w:t>
            </w:r>
          </w:p>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Ч. Вильсон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 xml:space="preserve">открытие эффекта </w:t>
            </w:r>
            <w:r>
              <w:rPr>
                <w:rFonts w:ascii="Times New Roman" w:hAnsi="Times New Roman" w:cs="Times New Roman"/>
              </w:rPr>
              <w:t>К</w:t>
            </w:r>
            <w:r w:rsidRPr="00A55777">
              <w:rPr>
                <w:rFonts w:ascii="Times New Roman" w:hAnsi="Times New Roman" w:cs="Times New Roman"/>
              </w:rPr>
              <w:t>о</w:t>
            </w:r>
            <w:r>
              <w:rPr>
                <w:rFonts w:ascii="Times New Roman" w:hAnsi="Times New Roman" w:cs="Times New Roman"/>
              </w:rPr>
              <w:t>мптона,</w:t>
            </w:r>
          </w:p>
          <w:p w:rsidR="0003401C" w:rsidRPr="00A55777"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открытие метода, делающего видимыми траектории заряженных частиц, с помощью конденсации пара</w:t>
            </w:r>
          </w:p>
        </w:tc>
      </w:tr>
      <w:tr w:rsidR="0003401C" w:rsidRPr="00A55777" w:rsidTr="0003401C">
        <w:trPr>
          <w:trHeight w:val="44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1929</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Л. де Бройль</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spacing w:line="216" w:lineRule="auto"/>
              <w:rPr>
                <w:sz w:val="22"/>
                <w:szCs w:val="22"/>
              </w:rPr>
            </w:pPr>
            <w:r w:rsidRPr="00A55777">
              <w:rPr>
                <w:sz w:val="22"/>
                <w:szCs w:val="22"/>
              </w:rPr>
              <w:t>открытие волновой природы электрона</w:t>
            </w:r>
          </w:p>
        </w:tc>
      </w:tr>
      <w:tr w:rsidR="0003401C" w:rsidRPr="00FB4603" w:rsidTr="0003401C">
        <w:trPr>
          <w:trHeight w:val="455"/>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1930</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Ч. Раман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работы по рассеянию света</w:t>
            </w:r>
            <w:r>
              <w:rPr>
                <w:rFonts w:ascii="Times New Roman" w:hAnsi="Times New Roman" w:cs="Times New Roman"/>
              </w:rPr>
              <w:t>,</w:t>
            </w:r>
          </w:p>
          <w:p w:rsidR="0003401C" w:rsidRPr="00A55777"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открытие эффекта</w:t>
            </w:r>
            <w:r>
              <w:rPr>
                <w:rFonts w:ascii="Times New Roman" w:hAnsi="Times New Roman" w:cs="Times New Roman"/>
              </w:rPr>
              <w:t xml:space="preserve"> Р</w:t>
            </w:r>
            <w:r w:rsidRPr="00A55777">
              <w:rPr>
                <w:rFonts w:ascii="Times New Roman" w:hAnsi="Times New Roman" w:cs="Times New Roman"/>
              </w:rPr>
              <w:t>ам</w:t>
            </w:r>
            <w:r>
              <w:rPr>
                <w:rFonts w:ascii="Times New Roman" w:hAnsi="Times New Roman" w:cs="Times New Roman"/>
              </w:rPr>
              <w:t>а</w:t>
            </w:r>
            <w:r w:rsidRPr="00A55777">
              <w:rPr>
                <w:rFonts w:ascii="Times New Roman" w:hAnsi="Times New Roman" w:cs="Times New Roman"/>
              </w:rPr>
              <w:t>н</w:t>
            </w:r>
            <w:r>
              <w:rPr>
                <w:rFonts w:ascii="Times New Roman" w:hAnsi="Times New Roman" w:cs="Times New Roman"/>
              </w:rPr>
              <w:t>а</w:t>
            </w:r>
          </w:p>
        </w:tc>
      </w:tr>
      <w:tr w:rsidR="0003401C" w:rsidRPr="00A55777" w:rsidTr="0003401C">
        <w:trPr>
          <w:trHeight w:val="253"/>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1932</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В. Гейзенберг</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spacing w:line="216" w:lineRule="auto"/>
              <w:rPr>
                <w:sz w:val="22"/>
                <w:szCs w:val="22"/>
              </w:rPr>
            </w:pPr>
            <w:r w:rsidRPr="00A55777">
              <w:rPr>
                <w:sz w:val="22"/>
                <w:szCs w:val="22"/>
              </w:rPr>
              <w:t>создание квантовой механики</w:t>
            </w:r>
          </w:p>
        </w:tc>
      </w:tr>
      <w:tr w:rsidR="0003401C" w:rsidRPr="00FB4603" w:rsidTr="0003401C">
        <w:trPr>
          <w:trHeight w:val="455"/>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1933</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Э. Шредингер</w:t>
            </w:r>
            <w:r>
              <w:rPr>
                <w:rFonts w:ascii="Times New Roman" w:hAnsi="Times New Roman" w:cs="Times New Roman"/>
                <w:sz w:val="22"/>
                <w:szCs w:val="22"/>
              </w:rPr>
              <w:t>,</w:t>
            </w:r>
            <w:r w:rsidRPr="00A55777">
              <w:rPr>
                <w:rFonts w:ascii="Times New Roman" w:hAnsi="Times New Roman" w:cs="Times New Roman"/>
                <w:sz w:val="22"/>
                <w:szCs w:val="22"/>
              </w:rPr>
              <w:t xml:space="preserve"> П. Дирак</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spacing w:line="216" w:lineRule="auto"/>
              <w:rPr>
                <w:sz w:val="22"/>
                <w:szCs w:val="22"/>
              </w:rPr>
            </w:pPr>
            <w:r w:rsidRPr="00A55777">
              <w:rPr>
                <w:sz w:val="22"/>
                <w:szCs w:val="22"/>
              </w:rPr>
              <w:t>открытие новых плодотворных формулировок атомной теории</w:t>
            </w:r>
          </w:p>
        </w:tc>
      </w:tr>
      <w:tr w:rsidR="0003401C" w:rsidRPr="00A55777" w:rsidTr="0003401C">
        <w:trPr>
          <w:trHeight w:val="281"/>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1935</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Дж. Чедвик</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spacing w:line="216" w:lineRule="auto"/>
              <w:rPr>
                <w:sz w:val="22"/>
                <w:szCs w:val="22"/>
              </w:rPr>
            </w:pPr>
            <w:r w:rsidRPr="00A55777">
              <w:rPr>
                <w:sz w:val="22"/>
                <w:szCs w:val="22"/>
              </w:rPr>
              <w:t>открытие нейтрона</w:t>
            </w:r>
          </w:p>
        </w:tc>
      </w:tr>
      <w:tr w:rsidR="0003401C" w:rsidRPr="00FB4603" w:rsidTr="0003401C">
        <w:trPr>
          <w:trHeight w:val="385"/>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lastRenderedPageBreak/>
              <w:t>1936</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В. Гесс</w:t>
            </w:r>
            <w:r>
              <w:rPr>
                <w:rFonts w:ascii="Times New Roman" w:hAnsi="Times New Roman" w:cs="Times New Roman"/>
                <w:sz w:val="22"/>
                <w:szCs w:val="22"/>
              </w:rPr>
              <w:t>,</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К. Андерсон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spacing w:line="216" w:lineRule="auto"/>
              <w:rPr>
                <w:sz w:val="22"/>
                <w:szCs w:val="22"/>
              </w:rPr>
            </w:pPr>
            <w:r w:rsidRPr="00A55777">
              <w:rPr>
                <w:sz w:val="22"/>
                <w:szCs w:val="22"/>
              </w:rPr>
              <w:t>открытие космического излучения</w:t>
            </w:r>
            <w:r>
              <w:rPr>
                <w:sz w:val="22"/>
                <w:szCs w:val="22"/>
              </w:rPr>
              <w:t>,</w:t>
            </w:r>
          </w:p>
          <w:p w:rsidR="0003401C" w:rsidRPr="00A55777" w:rsidRDefault="0003401C" w:rsidP="0003401C">
            <w:pPr>
              <w:spacing w:line="216" w:lineRule="auto"/>
              <w:rPr>
                <w:sz w:val="22"/>
                <w:szCs w:val="22"/>
              </w:rPr>
            </w:pPr>
            <w:r w:rsidRPr="00A55777">
              <w:rPr>
                <w:sz w:val="22"/>
                <w:szCs w:val="22"/>
              </w:rPr>
              <w:t>открытие позитрона</w:t>
            </w:r>
          </w:p>
        </w:tc>
      </w:tr>
      <w:tr w:rsidR="0003401C" w:rsidRPr="00FB4603" w:rsidTr="0003401C">
        <w:trPr>
          <w:trHeight w:val="464"/>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1937</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К. Дэвиссон</w:t>
            </w:r>
            <w:r>
              <w:rPr>
                <w:rFonts w:ascii="Times New Roman" w:hAnsi="Times New Roman" w:cs="Times New Roman"/>
                <w:sz w:val="22"/>
                <w:szCs w:val="22"/>
              </w:rPr>
              <w:t>,</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Дж.</w:t>
            </w:r>
            <w:r>
              <w:rPr>
                <w:rFonts w:ascii="Times New Roman" w:hAnsi="Times New Roman" w:cs="Times New Roman"/>
                <w:sz w:val="22"/>
                <w:szCs w:val="22"/>
              </w:rPr>
              <w:t xml:space="preserve"> </w:t>
            </w:r>
            <w:r w:rsidRPr="00A55777">
              <w:rPr>
                <w:rFonts w:ascii="Times New Roman" w:hAnsi="Times New Roman" w:cs="Times New Roman"/>
                <w:sz w:val="22"/>
                <w:szCs w:val="22"/>
              </w:rPr>
              <w:t>П. Томсон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CF0696" w:rsidRDefault="0003401C" w:rsidP="0003401C">
            <w:pPr>
              <w:spacing w:line="216" w:lineRule="auto"/>
              <w:rPr>
                <w:sz w:val="22"/>
                <w:szCs w:val="22"/>
              </w:rPr>
            </w:pPr>
            <w:r w:rsidRPr="00A55777">
              <w:rPr>
                <w:sz w:val="22"/>
                <w:szCs w:val="22"/>
              </w:rPr>
              <w:t>экспериментальное открытие дифракции электронов на кристаллах</w:t>
            </w:r>
          </w:p>
        </w:tc>
      </w:tr>
      <w:tr w:rsidR="0003401C" w:rsidRPr="00FB4603" w:rsidTr="0003401C">
        <w:trPr>
          <w:trHeight w:val="61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1938</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Э. Ферми</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03401C" w:rsidRDefault="0003401C" w:rsidP="0003401C">
            <w:pPr>
              <w:pStyle w:val="aff0"/>
              <w:spacing w:line="216" w:lineRule="auto"/>
              <w:rPr>
                <w:rFonts w:ascii="Times New Roman" w:hAnsi="Times New Roman" w:cs="Times New Roman"/>
                <w:sz w:val="22"/>
                <w:szCs w:val="22"/>
              </w:rPr>
            </w:pPr>
            <w:r w:rsidRPr="0003401C">
              <w:rPr>
                <w:rFonts w:ascii="Times New Roman" w:hAnsi="Times New Roman" w:cs="Times New Roman"/>
                <w:sz w:val="22"/>
                <w:szCs w:val="22"/>
              </w:rPr>
              <w:t>демонстрация существования новых радиоактивных элементов, полученных с помощью нейтронного облучения, открытие реакций, вызванных медленными нейтронами</w:t>
            </w:r>
          </w:p>
        </w:tc>
      </w:tr>
      <w:tr w:rsidR="0003401C" w:rsidRPr="00FB4603" w:rsidTr="0003401C">
        <w:trPr>
          <w:trHeight w:val="61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1939</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Э. Лоуренс</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spacing w:line="216" w:lineRule="auto"/>
              <w:rPr>
                <w:sz w:val="22"/>
                <w:szCs w:val="22"/>
              </w:rPr>
            </w:pPr>
            <w:r w:rsidRPr="00A55777">
              <w:rPr>
                <w:sz w:val="22"/>
                <w:szCs w:val="22"/>
              </w:rPr>
              <w:t>изобретение и создание циклотрона</w:t>
            </w:r>
            <w:r>
              <w:rPr>
                <w:sz w:val="22"/>
                <w:szCs w:val="22"/>
              </w:rPr>
              <w:t>,</w:t>
            </w:r>
            <w:r w:rsidRPr="00A55777">
              <w:rPr>
                <w:sz w:val="22"/>
                <w:szCs w:val="22"/>
              </w:rPr>
              <w:t xml:space="preserve"> результаты, полученные на нем</w:t>
            </w:r>
            <w:r>
              <w:rPr>
                <w:sz w:val="22"/>
                <w:szCs w:val="22"/>
              </w:rPr>
              <w:t>,</w:t>
            </w:r>
          </w:p>
          <w:p w:rsidR="0003401C" w:rsidRDefault="0003401C" w:rsidP="0003401C">
            <w:pPr>
              <w:spacing w:line="216" w:lineRule="auto"/>
              <w:rPr>
                <w:sz w:val="22"/>
                <w:szCs w:val="22"/>
              </w:rPr>
            </w:pPr>
            <w:r w:rsidRPr="00A55777">
              <w:rPr>
                <w:sz w:val="22"/>
                <w:szCs w:val="22"/>
              </w:rPr>
              <w:t>в особенности связанные</w:t>
            </w:r>
          </w:p>
          <w:p w:rsidR="0003401C" w:rsidRPr="00A55777" w:rsidRDefault="0003401C" w:rsidP="0003401C">
            <w:pPr>
              <w:spacing w:line="216" w:lineRule="auto"/>
              <w:rPr>
                <w:sz w:val="22"/>
                <w:szCs w:val="22"/>
              </w:rPr>
            </w:pPr>
            <w:r w:rsidRPr="00A55777">
              <w:rPr>
                <w:sz w:val="22"/>
                <w:szCs w:val="22"/>
              </w:rPr>
              <w:t>с искусственными радиоактивными элементами</w:t>
            </w:r>
          </w:p>
        </w:tc>
      </w:tr>
      <w:tr w:rsidR="0003401C" w:rsidRPr="00FB4603" w:rsidTr="0003401C">
        <w:trPr>
          <w:trHeight w:val="61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1943</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О. Штерн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spacing w:line="216" w:lineRule="auto"/>
              <w:rPr>
                <w:sz w:val="22"/>
                <w:szCs w:val="22"/>
              </w:rPr>
            </w:pPr>
            <w:r w:rsidRPr="00A55777">
              <w:rPr>
                <w:sz w:val="22"/>
                <w:szCs w:val="22"/>
              </w:rPr>
              <w:t>вклад в развитие метода молекулярных пучков</w:t>
            </w:r>
            <w:r>
              <w:rPr>
                <w:sz w:val="22"/>
                <w:szCs w:val="22"/>
              </w:rPr>
              <w:t>,</w:t>
            </w:r>
            <w:r w:rsidRPr="00A55777">
              <w:rPr>
                <w:sz w:val="22"/>
                <w:szCs w:val="22"/>
              </w:rPr>
              <w:t xml:space="preserve"> открытие магнитного момента протона</w:t>
            </w:r>
          </w:p>
        </w:tc>
      </w:tr>
      <w:tr w:rsidR="0003401C" w:rsidRPr="00FB4603" w:rsidTr="0003401C">
        <w:trPr>
          <w:trHeight w:val="61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1944</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И. Раби</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spacing w:line="216" w:lineRule="auto"/>
              <w:rPr>
                <w:sz w:val="22"/>
                <w:szCs w:val="22"/>
              </w:rPr>
            </w:pPr>
            <w:r w:rsidRPr="00A55777">
              <w:rPr>
                <w:sz w:val="22"/>
                <w:szCs w:val="22"/>
              </w:rPr>
              <w:t>резонансный метод для измерения магнитных свойств атомных ядер</w:t>
            </w:r>
          </w:p>
        </w:tc>
      </w:tr>
      <w:tr w:rsidR="0003401C" w:rsidRPr="00A55777" w:rsidTr="0003401C">
        <w:trPr>
          <w:trHeight w:val="292"/>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1945</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В. Паули</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03401C" w:rsidRDefault="0003401C" w:rsidP="0003401C">
            <w:pPr>
              <w:pStyle w:val="aff0"/>
              <w:spacing w:line="216" w:lineRule="auto"/>
              <w:rPr>
                <w:rFonts w:ascii="Times New Roman" w:hAnsi="Times New Roman" w:cs="Times New Roman"/>
                <w:sz w:val="22"/>
                <w:szCs w:val="22"/>
              </w:rPr>
            </w:pPr>
            <w:r w:rsidRPr="0003401C">
              <w:rPr>
                <w:rFonts w:ascii="Times New Roman" w:hAnsi="Times New Roman" w:cs="Times New Roman"/>
                <w:sz w:val="22"/>
                <w:szCs w:val="22"/>
              </w:rPr>
              <w:t>открытие принципа Паули</w:t>
            </w:r>
          </w:p>
        </w:tc>
      </w:tr>
      <w:tr w:rsidR="0003401C" w:rsidRPr="00FB4603" w:rsidTr="0003401C">
        <w:trPr>
          <w:trHeight w:val="61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1948</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П. Блэккет</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spacing w:line="216" w:lineRule="auto"/>
              <w:rPr>
                <w:sz w:val="22"/>
                <w:szCs w:val="22"/>
              </w:rPr>
            </w:pPr>
            <w:r w:rsidRPr="00A55777">
              <w:rPr>
                <w:sz w:val="22"/>
                <w:szCs w:val="22"/>
              </w:rPr>
              <w:t>создание метода камеры Вильсона</w:t>
            </w:r>
            <w:r>
              <w:rPr>
                <w:sz w:val="22"/>
                <w:szCs w:val="22"/>
              </w:rPr>
              <w:t>;</w:t>
            </w:r>
            <w:r w:rsidRPr="00A55777">
              <w:rPr>
                <w:sz w:val="22"/>
                <w:szCs w:val="22"/>
              </w:rPr>
              <w:t xml:space="preserve"> открытия, сделанные в связи с этим</w:t>
            </w:r>
          </w:p>
          <w:p w:rsidR="0003401C" w:rsidRDefault="0003401C" w:rsidP="0003401C">
            <w:pPr>
              <w:spacing w:line="216" w:lineRule="auto"/>
              <w:rPr>
                <w:sz w:val="22"/>
                <w:szCs w:val="22"/>
              </w:rPr>
            </w:pPr>
            <w:r w:rsidRPr="00A55777">
              <w:rPr>
                <w:sz w:val="22"/>
                <w:szCs w:val="22"/>
              </w:rPr>
              <w:t>в области ядерной физики</w:t>
            </w:r>
          </w:p>
          <w:p w:rsidR="0003401C" w:rsidRPr="00A55777" w:rsidRDefault="0003401C" w:rsidP="0003401C">
            <w:pPr>
              <w:spacing w:line="216" w:lineRule="auto"/>
              <w:rPr>
                <w:sz w:val="22"/>
                <w:szCs w:val="22"/>
              </w:rPr>
            </w:pPr>
            <w:r w:rsidRPr="00A55777">
              <w:rPr>
                <w:sz w:val="22"/>
                <w:szCs w:val="22"/>
              </w:rPr>
              <w:t>и космических лучей</w:t>
            </w:r>
          </w:p>
        </w:tc>
      </w:tr>
      <w:tr w:rsidR="0003401C" w:rsidRPr="00A55777" w:rsidTr="0003401C">
        <w:trPr>
          <w:trHeight w:val="61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1949</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Х. Юкава</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spacing w:line="216" w:lineRule="auto"/>
              <w:jc w:val="both"/>
              <w:rPr>
                <w:sz w:val="22"/>
                <w:szCs w:val="22"/>
              </w:rPr>
            </w:pPr>
            <w:r w:rsidRPr="00A55777">
              <w:rPr>
                <w:sz w:val="22"/>
                <w:szCs w:val="22"/>
              </w:rPr>
              <w:t>предсказание существования мезонов на основе теоретических работ</w:t>
            </w:r>
          </w:p>
          <w:p w:rsidR="0003401C" w:rsidRPr="00A55777" w:rsidRDefault="0003401C" w:rsidP="0003401C">
            <w:pPr>
              <w:spacing w:line="216" w:lineRule="auto"/>
              <w:rPr>
                <w:sz w:val="22"/>
                <w:szCs w:val="22"/>
              </w:rPr>
            </w:pPr>
            <w:r w:rsidRPr="00A55777">
              <w:rPr>
                <w:sz w:val="22"/>
                <w:szCs w:val="22"/>
              </w:rPr>
              <w:t>по ядерным силам</w:t>
            </w:r>
          </w:p>
        </w:tc>
      </w:tr>
      <w:tr w:rsidR="0003401C" w:rsidRPr="00FB4603" w:rsidTr="0003401C">
        <w:trPr>
          <w:trHeight w:val="61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1950</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С. Пауэлл</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spacing w:line="216" w:lineRule="auto"/>
              <w:rPr>
                <w:sz w:val="22"/>
                <w:szCs w:val="22"/>
              </w:rPr>
            </w:pPr>
            <w:r w:rsidRPr="00A55777">
              <w:rPr>
                <w:sz w:val="22"/>
                <w:szCs w:val="22"/>
              </w:rPr>
              <w:t>создание фотографического метода</w:t>
            </w:r>
            <w:r>
              <w:rPr>
                <w:sz w:val="22"/>
                <w:szCs w:val="22"/>
              </w:rPr>
              <w:t>;</w:t>
            </w:r>
            <w:r w:rsidRPr="00A55777">
              <w:rPr>
                <w:sz w:val="22"/>
                <w:szCs w:val="22"/>
              </w:rPr>
              <w:t xml:space="preserve"> открытия, связанные с мезонами, сделанные с помощью этого метода</w:t>
            </w:r>
          </w:p>
        </w:tc>
      </w:tr>
      <w:tr w:rsidR="0003401C" w:rsidRPr="00A55777" w:rsidTr="0003401C">
        <w:trPr>
          <w:trHeight w:val="61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1951</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Дж. Кокрофт</w:t>
            </w:r>
            <w:r>
              <w:rPr>
                <w:rFonts w:ascii="Times New Roman" w:hAnsi="Times New Roman" w:cs="Times New Roman"/>
                <w:sz w:val="22"/>
                <w:szCs w:val="22"/>
              </w:rPr>
              <w:t>,</w:t>
            </w:r>
            <w:r w:rsidRPr="00A55777">
              <w:rPr>
                <w:rFonts w:ascii="Times New Roman" w:hAnsi="Times New Roman" w:cs="Times New Roman"/>
                <w:sz w:val="22"/>
                <w:szCs w:val="22"/>
              </w:rPr>
              <w:t xml:space="preserve"> Э. Уолтон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6B0A98">
            <w:pPr>
              <w:spacing w:line="216" w:lineRule="auto"/>
              <w:rPr>
                <w:sz w:val="22"/>
                <w:szCs w:val="22"/>
              </w:rPr>
            </w:pPr>
            <w:r w:rsidRPr="00A55777">
              <w:rPr>
                <w:sz w:val="22"/>
                <w:szCs w:val="22"/>
              </w:rPr>
              <w:t>пионерскую работ</w:t>
            </w:r>
            <w:r>
              <w:rPr>
                <w:sz w:val="22"/>
                <w:szCs w:val="22"/>
              </w:rPr>
              <w:t>а</w:t>
            </w:r>
            <w:r w:rsidRPr="00A55777">
              <w:rPr>
                <w:sz w:val="22"/>
                <w:szCs w:val="22"/>
              </w:rPr>
              <w:t xml:space="preserve"> по трансмутации атомных ядер с помощью ускоренных</w:t>
            </w:r>
            <w:r w:rsidR="006B0A98" w:rsidRPr="00A55777">
              <w:rPr>
                <w:sz w:val="22"/>
                <w:szCs w:val="22"/>
              </w:rPr>
              <w:t xml:space="preserve"> атомных частиц</w:t>
            </w:r>
          </w:p>
        </w:tc>
      </w:tr>
      <w:tr w:rsidR="0003401C" w:rsidRPr="00FB4603" w:rsidTr="0003401C">
        <w:trPr>
          <w:trHeight w:val="61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lastRenderedPageBreak/>
              <w:t>1952</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Ф. Блох</w:t>
            </w:r>
            <w:r>
              <w:rPr>
                <w:rFonts w:ascii="Times New Roman" w:hAnsi="Times New Roman" w:cs="Times New Roman"/>
                <w:sz w:val="22"/>
                <w:szCs w:val="22"/>
              </w:rPr>
              <w:t>,</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Э. Парселл</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spacing w:line="216" w:lineRule="auto"/>
              <w:rPr>
                <w:sz w:val="22"/>
                <w:szCs w:val="22"/>
              </w:rPr>
            </w:pPr>
            <w:r w:rsidRPr="00A55777">
              <w:rPr>
                <w:sz w:val="22"/>
                <w:szCs w:val="22"/>
              </w:rPr>
              <w:t>создание новых методов точных ядерных магнитных измерений и связанные с ними открытия</w:t>
            </w:r>
          </w:p>
        </w:tc>
      </w:tr>
      <w:tr w:rsidR="0003401C" w:rsidRPr="00FB4603" w:rsidTr="0003401C">
        <w:trPr>
          <w:trHeight w:val="61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1954</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М. Борн</w:t>
            </w:r>
            <w:r>
              <w:rPr>
                <w:rFonts w:ascii="Times New Roman" w:hAnsi="Times New Roman" w:cs="Times New Roman"/>
                <w:sz w:val="22"/>
                <w:szCs w:val="22"/>
              </w:rPr>
              <w:t>,</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В.</w:t>
            </w:r>
            <w:r>
              <w:rPr>
                <w:rFonts w:ascii="Times New Roman" w:hAnsi="Times New Roman" w:cs="Times New Roman"/>
                <w:sz w:val="22"/>
                <w:szCs w:val="22"/>
              </w:rPr>
              <w:t xml:space="preserve"> </w:t>
            </w:r>
            <w:r w:rsidRPr="00A55777">
              <w:rPr>
                <w:rFonts w:ascii="Times New Roman" w:hAnsi="Times New Roman" w:cs="Times New Roman"/>
                <w:sz w:val="22"/>
                <w:szCs w:val="22"/>
              </w:rPr>
              <w:t>Боте</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spacing w:line="216" w:lineRule="auto"/>
              <w:rPr>
                <w:sz w:val="22"/>
                <w:szCs w:val="22"/>
              </w:rPr>
            </w:pPr>
            <w:r w:rsidRPr="00A55777">
              <w:rPr>
                <w:sz w:val="22"/>
                <w:szCs w:val="22"/>
              </w:rPr>
              <w:t>фундаментальные исследования</w:t>
            </w:r>
          </w:p>
          <w:p w:rsidR="0003401C" w:rsidRPr="00A55777" w:rsidRDefault="0003401C" w:rsidP="0003401C">
            <w:pPr>
              <w:spacing w:line="216" w:lineRule="auto"/>
              <w:rPr>
                <w:sz w:val="22"/>
                <w:szCs w:val="22"/>
              </w:rPr>
            </w:pPr>
            <w:r w:rsidRPr="00A55777">
              <w:rPr>
                <w:sz w:val="22"/>
                <w:szCs w:val="22"/>
              </w:rPr>
              <w:t>в квантовой механике, в особенности за статистическую интерпретацию волновой функции</w:t>
            </w:r>
            <w:r>
              <w:rPr>
                <w:sz w:val="22"/>
                <w:szCs w:val="22"/>
              </w:rPr>
              <w:t>;</w:t>
            </w:r>
          </w:p>
          <w:p w:rsidR="0003401C"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метод совпадений и сделанные</w:t>
            </w:r>
          </w:p>
          <w:p w:rsidR="0003401C" w:rsidRPr="00A55777" w:rsidRDefault="0003401C" w:rsidP="0003401C">
            <w:pPr>
              <w:pStyle w:val="aff0"/>
              <w:spacing w:line="216" w:lineRule="auto"/>
              <w:rPr>
                <w:rFonts w:ascii="Times New Roman" w:hAnsi="Times New Roman" w:cs="Times New Roman"/>
              </w:rPr>
            </w:pPr>
            <w:r w:rsidRPr="00A55777">
              <w:rPr>
                <w:rFonts w:ascii="Times New Roman" w:hAnsi="Times New Roman" w:cs="Times New Roman"/>
              </w:rPr>
              <w:t>с сего помощью открытия</w:t>
            </w:r>
          </w:p>
        </w:tc>
      </w:tr>
      <w:tr w:rsidR="0003401C" w:rsidRPr="00FB4603" w:rsidTr="0003401C">
        <w:trPr>
          <w:trHeight w:val="61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1955</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В. Ламб</w:t>
            </w:r>
            <w:r>
              <w:rPr>
                <w:rFonts w:ascii="Times New Roman" w:hAnsi="Times New Roman" w:cs="Times New Roman"/>
                <w:sz w:val="22"/>
                <w:szCs w:val="22"/>
              </w:rPr>
              <w:t>,</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П. Каш</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spacing w:line="216" w:lineRule="auto"/>
              <w:rPr>
                <w:sz w:val="22"/>
                <w:szCs w:val="22"/>
              </w:rPr>
            </w:pPr>
            <w:r w:rsidRPr="00A55777">
              <w:rPr>
                <w:sz w:val="22"/>
                <w:szCs w:val="22"/>
              </w:rPr>
              <w:t>открытия, связанные с тонкой структурой спектра водорода</w:t>
            </w:r>
            <w:r>
              <w:rPr>
                <w:sz w:val="22"/>
                <w:szCs w:val="22"/>
              </w:rPr>
              <w:t>;</w:t>
            </w:r>
          </w:p>
          <w:p w:rsid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прецизионное определение</w:t>
            </w:r>
          </w:p>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магнитного момента электрона</w:t>
            </w:r>
          </w:p>
        </w:tc>
      </w:tr>
      <w:tr w:rsidR="0003401C" w:rsidRPr="00FB4603" w:rsidTr="0003401C">
        <w:trPr>
          <w:trHeight w:val="61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1957</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Янг Чень-ин</w:t>
            </w:r>
            <w:r>
              <w:rPr>
                <w:rFonts w:ascii="Times New Roman" w:hAnsi="Times New Roman" w:cs="Times New Roman"/>
                <w:sz w:val="22"/>
                <w:szCs w:val="22"/>
              </w:rPr>
              <w:t xml:space="preserve">, </w:t>
            </w:r>
            <w:r w:rsidRPr="00A55777">
              <w:rPr>
                <w:rFonts w:ascii="Times New Roman" w:hAnsi="Times New Roman" w:cs="Times New Roman"/>
                <w:sz w:val="22"/>
                <w:szCs w:val="22"/>
              </w:rPr>
              <w:t>Ли Цзун-дао</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spacing w:line="216" w:lineRule="auto"/>
              <w:rPr>
                <w:sz w:val="22"/>
                <w:szCs w:val="22"/>
              </w:rPr>
            </w:pPr>
            <w:r w:rsidRPr="00A55777">
              <w:rPr>
                <w:sz w:val="22"/>
                <w:szCs w:val="22"/>
              </w:rPr>
              <w:t>глубокие исследования</w:t>
            </w:r>
          </w:p>
          <w:p w:rsidR="0003401C" w:rsidRDefault="0003401C" w:rsidP="0003401C">
            <w:pPr>
              <w:spacing w:line="216" w:lineRule="auto"/>
              <w:rPr>
                <w:sz w:val="22"/>
                <w:szCs w:val="22"/>
              </w:rPr>
            </w:pPr>
            <w:r w:rsidRPr="00A55777">
              <w:rPr>
                <w:sz w:val="22"/>
                <w:szCs w:val="22"/>
              </w:rPr>
              <w:t>законов четности, которые привели</w:t>
            </w:r>
          </w:p>
          <w:p w:rsidR="0003401C" w:rsidRPr="00A55777" w:rsidRDefault="0003401C" w:rsidP="0003401C">
            <w:pPr>
              <w:spacing w:line="216" w:lineRule="auto"/>
              <w:rPr>
                <w:sz w:val="22"/>
                <w:szCs w:val="22"/>
              </w:rPr>
            </w:pPr>
            <w:r w:rsidRPr="00A55777">
              <w:rPr>
                <w:sz w:val="22"/>
                <w:szCs w:val="22"/>
              </w:rPr>
              <w:t>к важным открытиям в области элементарных частиц</w:t>
            </w:r>
          </w:p>
        </w:tc>
      </w:tr>
      <w:tr w:rsidR="0003401C" w:rsidRPr="00FB4603" w:rsidTr="0003401C">
        <w:trPr>
          <w:trHeight w:val="61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1958</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П. Черенков, И. Франк,</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И. Тамм</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spacing w:line="216" w:lineRule="auto"/>
              <w:jc w:val="both"/>
              <w:rPr>
                <w:sz w:val="22"/>
                <w:szCs w:val="22"/>
              </w:rPr>
            </w:pPr>
            <w:r w:rsidRPr="00A55777">
              <w:rPr>
                <w:sz w:val="22"/>
                <w:szCs w:val="22"/>
              </w:rPr>
              <w:t>открытие и интерпретаци</w:t>
            </w:r>
            <w:r>
              <w:rPr>
                <w:sz w:val="22"/>
                <w:szCs w:val="22"/>
              </w:rPr>
              <w:t>я</w:t>
            </w:r>
          </w:p>
          <w:p w:rsidR="0003401C" w:rsidRPr="00FB4603" w:rsidRDefault="0003401C" w:rsidP="0003401C">
            <w:pPr>
              <w:spacing w:line="216" w:lineRule="auto"/>
              <w:jc w:val="both"/>
            </w:pPr>
            <w:r w:rsidRPr="00A55777">
              <w:rPr>
                <w:sz w:val="22"/>
                <w:szCs w:val="22"/>
              </w:rPr>
              <w:t>эффекта Черенкова</w:t>
            </w:r>
          </w:p>
        </w:tc>
      </w:tr>
      <w:tr w:rsidR="0003401C" w:rsidRPr="00A55777" w:rsidTr="0003401C">
        <w:trPr>
          <w:trHeight w:val="285"/>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1959</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Э. Сегре</w:t>
            </w:r>
            <w:r>
              <w:rPr>
                <w:rFonts w:ascii="Times New Roman" w:hAnsi="Times New Roman" w:cs="Times New Roman"/>
                <w:sz w:val="22"/>
                <w:szCs w:val="22"/>
              </w:rPr>
              <w:t>,</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О. Чемберлен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6B0A98" w:rsidRDefault="0003401C" w:rsidP="0003401C">
            <w:pPr>
              <w:pStyle w:val="aff0"/>
              <w:spacing w:line="216" w:lineRule="auto"/>
              <w:jc w:val="both"/>
              <w:rPr>
                <w:rFonts w:ascii="Times New Roman" w:hAnsi="Times New Roman" w:cs="Times New Roman"/>
                <w:sz w:val="22"/>
                <w:szCs w:val="22"/>
              </w:rPr>
            </w:pPr>
            <w:r w:rsidRPr="006B0A98">
              <w:rPr>
                <w:rFonts w:ascii="Times New Roman" w:hAnsi="Times New Roman" w:cs="Times New Roman"/>
                <w:sz w:val="22"/>
                <w:szCs w:val="22"/>
              </w:rPr>
              <w:t>открытие антипротона</w:t>
            </w:r>
          </w:p>
        </w:tc>
      </w:tr>
      <w:tr w:rsidR="0003401C" w:rsidRPr="00A55777" w:rsidTr="0003401C">
        <w:trPr>
          <w:trHeight w:val="285"/>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1960</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 xml:space="preserve">Э. Сегре </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О. Чемберлен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6B0A98" w:rsidRDefault="0003401C" w:rsidP="0003401C">
            <w:pPr>
              <w:pStyle w:val="aff0"/>
              <w:spacing w:line="216" w:lineRule="auto"/>
              <w:jc w:val="both"/>
              <w:rPr>
                <w:rFonts w:ascii="Times New Roman" w:hAnsi="Times New Roman" w:cs="Times New Roman"/>
                <w:sz w:val="22"/>
                <w:szCs w:val="22"/>
              </w:rPr>
            </w:pPr>
            <w:r w:rsidRPr="006B0A98">
              <w:rPr>
                <w:rFonts w:ascii="Times New Roman" w:hAnsi="Times New Roman" w:cs="Times New Roman"/>
                <w:sz w:val="22"/>
                <w:szCs w:val="22"/>
              </w:rPr>
              <w:t>изобретение пузырьковой камеры</w:t>
            </w:r>
          </w:p>
        </w:tc>
      </w:tr>
      <w:tr w:rsidR="0003401C" w:rsidRPr="00FB4603" w:rsidTr="0003401C">
        <w:trPr>
          <w:trHeight w:val="1140"/>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1961</w:t>
            </w:r>
          </w:p>
        </w:tc>
        <w:tc>
          <w:tcPr>
            <w:tcW w:w="16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Р. Хофштадтер</w:t>
            </w:r>
            <w:r>
              <w:rPr>
                <w:rFonts w:ascii="Times New Roman" w:hAnsi="Times New Roman" w:cs="Times New Roman"/>
                <w:sz w:val="22"/>
                <w:szCs w:val="22"/>
              </w:rPr>
              <w:t>,</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Р. Мессбауэр</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пионерские исследования рассеяния электронов атомными ядрами</w:t>
            </w:r>
          </w:p>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и открытия,</w:t>
            </w:r>
          </w:p>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связанные со структурой нуклона;</w:t>
            </w:r>
          </w:p>
          <w:p w:rsidR="0003401C" w:rsidRPr="00A55777" w:rsidRDefault="0003401C" w:rsidP="0003401C">
            <w:pPr>
              <w:spacing w:line="216" w:lineRule="auto"/>
              <w:rPr>
                <w:sz w:val="22"/>
                <w:szCs w:val="22"/>
              </w:rPr>
            </w:pPr>
            <w:r w:rsidRPr="006B0A98">
              <w:rPr>
                <w:sz w:val="22"/>
                <w:szCs w:val="22"/>
              </w:rPr>
              <w:t xml:space="preserve">исследования в области резонансного поглощения </w:t>
            </w:r>
            <w:r w:rsidRPr="006B0A98">
              <w:rPr>
                <w:i/>
                <w:sz w:val="22"/>
                <w:szCs w:val="22"/>
              </w:rPr>
              <w:t>γ</w:t>
            </w:r>
            <w:r w:rsidRPr="006B0A98">
              <w:rPr>
                <w:sz w:val="22"/>
                <w:szCs w:val="22"/>
              </w:rPr>
              <w:t>-излучения и открытие эффекта Мессбауэра</w:t>
            </w:r>
          </w:p>
        </w:tc>
      </w:tr>
      <w:tr w:rsidR="0003401C" w:rsidRPr="00FB4603" w:rsidTr="0003401C">
        <w:trPr>
          <w:trHeight w:val="1405"/>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lastRenderedPageBreak/>
              <w:t>1963</w:t>
            </w:r>
          </w:p>
        </w:tc>
        <w:tc>
          <w:tcPr>
            <w:tcW w:w="16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Э. Вигнер</w:t>
            </w:r>
          </w:p>
          <w:p w:rsidR="0003401C"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М. Гепперт-Майер</w:t>
            </w:r>
            <w:r>
              <w:rPr>
                <w:rFonts w:ascii="Times New Roman" w:hAnsi="Times New Roman" w:cs="Times New Roman"/>
                <w:sz w:val="22"/>
                <w:szCs w:val="22"/>
              </w:rPr>
              <w:t>,</w:t>
            </w:r>
          </w:p>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Г. Йенсен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spacing w:line="216" w:lineRule="auto"/>
              <w:rPr>
                <w:sz w:val="22"/>
                <w:szCs w:val="22"/>
              </w:rPr>
            </w:pPr>
            <w:r w:rsidRPr="00A55777">
              <w:rPr>
                <w:sz w:val="22"/>
                <w:szCs w:val="22"/>
              </w:rPr>
              <w:t>вклад в теорию атомного ядра</w:t>
            </w:r>
          </w:p>
          <w:p w:rsidR="0003401C" w:rsidRPr="00A55777" w:rsidRDefault="0003401C" w:rsidP="0003401C">
            <w:pPr>
              <w:spacing w:line="216" w:lineRule="auto"/>
              <w:rPr>
                <w:sz w:val="22"/>
                <w:szCs w:val="22"/>
              </w:rPr>
            </w:pPr>
            <w:r w:rsidRPr="00A55777">
              <w:rPr>
                <w:sz w:val="22"/>
                <w:szCs w:val="22"/>
              </w:rPr>
              <w:t>и элементарных частиц, в частности открытие и применение фундаментальных принципов симметрии</w:t>
            </w:r>
            <w:r>
              <w:rPr>
                <w:sz w:val="22"/>
                <w:szCs w:val="22"/>
              </w:rPr>
              <w:t>;</w:t>
            </w:r>
          </w:p>
          <w:p w:rsidR="0003401C" w:rsidRDefault="0003401C" w:rsidP="0003401C">
            <w:pPr>
              <w:pStyle w:val="aff0"/>
              <w:spacing w:line="216" w:lineRule="auto"/>
              <w:jc w:val="both"/>
              <w:rPr>
                <w:rFonts w:ascii="Times New Roman" w:hAnsi="Times New Roman" w:cs="Times New Roman"/>
              </w:rPr>
            </w:pPr>
            <w:r w:rsidRPr="00A55777">
              <w:rPr>
                <w:rFonts w:ascii="Times New Roman" w:hAnsi="Times New Roman" w:cs="Times New Roman"/>
              </w:rPr>
              <w:t>открытия в области</w:t>
            </w:r>
          </w:p>
          <w:p w:rsidR="0003401C" w:rsidRPr="00A55777" w:rsidRDefault="0003401C" w:rsidP="0003401C">
            <w:pPr>
              <w:pStyle w:val="aff0"/>
              <w:spacing w:line="216" w:lineRule="auto"/>
              <w:jc w:val="both"/>
              <w:rPr>
                <w:rFonts w:ascii="Times New Roman" w:hAnsi="Times New Roman" w:cs="Times New Roman"/>
              </w:rPr>
            </w:pPr>
            <w:r w:rsidRPr="00A55777">
              <w:rPr>
                <w:rFonts w:ascii="Times New Roman" w:hAnsi="Times New Roman" w:cs="Times New Roman"/>
              </w:rPr>
              <w:t>ядерной модели оболочек</w:t>
            </w:r>
          </w:p>
        </w:tc>
      </w:tr>
      <w:tr w:rsidR="0003401C" w:rsidRPr="00A55777" w:rsidTr="0003401C">
        <w:trPr>
          <w:trHeight w:val="925"/>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1964</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 xml:space="preserve">Ч. Таунс, </w:t>
            </w:r>
          </w:p>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 xml:space="preserve">Н. Басов, </w:t>
            </w:r>
          </w:p>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А. Прохоров</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spacing w:line="216" w:lineRule="auto"/>
              <w:jc w:val="both"/>
              <w:rPr>
                <w:sz w:val="22"/>
                <w:szCs w:val="22"/>
              </w:rPr>
            </w:pPr>
            <w:r w:rsidRPr="00A55777">
              <w:rPr>
                <w:sz w:val="22"/>
                <w:szCs w:val="22"/>
              </w:rPr>
              <w:t>фундаментальные работы</w:t>
            </w:r>
          </w:p>
          <w:p w:rsidR="0003401C" w:rsidRDefault="0003401C" w:rsidP="0003401C">
            <w:pPr>
              <w:spacing w:line="216" w:lineRule="auto"/>
              <w:rPr>
                <w:sz w:val="22"/>
                <w:szCs w:val="22"/>
              </w:rPr>
            </w:pPr>
            <w:r w:rsidRPr="00A55777">
              <w:rPr>
                <w:sz w:val="22"/>
                <w:szCs w:val="22"/>
              </w:rPr>
              <w:t>в области квантовой электроники, которые привели к созданию осцилляторов и усилителей, основанных</w:t>
            </w:r>
          </w:p>
          <w:p w:rsidR="0003401C" w:rsidRPr="00A55777" w:rsidRDefault="0003401C" w:rsidP="0003401C">
            <w:pPr>
              <w:spacing w:line="216" w:lineRule="auto"/>
              <w:rPr>
                <w:sz w:val="22"/>
                <w:szCs w:val="22"/>
              </w:rPr>
            </w:pPr>
            <w:r w:rsidRPr="00A55777">
              <w:rPr>
                <w:sz w:val="22"/>
                <w:szCs w:val="22"/>
              </w:rPr>
              <w:t>на принципе лазера</w:t>
            </w:r>
            <w:r>
              <w:rPr>
                <w:sz w:val="22"/>
                <w:szCs w:val="22"/>
              </w:rPr>
              <w:t>–</w:t>
            </w:r>
            <w:r w:rsidRPr="00A55777">
              <w:rPr>
                <w:sz w:val="22"/>
                <w:szCs w:val="22"/>
              </w:rPr>
              <w:t>мазера</w:t>
            </w:r>
          </w:p>
        </w:tc>
      </w:tr>
      <w:tr w:rsidR="0003401C" w:rsidRPr="00FB4603" w:rsidTr="0003401C">
        <w:trPr>
          <w:trHeight w:val="925"/>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1965</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С. Томонага</w:t>
            </w:r>
            <w:r>
              <w:rPr>
                <w:rFonts w:ascii="Times New Roman" w:hAnsi="Times New Roman" w:cs="Times New Roman"/>
                <w:sz w:val="22"/>
                <w:szCs w:val="22"/>
              </w:rPr>
              <w:t>,</w:t>
            </w:r>
            <w:r w:rsidRPr="00A55777">
              <w:rPr>
                <w:rFonts w:ascii="Times New Roman" w:hAnsi="Times New Roman" w:cs="Times New Roman"/>
                <w:sz w:val="22"/>
                <w:szCs w:val="22"/>
              </w:rPr>
              <w:t xml:space="preserve"> Ю. Швингер,</w:t>
            </w:r>
          </w:p>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Р. Фейнман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spacing w:line="216" w:lineRule="auto"/>
              <w:rPr>
                <w:sz w:val="22"/>
                <w:szCs w:val="22"/>
              </w:rPr>
            </w:pPr>
            <w:r w:rsidRPr="00A55777">
              <w:rPr>
                <w:sz w:val="22"/>
                <w:szCs w:val="22"/>
              </w:rPr>
              <w:t>фундаментальные работы</w:t>
            </w:r>
          </w:p>
          <w:p w:rsidR="0003401C" w:rsidRDefault="0003401C" w:rsidP="0003401C">
            <w:pPr>
              <w:spacing w:line="216" w:lineRule="auto"/>
              <w:rPr>
                <w:sz w:val="22"/>
                <w:szCs w:val="22"/>
              </w:rPr>
            </w:pPr>
            <w:r w:rsidRPr="00A55777">
              <w:rPr>
                <w:sz w:val="22"/>
                <w:szCs w:val="22"/>
              </w:rPr>
              <w:t>в области квантовой теории поля</w:t>
            </w:r>
          </w:p>
          <w:p w:rsidR="0003401C" w:rsidRDefault="0003401C" w:rsidP="0003401C">
            <w:pPr>
              <w:spacing w:line="216" w:lineRule="auto"/>
              <w:rPr>
                <w:sz w:val="22"/>
                <w:szCs w:val="22"/>
              </w:rPr>
            </w:pPr>
            <w:r w:rsidRPr="00A55777">
              <w:rPr>
                <w:sz w:val="22"/>
                <w:szCs w:val="22"/>
              </w:rPr>
              <w:t>с далеко идущими последствиями</w:t>
            </w:r>
          </w:p>
          <w:p w:rsidR="0003401C" w:rsidRPr="00A55777" w:rsidRDefault="0003401C" w:rsidP="0003401C">
            <w:pPr>
              <w:spacing w:line="216" w:lineRule="auto"/>
              <w:rPr>
                <w:sz w:val="22"/>
                <w:szCs w:val="22"/>
              </w:rPr>
            </w:pPr>
            <w:r w:rsidRPr="00A55777">
              <w:rPr>
                <w:sz w:val="22"/>
                <w:szCs w:val="22"/>
              </w:rPr>
              <w:t>для физики элементарных частиц</w:t>
            </w:r>
          </w:p>
        </w:tc>
      </w:tr>
      <w:tr w:rsidR="0003401C" w:rsidRPr="00FB4603" w:rsidTr="0003401C">
        <w:trPr>
          <w:trHeight w:val="684"/>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1967</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Г. Бете</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spacing w:line="216" w:lineRule="auto"/>
              <w:rPr>
                <w:sz w:val="22"/>
                <w:szCs w:val="22"/>
              </w:rPr>
            </w:pPr>
            <w:r w:rsidRPr="00A55777">
              <w:rPr>
                <w:sz w:val="22"/>
                <w:szCs w:val="22"/>
              </w:rPr>
              <w:t>вклад в теорию ядерных реакций, особенно открытие источника энергии звезд</w:t>
            </w:r>
          </w:p>
        </w:tc>
      </w:tr>
      <w:tr w:rsidR="0003401C" w:rsidRPr="00FB4603" w:rsidTr="0003401C">
        <w:trPr>
          <w:trHeight w:val="123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1968</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Л. Альварес</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убедительный вклад в физику</w:t>
            </w:r>
          </w:p>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элементарных частиц, в частности</w:t>
            </w:r>
          </w:p>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за открытие большого количества резонансных состояний,</w:t>
            </w:r>
          </w:p>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ставшее возможным в связи</w:t>
            </w:r>
          </w:p>
          <w:p w:rsid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с его разработками методик</w:t>
            </w:r>
          </w:p>
          <w:p w:rsidR="0003401C" w:rsidRPr="00A55777" w:rsidRDefault="0003401C" w:rsidP="0003401C">
            <w:pPr>
              <w:pStyle w:val="aff0"/>
              <w:spacing w:line="216" w:lineRule="auto"/>
              <w:rPr>
                <w:rFonts w:ascii="Times New Roman" w:hAnsi="Times New Roman" w:cs="Times New Roman"/>
              </w:rPr>
            </w:pPr>
            <w:r w:rsidRPr="006B0A98">
              <w:rPr>
                <w:rFonts w:ascii="Times New Roman" w:hAnsi="Times New Roman" w:cs="Times New Roman"/>
                <w:sz w:val="22"/>
                <w:szCs w:val="22"/>
              </w:rPr>
              <w:t>использования пузырьковой камеры и анализа данных</w:t>
            </w:r>
          </w:p>
        </w:tc>
      </w:tr>
      <w:tr w:rsidR="0003401C" w:rsidRPr="00A55777" w:rsidTr="0003401C">
        <w:trPr>
          <w:trHeight w:val="690"/>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1969</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М. Гелл-Манн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вклад и открытия в классификации элементарных частиц</w:t>
            </w:r>
          </w:p>
          <w:p w:rsidR="0003401C" w:rsidRPr="00A55777" w:rsidRDefault="0003401C" w:rsidP="0003401C">
            <w:pPr>
              <w:pStyle w:val="aff0"/>
              <w:spacing w:line="216" w:lineRule="auto"/>
              <w:rPr>
                <w:rFonts w:ascii="Times New Roman" w:hAnsi="Times New Roman" w:cs="Times New Roman"/>
              </w:rPr>
            </w:pPr>
            <w:r w:rsidRPr="006B0A98">
              <w:rPr>
                <w:rFonts w:ascii="Times New Roman" w:hAnsi="Times New Roman" w:cs="Times New Roman"/>
                <w:sz w:val="22"/>
                <w:szCs w:val="22"/>
              </w:rPr>
              <w:t>и их взаимодействий</w:t>
            </w:r>
          </w:p>
        </w:tc>
      </w:tr>
      <w:tr w:rsidR="0003401C" w:rsidRPr="00FB4603" w:rsidTr="0003401C">
        <w:trPr>
          <w:trHeight w:val="690"/>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1975</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О.</w:t>
            </w:r>
            <w:r>
              <w:rPr>
                <w:rFonts w:ascii="Times New Roman" w:hAnsi="Times New Roman" w:cs="Times New Roman"/>
                <w:sz w:val="22"/>
                <w:szCs w:val="22"/>
              </w:rPr>
              <w:t xml:space="preserve"> </w:t>
            </w:r>
            <w:r w:rsidRPr="00A55777">
              <w:rPr>
                <w:rFonts w:ascii="Times New Roman" w:hAnsi="Times New Roman" w:cs="Times New Roman"/>
                <w:sz w:val="22"/>
                <w:szCs w:val="22"/>
              </w:rPr>
              <w:t>Бор</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Б.</w:t>
            </w:r>
            <w:r>
              <w:rPr>
                <w:rFonts w:ascii="Times New Roman" w:hAnsi="Times New Roman" w:cs="Times New Roman"/>
                <w:sz w:val="22"/>
                <w:szCs w:val="22"/>
              </w:rPr>
              <w:t xml:space="preserve"> </w:t>
            </w:r>
            <w:r w:rsidRPr="00A55777">
              <w:rPr>
                <w:rFonts w:ascii="Times New Roman" w:hAnsi="Times New Roman" w:cs="Times New Roman"/>
                <w:sz w:val="22"/>
                <w:szCs w:val="22"/>
              </w:rPr>
              <w:t>Моттельсон</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Дж.</w:t>
            </w:r>
            <w:r>
              <w:rPr>
                <w:rFonts w:ascii="Times New Roman" w:hAnsi="Times New Roman" w:cs="Times New Roman"/>
                <w:sz w:val="22"/>
                <w:szCs w:val="22"/>
              </w:rPr>
              <w:t xml:space="preserve"> </w:t>
            </w:r>
            <w:r w:rsidRPr="00A55777">
              <w:rPr>
                <w:rFonts w:ascii="Times New Roman" w:hAnsi="Times New Roman" w:cs="Times New Roman"/>
                <w:sz w:val="22"/>
                <w:szCs w:val="22"/>
              </w:rPr>
              <w:t>Рейноутер</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открытие связи между коллективным и одночастичным движением</w:t>
            </w:r>
          </w:p>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в атомном ядре,</w:t>
            </w:r>
          </w:p>
          <w:p w:rsid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создание на базе этого теории</w:t>
            </w:r>
          </w:p>
          <w:p w:rsidR="0003401C" w:rsidRPr="00A55777" w:rsidRDefault="0003401C" w:rsidP="0003401C">
            <w:pPr>
              <w:pStyle w:val="aff0"/>
              <w:spacing w:line="216" w:lineRule="auto"/>
              <w:rPr>
                <w:rFonts w:ascii="Times New Roman" w:hAnsi="Times New Roman" w:cs="Times New Roman"/>
              </w:rPr>
            </w:pPr>
            <w:r w:rsidRPr="006B0A98">
              <w:rPr>
                <w:rFonts w:ascii="Times New Roman" w:hAnsi="Times New Roman" w:cs="Times New Roman"/>
                <w:sz w:val="22"/>
                <w:szCs w:val="22"/>
              </w:rPr>
              <w:t>структуры атомного ядра</w:t>
            </w:r>
          </w:p>
        </w:tc>
      </w:tr>
      <w:tr w:rsidR="0003401C" w:rsidRPr="00FB4603" w:rsidTr="0003401C">
        <w:trPr>
          <w:trHeight w:val="576"/>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lastRenderedPageBreak/>
              <w:t>1976</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 xml:space="preserve">Б. Рихтер </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С. Тинг</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открытие тяжелой элементарной частицы нового типа</w:t>
            </w:r>
          </w:p>
        </w:tc>
      </w:tr>
      <w:tr w:rsidR="0003401C" w:rsidRPr="00A55777" w:rsidTr="0003401C">
        <w:trPr>
          <w:trHeight w:val="1251"/>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1979</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Ш. Глэшоу,</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 xml:space="preserve">А. Салам, </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С. Вайнберг</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6B0A98" w:rsidRDefault="0003401C" w:rsidP="0003401C">
            <w:pPr>
              <w:spacing w:line="216" w:lineRule="auto"/>
              <w:rPr>
                <w:sz w:val="22"/>
                <w:szCs w:val="22"/>
              </w:rPr>
            </w:pPr>
            <w:r w:rsidRPr="00A55777">
              <w:rPr>
                <w:sz w:val="22"/>
                <w:szCs w:val="22"/>
              </w:rPr>
              <w:t>вклад в теорию объединенного</w:t>
            </w:r>
          </w:p>
          <w:p w:rsidR="006B0A98" w:rsidRDefault="0003401C" w:rsidP="0003401C">
            <w:pPr>
              <w:spacing w:line="216" w:lineRule="auto"/>
              <w:rPr>
                <w:sz w:val="22"/>
                <w:szCs w:val="22"/>
              </w:rPr>
            </w:pPr>
            <w:r w:rsidRPr="00A55777">
              <w:rPr>
                <w:sz w:val="22"/>
                <w:szCs w:val="22"/>
              </w:rPr>
              <w:t>слабого и электромагнитного</w:t>
            </w:r>
          </w:p>
          <w:p w:rsidR="0003401C" w:rsidRPr="00A55777" w:rsidRDefault="0003401C" w:rsidP="006B0A98">
            <w:pPr>
              <w:spacing w:line="216" w:lineRule="auto"/>
              <w:rPr>
                <w:sz w:val="22"/>
                <w:szCs w:val="22"/>
              </w:rPr>
            </w:pPr>
            <w:r w:rsidRPr="00A55777">
              <w:rPr>
                <w:sz w:val="22"/>
                <w:szCs w:val="22"/>
              </w:rPr>
              <w:t>взаимодействия между элементарными частицами, включающий предсказание</w:t>
            </w:r>
            <w:r w:rsidR="006B0A98">
              <w:rPr>
                <w:sz w:val="22"/>
                <w:szCs w:val="22"/>
              </w:rPr>
              <w:t xml:space="preserve"> </w:t>
            </w:r>
            <w:r w:rsidRPr="00A55777">
              <w:rPr>
                <w:sz w:val="22"/>
                <w:szCs w:val="22"/>
              </w:rPr>
              <w:t>слабого нейтрального тока</w:t>
            </w:r>
          </w:p>
        </w:tc>
      </w:tr>
      <w:tr w:rsidR="0003401C" w:rsidRPr="00A55777" w:rsidTr="0003401C">
        <w:trPr>
          <w:trHeight w:val="677"/>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1980</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Дж. Кронин</w:t>
            </w:r>
            <w:r>
              <w:rPr>
                <w:rFonts w:ascii="Times New Roman" w:hAnsi="Times New Roman" w:cs="Times New Roman"/>
                <w:sz w:val="22"/>
                <w:szCs w:val="22"/>
              </w:rPr>
              <w:t>,</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В. Фитч</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открытие нарушения фундаментальных принципов симметрии в распаде</w:t>
            </w:r>
          </w:p>
          <w:p w:rsidR="0003401C" w:rsidRPr="00A55777" w:rsidRDefault="0003401C" w:rsidP="0003401C">
            <w:pPr>
              <w:pStyle w:val="aff0"/>
              <w:spacing w:line="216" w:lineRule="auto"/>
              <w:rPr>
                <w:rFonts w:ascii="Times New Roman" w:hAnsi="Times New Roman" w:cs="Times New Roman"/>
              </w:rPr>
            </w:pPr>
            <w:r w:rsidRPr="006B0A98">
              <w:rPr>
                <w:rFonts w:ascii="Times New Roman" w:hAnsi="Times New Roman" w:cs="Times New Roman"/>
                <w:sz w:val="22"/>
                <w:szCs w:val="22"/>
              </w:rPr>
              <w:t xml:space="preserve">нейтральных </w:t>
            </w:r>
            <w:r w:rsidRPr="006B0A98">
              <w:rPr>
                <w:rFonts w:ascii="Times New Roman" w:hAnsi="Times New Roman" w:cs="Times New Roman"/>
                <w:i/>
                <w:sz w:val="22"/>
                <w:szCs w:val="22"/>
              </w:rPr>
              <w:t>K</w:t>
            </w:r>
            <w:r w:rsidRPr="006B0A98">
              <w:rPr>
                <w:rFonts w:ascii="Times New Roman" w:hAnsi="Times New Roman" w:cs="Times New Roman"/>
                <w:sz w:val="22"/>
                <w:szCs w:val="22"/>
              </w:rPr>
              <w:t>-мезонов</w:t>
            </w:r>
          </w:p>
        </w:tc>
      </w:tr>
      <w:tr w:rsidR="0003401C" w:rsidRPr="00FB4603" w:rsidTr="0003401C">
        <w:trPr>
          <w:trHeight w:val="861"/>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1984</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03401C"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К. Руббиа</w:t>
            </w:r>
            <w:r>
              <w:rPr>
                <w:rFonts w:ascii="Times New Roman" w:hAnsi="Times New Roman" w:cs="Times New Roman"/>
                <w:sz w:val="22"/>
                <w:szCs w:val="22"/>
              </w:rPr>
              <w:t>,</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С.</w:t>
            </w:r>
            <w:r w:rsidRPr="00EF0611">
              <w:rPr>
                <w:rFonts w:ascii="Times New Roman" w:hAnsi="Times New Roman" w:cs="Times New Roman"/>
                <w:sz w:val="22"/>
                <w:szCs w:val="22"/>
                <w:vertAlign w:val="superscript"/>
              </w:rPr>
              <w:t> </w:t>
            </w:r>
            <w:r w:rsidRPr="00A55777">
              <w:rPr>
                <w:rFonts w:ascii="Times New Roman" w:hAnsi="Times New Roman" w:cs="Times New Roman"/>
                <w:sz w:val="22"/>
                <w:szCs w:val="22"/>
              </w:rPr>
              <w:t xml:space="preserve">Ван </w:t>
            </w:r>
            <w:r w:rsidRPr="00EF0611">
              <w:rPr>
                <w:rFonts w:ascii="Times New Roman" w:hAnsi="Times New Roman" w:cs="Times New Roman"/>
              </w:rPr>
              <w:t>дер</w:t>
            </w:r>
            <w:r w:rsidRPr="00A55777">
              <w:rPr>
                <w:rFonts w:ascii="Times New Roman" w:hAnsi="Times New Roman" w:cs="Times New Roman"/>
                <w:sz w:val="22"/>
                <w:szCs w:val="22"/>
              </w:rPr>
              <w:t xml:space="preserve"> Меер</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 xml:space="preserve">решающий вклад в большой проект, который привел к открытию полевых частиц </w:t>
            </w:r>
            <w:r w:rsidRPr="006B0A98">
              <w:rPr>
                <w:rFonts w:ascii="Times New Roman" w:hAnsi="Times New Roman" w:cs="Times New Roman"/>
                <w:i/>
                <w:sz w:val="22"/>
                <w:szCs w:val="22"/>
              </w:rPr>
              <w:t>W</w:t>
            </w:r>
            <w:r w:rsidRPr="006B0A98">
              <w:rPr>
                <w:rFonts w:ascii="Times New Roman" w:hAnsi="Times New Roman" w:cs="Times New Roman"/>
                <w:sz w:val="22"/>
                <w:szCs w:val="22"/>
              </w:rPr>
              <w:t xml:space="preserve"> и </w:t>
            </w:r>
            <w:r w:rsidRPr="006B0A98">
              <w:rPr>
                <w:rFonts w:ascii="Times New Roman" w:hAnsi="Times New Roman" w:cs="Times New Roman"/>
                <w:i/>
                <w:sz w:val="22"/>
                <w:szCs w:val="22"/>
              </w:rPr>
              <w:t>Z</w:t>
            </w:r>
            <w:r w:rsidRPr="006B0A98">
              <w:rPr>
                <w:rFonts w:ascii="Times New Roman" w:hAnsi="Times New Roman" w:cs="Times New Roman"/>
                <w:sz w:val="22"/>
                <w:szCs w:val="22"/>
              </w:rPr>
              <w:t>, переносчиков слабого взаимодействия</w:t>
            </w:r>
          </w:p>
        </w:tc>
      </w:tr>
      <w:tr w:rsidR="0003401C" w:rsidRPr="00FB4603" w:rsidTr="0003401C">
        <w:trPr>
          <w:trHeight w:val="572"/>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1986</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Э. Руска</w:t>
            </w:r>
          </w:p>
          <w:p w:rsidR="0003401C" w:rsidRPr="00A55777" w:rsidRDefault="0003401C" w:rsidP="0003401C">
            <w:pPr>
              <w:pStyle w:val="28"/>
              <w:spacing w:line="216" w:lineRule="auto"/>
              <w:rPr>
                <w:rFonts w:ascii="Times New Roman" w:hAnsi="Times New Roman" w:cs="Times New Roman"/>
                <w:sz w:val="22"/>
                <w:szCs w:val="22"/>
              </w:rPr>
            </w:pP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Default="0003401C" w:rsidP="0003401C">
            <w:pPr>
              <w:spacing w:line="216" w:lineRule="auto"/>
              <w:rPr>
                <w:sz w:val="22"/>
                <w:szCs w:val="22"/>
              </w:rPr>
            </w:pPr>
            <w:r w:rsidRPr="00A55777">
              <w:rPr>
                <w:sz w:val="22"/>
                <w:szCs w:val="22"/>
              </w:rPr>
              <w:t>фундаментальные работы</w:t>
            </w:r>
          </w:p>
          <w:p w:rsidR="0003401C" w:rsidRPr="00FB4603" w:rsidRDefault="0003401C" w:rsidP="0003401C">
            <w:pPr>
              <w:spacing w:line="216" w:lineRule="auto"/>
            </w:pPr>
            <w:r w:rsidRPr="00A55777">
              <w:rPr>
                <w:sz w:val="22"/>
                <w:szCs w:val="22"/>
              </w:rPr>
              <w:t>в электронной оптике</w:t>
            </w:r>
            <w:r>
              <w:rPr>
                <w:sz w:val="22"/>
                <w:szCs w:val="22"/>
              </w:rPr>
              <w:t>;</w:t>
            </w:r>
            <w:r w:rsidRPr="00A55777">
              <w:rPr>
                <w:sz w:val="22"/>
                <w:szCs w:val="22"/>
              </w:rPr>
              <w:t xml:space="preserve"> разработк</w:t>
            </w:r>
            <w:r>
              <w:rPr>
                <w:sz w:val="22"/>
                <w:szCs w:val="22"/>
              </w:rPr>
              <w:t>а</w:t>
            </w:r>
            <w:r w:rsidRPr="00A55777">
              <w:rPr>
                <w:sz w:val="22"/>
                <w:szCs w:val="22"/>
              </w:rPr>
              <w:t xml:space="preserve"> первого электронного микроскопа</w:t>
            </w:r>
          </w:p>
        </w:tc>
      </w:tr>
      <w:tr w:rsidR="0003401C" w:rsidRPr="00FB4603" w:rsidTr="0003401C">
        <w:trPr>
          <w:trHeight w:val="908"/>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1988</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Л. Ледерман,</w:t>
            </w:r>
          </w:p>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М. Шварц</w:t>
            </w:r>
            <w:r>
              <w:rPr>
                <w:rFonts w:ascii="Times New Roman" w:hAnsi="Times New Roman" w:cs="Times New Roman"/>
                <w:sz w:val="22"/>
                <w:szCs w:val="22"/>
              </w:rPr>
              <w:t>,</w:t>
            </w:r>
          </w:p>
          <w:p w:rsidR="0003401C" w:rsidRPr="00A55777" w:rsidRDefault="0003401C" w:rsidP="0003401C">
            <w:pPr>
              <w:pStyle w:val="28"/>
              <w:spacing w:line="216" w:lineRule="auto"/>
              <w:jc w:val="both"/>
              <w:rPr>
                <w:rFonts w:ascii="Times New Roman" w:hAnsi="Times New Roman" w:cs="Times New Roman"/>
                <w:sz w:val="22"/>
                <w:szCs w:val="22"/>
              </w:rPr>
            </w:pPr>
            <w:r w:rsidRPr="00EF0611">
              <w:rPr>
                <w:rFonts w:ascii="Times New Roman" w:hAnsi="Times New Roman" w:cs="Times New Roman"/>
              </w:rPr>
              <w:t>Дж</w:t>
            </w:r>
            <w:r w:rsidRPr="00A55777">
              <w:rPr>
                <w:rFonts w:ascii="Times New Roman" w:hAnsi="Times New Roman" w:cs="Times New Roman"/>
                <w:sz w:val="22"/>
                <w:szCs w:val="22"/>
              </w:rPr>
              <w:t>.</w:t>
            </w:r>
            <w:r w:rsidRPr="00EF0611">
              <w:rPr>
                <w:rFonts w:ascii="Times New Roman" w:hAnsi="Times New Roman" w:cs="Times New Roman"/>
                <w:sz w:val="22"/>
                <w:szCs w:val="22"/>
                <w:vertAlign w:val="superscript"/>
              </w:rPr>
              <w:t xml:space="preserve"> </w:t>
            </w:r>
            <w:r w:rsidRPr="00EF0611">
              <w:rPr>
                <w:rFonts w:ascii="Times New Roman" w:hAnsi="Times New Roman" w:cs="Times New Roman"/>
              </w:rPr>
              <w:t>Стейнбергер</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метод нейтринного пучка;</w:t>
            </w:r>
          </w:p>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демонстрация дублетной структуры лептонов через открытие мюонного нейтрино</w:t>
            </w:r>
          </w:p>
        </w:tc>
      </w:tr>
      <w:tr w:rsidR="0003401C" w:rsidRPr="00FB4603" w:rsidTr="0003401C">
        <w:trPr>
          <w:trHeight w:val="908"/>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1990</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Дж. Фридман,</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Г. Кендалл</w:t>
            </w:r>
            <w:r>
              <w:rPr>
                <w:rFonts w:ascii="Times New Roman" w:hAnsi="Times New Roman" w:cs="Times New Roman"/>
                <w:sz w:val="22"/>
                <w:szCs w:val="22"/>
              </w:rPr>
              <w:t>,</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Р. Тейлор</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пионерские исследования глубоко неупругого рассеяния электронов</w:t>
            </w:r>
          </w:p>
          <w:p w:rsidR="0003401C" w:rsidRPr="00A55777" w:rsidRDefault="0003401C" w:rsidP="0003401C">
            <w:pPr>
              <w:pStyle w:val="aff0"/>
              <w:spacing w:line="216" w:lineRule="auto"/>
              <w:rPr>
                <w:rFonts w:ascii="Times New Roman" w:hAnsi="Times New Roman" w:cs="Times New Roman"/>
              </w:rPr>
            </w:pPr>
            <w:r w:rsidRPr="006B0A98">
              <w:rPr>
                <w:rFonts w:ascii="Times New Roman" w:hAnsi="Times New Roman" w:cs="Times New Roman"/>
                <w:sz w:val="22"/>
                <w:szCs w:val="22"/>
              </w:rPr>
              <w:t>на протонах и связанных нейтронах, существенно важных для разработки кварковой модели в физике частиц</w:t>
            </w:r>
          </w:p>
        </w:tc>
      </w:tr>
      <w:tr w:rsidR="0003401C" w:rsidRPr="00FB4603" w:rsidTr="0003401C">
        <w:trPr>
          <w:trHeight w:val="533"/>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1992</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Г. Чарпак</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spacing w:line="216" w:lineRule="auto"/>
              <w:rPr>
                <w:sz w:val="22"/>
                <w:szCs w:val="22"/>
              </w:rPr>
            </w:pPr>
            <w:r w:rsidRPr="00A55777">
              <w:rPr>
                <w:sz w:val="22"/>
                <w:szCs w:val="22"/>
              </w:rPr>
              <w:t>открытие и создание детекторов частиц, в частности многопроволочной пропорциональной камеры</w:t>
            </w:r>
          </w:p>
        </w:tc>
      </w:tr>
      <w:tr w:rsidR="0003401C" w:rsidRPr="00FB4603" w:rsidTr="0003401C">
        <w:trPr>
          <w:trHeight w:val="565"/>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1995</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М. Перл</w:t>
            </w:r>
            <w:r>
              <w:rPr>
                <w:rFonts w:ascii="Times New Roman" w:hAnsi="Times New Roman" w:cs="Times New Roman"/>
                <w:sz w:val="22"/>
                <w:szCs w:val="22"/>
              </w:rPr>
              <w:t>,</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Ф. Райнерс</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 xml:space="preserve">открытие </w:t>
            </w:r>
            <w:r w:rsidRPr="006B0A98">
              <w:rPr>
                <w:rFonts w:ascii="Times New Roman" w:hAnsi="Times New Roman" w:cs="Times New Roman"/>
                <w:i/>
                <w:sz w:val="22"/>
                <w:szCs w:val="22"/>
              </w:rPr>
              <w:t>τ</w:t>
            </w:r>
            <w:r w:rsidRPr="006B0A98">
              <w:rPr>
                <w:rFonts w:ascii="Times New Roman" w:hAnsi="Times New Roman" w:cs="Times New Roman"/>
                <w:sz w:val="22"/>
                <w:szCs w:val="22"/>
              </w:rPr>
              <w:t>-лептона;</w:t>
            </w:r>
          </w:p>
          <w:p w:rsidR="0003401C" w:rsidRPr="00A55777" w:rsidRDefault="0003401C" w:rsidP="0003401C">
            <w:pPr>
              <w:pStyle w:val="aff0"/>
              <w:spacing w:line="216" w:lineRule="auto"/>
              <w:rPr>
                <w:rFonts w:ascii="Times New Roman" w:hAnsi="Times New Roman" w:cs="Times New Roman"/>
              </w:rPr>
            </w:pPr>
            <w:r w:rsidRPr="006B0A98">
              <w:rPr>
                <w:rFonts w:ascii="Times New Roman" w:hAnsi="Times New Roman" w:cs="Times New Roman"/>
                <w:sz w:val="22"/>
                <w:szCs w:val="22"/>
              </w:rPr>
              <w:t>детектирование нейтрино</w:t>
            </w:r>
          </w:p>
        </w:tc>
      </w:tr>
      <w:tr w:rsidR="0003401C" w:rsidRPr="00FB4603" w:rsidTr="0003401C">
        <w:trPr>
          <w:trHeight w:val="565"/>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1999</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Г. Хофт</w:t>
            </w:r>
            <w:r>
              <w:rPr>
                <w:rFonts w:ascii="Times New Roman" w:hAnsi="Times New Roman" w:cs="Times New Roman"/>
                <w:sz w:val="22"/>
                <w:szCs w:val="22"/>
              </w:rPr>
              <w:t>,</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М. Вельтман</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6B0A98">
            <w:pPr>
              <w:spacing w:line="216" w:lineRule="auto"/>
              <w:rPr>
                <w:sz w:val="22"/>
                <w:szCs w:val="22"/>
              </w:rPr>
            </w:pPr>
            <w:r w:rsidRPr="00A55777">
              <w:rPr>
                <w:sz w:val="22"/>
                <w:szCs w:val="22"/>
              </w:rPr>
              <w:t>объяснение квантовой структуры электрослабого взаимодействия</w:t>
            </w:r>
          </w:p>
        </w:tc>
      </w:tr>
      <w:tr w:rsidR="0003401C" w:rsidRPr="00A55777" w:rsidTr="0003401C">
        <w:trPr>
          <w:trHeight w:val="718"/>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lastRenderedPageBreak/>
              <w:t>2012</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С. Арош</w:t>
            </w:r>
            <w:r>
              <w:rPr>
                <w:rFonts w:ascii="Times New Roman" w:hAnsi="Times New Roman" w:cs="Times New Roman"/>
                <w:sz w:val="22"/>
                <w:szCs w:val="22"/>
              </w:rPr>
              <w:t>,</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Д. Вайнленд</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6B0A98" w:rsidRDefault="0003401C" w:rsidP="0003401C">
            <w:pPr>
              <w:spacing w:line="216" w:lineRule="auto"/>
              <w:rPr>
                <w:sz w:val="22"/>
                <w:szCs w:val="22"/>
              </w:rPr>
            </w:pPr>
            <w:r w:rsidRPr="00A55777">
              <w:rPr>
                <w:sz w:val="22"/>
                <w:szCs w:val="22"/>
              </w:rPr>
              <w:t>новаторские экспериментальные</w:t>
            </w:r>
          </w:p>
          <w:p w:rsidR="0003401C" w:rsidRDefault="0003401C" w:rsidP="0003401C">
            <w:pPr>
              <w:spacing w:line="216" w:lineRule="auto"/>
              <w:rPr>
                <w:sz w:val="22"/>
                <w:szCs w:val="22"/>
              </w:rPr>
            </w:pPr>
            <w:r w:rsidRPr="00A55777">
              <w:rPr>
                <w:sz w:val="22"/>
                <w:szCs w:val="22"/>
              </w:rPr>
              <w:t>методы, позволяющие измерять</w:t>
            </w:r>
          </w:p>
          <w:p w:rsidR="0003401C" w:rsidRDefault="0003401C" w:rsidP="0003401C">
            <w:pPr>
              <w:spacing w:line="216" w:lineRule="auto"/>
              <w:rPr>
                <w:sz w:val="22"/>
                <w:szCs w:val="22"/>
              </w:rPr>
            </w:pPr>
            <w:r w:rsidRPr="00A55777">
              <w:rPr>
                <w:sz w:val="22"/>
                <w:szCs w:val="22"/>
              </w:rPr>
              <w:t>и контролировать</w:t>
            </w:r>
          </w:p>
          <w:p w:rsidR="0003401C" w:rsidRPr="00A55777" w:rsidRDefault="0003401C" w:rsidP="0003401C">
            <w:pPr>
              <w:spacing w:line="216" w:lineRule="auto"/>
              <w:rPr>
                <w:sz w:val="22"/>
                <w:szCs w:val="22"/>
              </w:rPr>
            </w:pPr>
            <w:r w:rsidRPr="00A55777">
              <w:rPr>
                <w:sz w:val="22"/>
                <w:szCs w:val="22"/>
              </w:rPr>
              <w:t>отдельные квантовые частицы</w:t>
            </w:r>
          </w:p>
        </w:tc>
      </w:tr>
      <w:tr w:rsidR="0003401C" w:rsidRPr="00FB4603" w:rsidTr="0003401C">
        <w:trPr>
          <w:trHeight w:val="1554"/>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sz w:val="22"/>
                <w:szCs w:val="22"/>
              </w:rPr>
            </w:pPr>
            <w:r w:rsidRPr="00A55777">
              <w:rPr>
                <w:rFonts w:ascii="Times New Roman" w:hAnsi="Times New Roman" w:cs="Times New Roman"/>
                <w:sz w:val="22"/>
                <w:szCs w:val="22"/>
              </w:rPr>
              <w:t>2013</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Ф. Энглер</w:t>
            </w:r>
            <w:r>
              <w:rPr>
                <w:rFonts w:ascii="Times New Roman" w:hAnsi="Times New Roman" w:cs="Times New Roman"/>
                <w:sz w:val="22"/>
                <w:szCs w:val="22"/>
              </w:rPr>
              <w:t>,</w:t>
            </w:r>
            <w:r w:rsidRPr="00A55777">
              <w:rPr>
                <w:rFonts w:ascii="Times New Roman" w:hAnsi="Times New Roman" w:cs="Times New Roman"/>
                <w:sz w:val="22"/>
                <w:szCs w:val="22"/>
              </w:rPr>
              <w:t xml:space="preserve"> </w:t>
            </w:r>
          </w:p>
          <w:p w:rsidR="0003401C" w:rsidRPr="00A55777" w:rsidRDefault="0003401C" w:rsidP="0003401C">
            <w:pPr>
              <w:pStyle w:val="28"/>
              <w:spacing w:line="216" w:lineRule="auto"/>
              <w:rPr>
                <w:rFonts w:ascii="Times New Roman" w:hAnsi="Times New Roman" w:cs="Times New Roman"/>
                <w:sz w:val="22"/>
                <w:szCs w:val="22"/>
              </w:rPr>
            </w:pPr>
            <w:r w:rsidRPr="00A55777">
              <w:rPr>
                <w:rFonts w:ascii="Times New Roman" w:hAnsi="Times New Roman" w:cs="Times New Roman"/>
                <w:sz w:val="22"/>
                <w:szCs w:val="22"/>
              </w:rPr>
              <w:t>П. Хиггс</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теоретическое открытие механизма, который вносит свой вклад в наше понимание происхождения массы субатомных частиц, и который</w:t>
            </w:r>
          </w:p>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недавно был подтвержден открытием предсказанной элементарной частицы, в экспериментах ATLAS и CMS на БАК в ЦЕРНе</w:t>
            </w:r>
          </w:p>
        </w:tc>
      </w:tr>
      <w:tr w:rsidR="0003401C" w:rsidRPr="00FB4603" w:rsidTr="0003401C">
        <w:trPr>
          <w:trHeight w:val="766"/>
          <w:jc w:val="center"/>
        </w:trPr>
        <w:tc>
          <w:tcPr>
            <w:tcW w:w="86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center"/>
              <w:rPr>
                <w:rFonts w:ascii="Times New Roman" w:hAnsi="Times New Roman" w:cs="Times New Roman"/>
                <w:color w:val="auto"/>
                <w:sz w:val="22"/>
                <w:szCs w:val="22"/>
              </w:rPr>
            </w:pPr>
            <w:r w:rsidRPr="00A55777">
              <w:rPr>
                <w:rFonts w:ascii="Times New Roman" w:hAnsi="Times New Roman" w:cs="Times New Roman"/>
                <w:color w:val="auto"/>
                <w:sz w:val="22"/>
                <w:szCs w:val="22"/>
              </w:rPr>
              <w:t>2015</w:t>
            </w:r>
          </w:p>
        </w:tc>
        <w:tc>
          <w:tcPr>
            <w:tcW w:w="16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F6252C" w:rsidP="0003401C">
            <w:pPr>
              <w:pStyle w:val="28"/>
              <w:spacing w:line="216" w:lineRule="auto"/>
              <w:jc w:val="both"/>
              <w:rPr>
                <w:rFonts w:ascii="Times New Roman" w:hAnsi="Times New Roman" w:cs="Times New Roman"/>
                <w:color w:val="auto"/>
                <w:sz w:val="22"/>
                <w:szCs w:val="22"/>
              </w:rPr>
            </w:pPr>
            <w:hyperlink r:id="rId584" w:history="1">
              <w:r w:rsidR="0003401C" w:rsidRPr="00A55777">
                <w:rPr>
                  <w:rStyle w:val="af0"/>
                  <w:color w:val="auto"/>
                  <w:sz w:val="22"/>
                  <w:szCs w:val="22"/>
                  <w:shd w:val="clear" w:color="auto" w:fill="FFFFFF"/>
                </w:rPr>
                <w:t>Т. Кадзита</w:t>
              </w:r>
            </w:hyperlink>
            <w:r w:rsidR="0003401C">
              <w:rPr>
                <w:rStyle w:val="af0"/>
                <w:color w:val="auto"/>
                <w:sz w:val="22"/>
                <w:szCs w:val="22"/>
                <w:shd w:val="clear" w:color="auto" w:fill="FFFFFF"/>
              </w:rPr>
              <w:t>,</w:t>
            </w:r>
          </w:p>
          <w:p w:rsidR="0003401C" w:rsidRPr="00A55777" w:rsidRDefault="00F6252C" w:rsidP="0003401C">
            <w:pPr>
              <w:pStyle w:val="28"/>
              <w:spacing w:line="216" w:lineRule="auto"/>
              <w:jc w:val="both"/>
              <w:rPr>
                <w:rFonts w:ascii="Times New Roman" w:hAnsi="Times New Roman" w:cs="Times New Roman"/>
                <w:color w:val="auto"/>
                <w:sz w:val="22"/>
                <w:szCs w:val="22"/>
              </w:rPr>
            </w:pPr>
            <w:hyperlink r:id="rId585" w:history="1">
              <w:r w:rsidR="0003401C" w:rsidRPr="00A55777">
                <w:rPr>
                  <w:rStyle w:val="af0"/>
                  <w:color w:val="auto"/>
                  <w:sz w:val="22"/>
                  <w:szCs w:val="22"/>
                  <w:shd w:val="clear" w:color="auto" w:fill="FFFFFF"/>
                </w:rPr>
                <w:t>А. Макдональд</w:t>
              </w:r>
            </w:hyperlink>
          </w:p>
        </w:tc>
        <w:tc>
          <w:tcPr>
            <w:tcW w:w="37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6B0A98" w:rsidRDefault="0003401C" w:rsidP="0003401C">
            <w:pPr>
              <w:pStyle w:val="aff0"/>
              <w:spacing w:line="216" w:lineRule="auto"/>
              <w:rPr>
                <w:rFonts w:ascii="Times New Roman" w:hAnsi="Times New Roman" w:cs="Times New Roman"/>
                <w:color w:val="auto"/>
                <w:sz w:val="22"/>
                <w:szCs w:val="22"/>
                <w:shd w:val="clear" w:color="auto" w:fill="F8F9FA"/>
              </w:rPr>
            </w:pPr>
            <w:r w:rsidRPr="006B0A98">
              <w:rPr>
                <w:rFonts w:ascii="Times New Roman" w:hAnsi="Times New Roman" w:cs="Times New Roman"/>
                <w:color w:val="auto"/>
                <w:sz w:val="22"/>
                <w:szCs w:val="22"/>
                <w:shd w:val="clear" w:color="auto" w:fill="F8F9FA"/>
              </w:rPr>
              <w:t xml:space="preserve">открытие </w:t>
            </w:r>
            <w:hyperlink r:id="rId586" w:tooltip="Нейтринные осцилляции" w:history="1">
              <w:r w:rsidRPr="006B0A98">
                <w:rPr>
                  <w:rStyle w:val="af0"/>
                  <w:color w:val="auto"/>
                  <w:sz w:val="22"/>
                  <w:szCs w:val="22"/>
                  <w:u w:val="none"/>
                  <w:shd w:val="clear" w:color="auto" w:fill="F8F9FA"/>
                </w:rPr>
                <w:t>нейтринных осцилляций</w:t>
              </w:r>
            </w:hyperlink>
            <w:r w:rsidRPr="006B0A98">
              <w:rPr>
                <w:rFonts w:ascii="Times New Roman" w:hAnsi="Times New Roman" w:cs="Times New Roman"/>
                <w:color w:val="auto"/>
                <w:sz w:val="22"/>
                <w:szCs w:val="22"/>
                <w:shd w:val="clear" w:color="auto" w:fill="F8F9FA"/>
              </w:rPr>
              <w:t>, показывающее,</w:t>
            </w:r>
          </w:p>
          <w:p w:rsidR="0003401C" w:rsidRPr="00A55777" w:rsidRDefault="0003401C" w:rsidP="0003401C">
            <w:pPr>
              <w:pStyle w:val="aff0"/>
              <w:spacing w:line="216" w:lineRule="auto"/>
              <w:rPr>
                <w:rFonts w:ascii="Times New Roman" w:hAnsi="Times New Roman" w:cs="Times New Roman"/>
                <w:color w:val="auto"/>
              </w:rPr>
            </w:pPr>
            <w:r w:rsidRPr="006B0A98">
              <w:rPr>
                <w:rFonts w:ascii="Times New Roman" w:hAnsi="Times New Roman" w:cs="Times New Roman"/>
                <w:color w:val="auto"/>
                <w:sz w:val="22"/>
                <w:szCs w:val="22"/>
                <w:shd w:val="clear" w:color="auto" w:fill="F8F9FA"/>
              </w:rPr>
              <w:t xml:space="preserve">что </w:t>
            </w:r>
            <w:hyperlink r:id="rId587" w:tooltip="Нейтрино" w:history="1">
              <w:r w:rsidRPr="006B0A98">
                <w:rPr>
                  <w:rStyle w:val="af0"/>
                  <w:color w:val="auto"/>
                  <w:sz w:val="22"/>
                  <w:szCs w:val="22"/>
                  <w:u w:val="none"/>
                  <w:shd w:val="clear" w:color="auto" w:fill="F8F9FA"/>
                </w:rPr>
                <w:t>нейтрино</w:t>
              </w:r>
            </w:hyperlink>
            <w:r w:rsidRPr="006B0A98">
              <w:rPr>
                <w:rStyle w:val="af0"/>
                <w:color w:val="auto"/>
                <w:sz w:val="22"/>
                <w:szCs w:val="22"/>
                <w:u w:val="none"/>
                <w:shd w:val="clear" w:color="auto" w:fill="F8F9FA"/>
              </w:rPr>
              <w:t xml:space="preserve"> </w:t>
            </w:r>
            <w:r w:rsidRPr="006B0A98">
              <w:rPr>
                <w:rFonts w:ascii="Times New Roman" w:hAnsi="Times New Roman" w:cs="Times New Roman"/>
                <w:color w:val="auto"/>
                <w:sz w:val="22"/>
                <w:szCs w:val="22"/>
                <w:shd w:val="clear" w:color="auto" w:fill="F8F9FA"/>
              </w:rPr>
              <w:t>имеют массу</w:t>
            </w:r>
          </w:p>
        </w:tc>
      </w:tr>
    </w:tbl>
    <w:p w:rsidR="0003401C" w:rsidRDefault="0003401C" w:rsidP="0003401C">
      <w:pPr>
        <w:spacing w:line="216" w:lineRule="auto"/>
        <w:jc w:val="center"/>
        <w:rPr>
          <w:rFonts w:ascii="Times" w:hAnsi="Times" w:cs="Times"/>
          <w:b/>
          <w:sz w:val="22"/>
          <w:szCs w:val="22"/>
        </w:rPr>
      </w:pPr>
    </w:p>
    <w:p w:rsidR="0003401C" w:rsidRPr="00A55777" w:rsidRDefault="0003401C" w:rsidP="0003401C">
      <w:pPr>
        <w:spacing w:after="120" w:line="216" w:lineRule="auto"/>
        <w:jc w:val="center"/>
        <w:rPr>
          <w:sz w:val="22"/>
          <w:szCs w:val="22"/>
        </w:rPr>
      </w:pPr>
      <w:r w:rsidRPr="00A55777">
        <w:rPr>
          <w:rFonts w:ascii="Times" w:hAnsi="Times" w:cs="Times"/>
          <w:b/>
          <w:sz w:val="22"/>
          <w:szCs w:val="22"/>
        </w:rPr>
        <w:t>Нобелевские лауреаты по химии</w:t>
      </w:r>
      <w:r w:rsidRPr="00A55777">
        <w:rPr>
          <w:rFonts w:ascii="Times" w:hAnsi="Times" w:cs="Times"/>
          <w:b/>
          <w:sz w:val="22"/>
          <w:szCs w:val="22"/>
        </w:rPr>
        <w:br/>
      </w:r>
      <w:r w:rsidRPr="0014442F">
        <w:rPr>
          <w:rFonts w:ascii="Times" w:hAnsi="Times" w:cs="Times"/>
          <w:b/>
          <w:sz w:val="22"/>
          <w:szCs w:val="22"/>
        </w:rPr>
        <w:t>за достижения в областях</w:t>
      </w:r>
      <w:r>
        <w:rPr>
          <w:rFonts w:ascii="Times" w:hAnsi="Times" w:cs="Times"/>
          <w:b/>
          <w:sz w:val="22"/>
          <w:szCs w:val="22"/>
        </w:rPr>
        <w:t>,</w:t>
      </w:r>
      <w:r w:rsidRPr="0014442F">
        <w:rPr>
          <w:rFonts w:ascii="Times" w:hAnsi="Times" w:cs="Times"/>
          <w:b/>
          <w:sz w:val="22"/>
          <w:szCs w:val="22"/>
        </w:rPr>
        <w:t xml:space="preserve"> смежных с ядерной физикой</w:t>
      </w:r>
    </w:p>
    <w:tbl>
      <w:tblPr>
        <w:tblStyle w:val="TableNormal"/>
        <w:tblW w:w="635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7" w:type="dxa"/>
          <w:bottom w:w="57" w:type="dxa"/>
          <w:right w:w="57" w:type="dxa"/>
        </w:tblCellMar>
        <w:tblLook w:val="04A0" w:firstRow="1" w:lastRow="0" w:firstColumn="1" w:lastColumn="0" w:noHBand="0" w:noVBand="1"/>
      </w:tblPr>
      <w:tblGrid>
        <w:gridCol w:w="652"/>
        <w:gridCol w:w="1700"/>
        <w:gridCol w:w="3998"/>
      </w:tblGrid>
      <w:tr w:rsidR="0003401C" w:rsidRPr="00FB4603" w:rsidTr="0003401C">
        <w:trPr>
          <w:trHeight w:val="473"/>
          <w:jc w:val="center"/>
        </w:trPr>
        <w:tc>
          <w:tcPr>
            <w:tcW w:w="653"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A55777" w:rsidRDefault="0003401C" w:rsidP="0003401C">
            <w:pPr>
              <w:pStyle w:val="aff0"/>
              <w:spacing w:line="216" w:lineRule="auto"/>
              <w:jc w:val="center"/>
              <w:rPr>
                <w:rFonts w:hint="eastAsia"/>
              </w:rPr>
            </w:pPr>
            <w:r w:rsidRPr="00A55777">
              <w:rPr>
                <w:rFonts w:ascii="Times" w:hAnsi="Times"/>
                <w:b/>
                <w:bCs/>
              </w:rPr>
              <w:t>Год</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A55777" w:rsidRDefault="0003401C" w:rsidP="0003401C">
            <w:pPr>
              <w:pStyle w:val="aff0"/>
              <w:spacing w:line="216" w:lineRule="auto"/>
              <w:jc w:val="center"/>
              <w:rPr>
                <w:rFonts w:hint="eastAsia"/>
              </w:rPr>
            </w:pPr>
            <w:r w:rsidRPr="00A55777">
              <w:rPr>
                <w:rFonts w:ascii="Times" w:hAnsi="Times"/>
                <w:b/>
                <w:bCs/>
              </w:rPr>
              <w:t>Лауреат</w:t>
            </w:r>
          </w:p>
        </w:tc>
        <w:tc>
          <w:tcPr>
            <w:tcW w:w="4025"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Default="0003401C" w:rsidP="0003401C">
            <w:pPr>
              <w:pStyle w:val="aff0"/>
              <w:spacing w:line="216" w:lineRule="auto"/>
              <w:jc w:val="center"/>
              <w:rPr>
                <w:rFonts w:ascii="Times" w:hAnsi="Times"/>
                <w:b/>
                <w:bCs/>
              </w:rPr>
            </w:pPr>
            <w:r w:rsidRPr="00A55777">
              <w:rPr>
                <w:rFonts w:ascii="Times" w:hAnsi="Times"/>
                <w:b/>
                <w:bCs/>
              </w:rPr>
              <w:t>Вклад в физику ядра</w:t>
            </w:r>
          </w:p>
          <w:p w:rsidR="0003401C" w:rsidRPr="00A55777" w:rsidRDefault="0003401C" w:rsidP="0003401C">
            <w:pPr>
              <w:pStyle w:val="aff0"/>
              <w:spacing w:line="216" w:lineRule="auto"/>
              <w:jc w:val="center"/>
              <w:rPr>
                <w:rFonts w:hint="eastAsia"/>
              </w:rPr>
            </w:pPr>
            <w:r w:rsidRPr="00A55777">
              <w:rPr>
                <w:rFonts w:ascii="Times" w:hAnsi="Times"/>
                <w:b/>
                <w:bCs/>
              </w:rPr>
              <w:t>и элементарных частиц</w:t>
            </w:r>
          </w:p>
        </w:tc>
      </w:tr>
      <w:tr w:rsidR="0003401C" w:rsidRPr="00FB4603" w:rsidTr="0003401C">
        <w:trPr>
          <w:trHeight w:val="452"/>
          <w:jc w:val="center"/>
        </w:trPr>
        <w:tc>
          <w:tcPr>
            <w:tcW w:w="653"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1908</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Э.</w:t>
            </w:r>
            <w:r w:rsidRPr="0065755C">
              <w:rPr>
                <w:rFonts w:ascii="Times New Roman" w:hAnsi="Times New Roman" w:cs="Times New Roman"/>
                <w:sz w:val="22"/>
                <w:szCs w:val="22"/>
                <w:vertAlign w:val="superscript"/>
              </w:rPr>
              <w:t xml:space="preserve"> </w:t>
            </w:r>
            <w:r w:rsidRPr="00A55777">
              <w:rPr>
                <w:rFonts w:ascii="Times New Roman" w:hAnsi="Times New Roman" w:cs="Times New Roman"/>
                <w:sz w:val="22"/>
                <w:szCs w:val="22"/>
              </w:rPr>
              <w:t>Резерфорд</w:t>
            </w:r>
          </w:p>
        </w:tc>
        <w:tc>
          <w:tcPr>
            <w:tcW w:w="4025"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65755C" w:rsidRDefault="0003401C" w:rsidP="0003401C">
            <w:pPr>
              <w:spacing w:line="216" w:lineRule="auto"/>
            </w:pPr>
            <w:r w:rsidRPr="00A55777">
              <w:rPr>
                <w:sz w:val="22"/>
                <w:szCs w:val="22"/>
              </w:rPr>
              <w:t>исследования в области распада элементов в химии радиоактивных веществ</w:t>
            </w:r>
          </w:p>
        </w:tc>
      </w:tr>
      <w:tr w:rsidR="0003401C" w:rsidRPr="00FB4603" w:rsidTr="0003401C">
        <w:trPr>
          <w:trHeight w:val="1013"/>
          <w:jc w:val="center"/>
        </w:trPr>
        <w:tc>
          <w:tcPr>
            <w:tcW w:w="653"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1911</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7" w:type="dxa"/>
              <w:left w:w="28" w:type="dxa"/>
              <w:bottom w:w="57" w:type="dxa"/>
              <w:right w:w="28"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М.Склодовская-Кюри</w:t>
            </w:r>
          </w:p>
        </w:tc>
        <w:tc>
          <w:tcPr>
            <w:tcW w:w="4025"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открытия радия и полония, изучение свойств радия, получение радия</w:t>
            </w:r>
          </w:p>
          <w:p w:rsidR="006B0A98" w:rsidRDefault="0003401C" w:rsidP="006B0A98">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в металлическом состоянии,</w:t>
            </w:r>
          </w:p>
          <w:p w:rsidR="0003401C" w:rsidRPr="00A55777" w:rsidRDefault="0003401C" w:rsidP="006B0A98">
            <w:pPr>
              <w:pStyle w:val="aff0"/>
              <w:spacing w:line="216" w:lineRule="auto"/>
              <w:rPr>
                <w:rFonts w:ascii="Times New Roman" w:hAnsi="Times New Roman" w:cs="Times New Roman"/>
              </w:rPr>
            </w:pPr>
            <w:r w:rsidRPr="006B0A98">
              <w:rPr>
                <w:rFonts w:ascii="Times New Roman" w:hAnsi="Times New Roman" w:cs="Times New Roman"/>
                <w:sz w:val="22"/>
                <w:szCs w:val="22"/>
              </w:rPr>
              <w:t>эксперимент</w:t>
            </w:r>
            <w:r w:rsidR="006B0A98">
              <w:rPr>
                <w:rFonts w:ascii="Times New Roman" w:hAnsi="Times New Roman" w:cs="Times New Roman"/>
                <w:sz w:val="22"/>
                <w:szCs w:val="22"/>
              </w:rPr>
              <w:t>ы</w:t>
            </w:r>
            <w:r w:rsidRPr="006B0A98">
              <w:rPr>
                <w:rFonts w:ascii="Times New Roman" w:hAnsi="Times New Roman" w:cs="Times New Roman"/>
                <w:sz w:val="22"/>
                <w:szCs w:val="22"/>
              </w:rPr>
              <w:t>, связанны</w:t>
            </w:r>
            <w:r w:rsidR="006B0A98">
              <w:rPr>
                <w:rFonts w:ascii="Times New Roman" w:hAnsi="Times New Roman" w:cs="Times New Roman"/>
                <w:sz w:val="22"/>
                <w:szCs w:val="22"/>
              </w:rPr>
              <w:t>е</w:t>
            </w:r>
            <w:r w:rsidRPr="006B0A98">
              <w:rPr>
                <w:rFonts w:ascii="Times New Roman" w:hAnsi="Times New Roman" w:cs="Times New Roman"/>
                <w:sz w:val="22"/>
                <w:szCs w:val="22"/>
              </w:rPr>
              <w:t xml:space="preserve"> с радием</w:t>
            </w:r>
          </w:p>
        </w:tc>
      </w:tr>
      <w:tr w:rsidR="0003401C" w:rsidRPr="00FB4603" w:rsidTr="0003401C">
        <w:trPr>
          <w:trHeight w:val="768"/>
          <w:jc w:val="center"/>
        </w:trPr>
        <w:tc>
          <w:tcPr>
            <w:tcW w:w="653"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1914</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A55777" w:rsidRDefault="00F6252C" w:rsidP="0003401C">
            <w:pPr>
              <w:pStyle w:val="28"/>
              <w:spacing w:line="216" w:lineRule="auto"/>
              <w:jc w:val="both"/>
              <w:rPr>
                <w:rFonts w:ascii="Times New Roman" w:hAnsi="Times New Roman" w:cs="Times New Roman"/>
                <w:color w:val="auto"/>
                <w:sz w:val="22"/>
                <w:szCs w:val="22"/>
              </w:rPr>
            </w:pPr>
            <w:hyperlink r:id="rId588" w:history="1">
              <w:r w:rsidR="0003401C" w:rsidRPr="00A55777">
                <w:rPr>
                  <w:rStyle w:val="af0"/>
                  <w:color w:val="auto"/>
                  <w:sz w:val="22"/>
                  <w:szCs w:val="22"/>
                  <w:shd w:val="clear" w:color="auto" w:fill="FFFFFF"/>
                </w:rPr>
                <w:t>Т.У.</w:t>
              </w:r>
              <w:r w:rsidR="0003401C">
                <w:rPr>
                  <w:rStyle w:val="af0"/>
                  <w:color w:val="auto"/>
                  <w:sz w:val="22"/>
                  <w:szCs w:val="22"/>
                  <w:shd w:val="clear" w:color="auto" w:fill="FFFFFF"/>
                </w:rPr>
                <w:t xml:space="preserve"> </w:t>
              </w:r>
              <w:r w:rsidR="0003401C" w:rsidRPr="00A55777">
                <w:rPr>
                  <w:rStyle w:val="af0"/>
                  <w:color w:val="auto"/>
                  <w:sz w:val="22"/>
                  <w:szCs w:val="22"/>
                  <w:shd w:val="clear" w:color="auto" w:fill="FFFFFF"/>
                </w:rPr>
                <w:t>Ричардс</w:t>
              </w:r>
            </w:hyperlink>
          </w:p>
        </w:tc>
        <w:tc>
          <w:tcPr>
            <w:tcW w:w="4025"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6B0A98" w:rsidRDefault="0003401C" w:rsidP="0003401C">
            <w:pPr>
              <w:pStyle w:val="aff0"/>
              <w:spacing w:line="216" w:lineRule="auto"/>
              <w:rPr>
                <w:rFonts w:ascii="Times New Roman" w:hAnsi="Times New Roman" w:cs="Times New Roman"/>
                <w:color w:val="auto"/>
                <w:sz w:val="22"/>
                <w:szCs w:val="22"/>
              </w:rPr>
            </w:pPr>
            <w:r w:rsidRPr="006B0A98">
              <w:rPr>
                <w:rFonts w:ascii="Times New Roman" w:hAnsi="Times New Roman" w:cs="Times New Roman"/>
                <w:color w:val="auto"/>
                <w:sz w:val="22"/>
                <w:szCs w:val="22"/>
                <w:shd w:val="clear" w:color="auto" w:fill="F8F9FA"/>
              </w:rPr>
              <w:t>точное определение атомных масс большого числа химических элементов</w:t>
            </w:r>
          </w:p>
        </w:tc>
      </w:tr>
      <w:tr w:rsidR="0003401C" w:rsidRPr="00FB4603" w:rsidTr="0003401C">
        <w:trPr>
          <w:trHeight w:val="565"/>
          <w:jc w:val="center"/>
        </w:trPr>
        <w:tc>
          <w:tcPr>
            <w:tcW w:w="653"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1921</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Ф. Содди</w:t>
            </w:r>
          </w:p>
        </w:tc>
        <w:tc>
          <w:tcPr>
            <w:tcW w:w="4025"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6B0A98" w:rsidRDefault="0003401C" w:rsidP="0003401C">
            <w:pPr>
              <w:pStyle w:val="aff0"/>
              <w:spacing w:line="216" w:lineRule="auto"/>
              <w:jc w:val="both"/>
              <w:rPr>
                <w:rFonts w:ascii="Times New Roman" w:hAnsi="Times New Roman" w:cs="Times New Roman"/>
                <w:sz w:val="22"/>
                <w:szCs w:val="22"/>
              </w:rPr>
            </w:pPr>
            <w:r w:rsidRPr="006B0A98">
              <w:rPr>
                <w:rFonts w:ascii="Times New Roman" w:hAnsi="Times New Roman" w:cs="Times New Roman"/>
                <w:sz w:val="22"/>
                <w:szCs w:val="22"/>
              </w:rPr>
              <w:t>вклад в химию радиоактивных веществ; исследование явления изотопии</w:t>
            </w:r>
          </w:p>
        </w:tc>
      </w:tr>
      <w:tr w:rsidR="0003401C" w:rsidRPr="00A55777" w:rsidTr="0003401C">
        <w:trPr>
          <w:trHeight w:val="565"/>
          <w:jc w:val="center"/>
        </w:trPr>
        <w:tc>
          <w:tcPr>
            <w:tcW w:w="653"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1922</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Ф. Астон</w:t>
            </w:r>
          </w:p>
        </w:tc>
        <w:tc>
          <w:tcPr>
            <w:tcW w:w="4025"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открытие большого количества</w:t>
            </w:r>
          </w:p>
          <w:p w:rsid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стабильных изотопов</w:t>
            </w:r>
          </w:p>
          <w:p w:rsidR="0003401C" w:rsidRPr="006B0A98" w:rsidRDefault="0003401C" w:rsidP="006B0A98">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и изучение</w:t>
            </w:r>
            <w:r w:rsidR="006B0A98">
              <w:rPr>
                <w:rFonts w:ascii="Times New Roman" w:hAnsi="Times New Roman" w:cs="Times New Roman"/>
                <w:sz w:val="22"/>
                <w:szCs w:val="22"/>
              </w:rPr>
              <w:t xml:space="preserve"> </w:t>
            </w:r>
            <w:r w:rsidRPr="006B0A98">
              <w:rPr>
                <w:rFonts w:ascii="Times New Roman" w:hAnsi="Times New Roman" w:cs="Times New Roman"/>
                <w:sz w:val="22"/>
                <w:szCs w:val="22"/>
              </w:rPr>
              <w:t>их свойств.</w:t>
            </w:r>
          </w:p>
        </w:tc>
      </w:tr>
      <w:tr w:rsidR="0003401C" w:rsidRPr="00A55777" w:rsidTr="0003401C">
        <w:trPr>
          <w:trHeight w:val="565"/>
          <w:jc w:val="center"/>
        </w:trPr>
        <w:tc>
          <w:tcPr>
            <w:tcW w:w="653"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lastRenderedPageBreak/>
              <w:t>1934</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3401C" w:rsidRPr="00A55777" w:rsidRDefault="00F6252C" w:rsidP="0003401C">
            <w:pPr>
              <w:pStyle w:val="28"/>
              <w:spacing w:line="216" w:lineRule="auto"/>
              <w:jc w:val="both"/>
              <w:rPr>
                <w:rFonts w:ascii="Times New Roman" w:hAnsi="Times New Roman" w:cs="Times New Roman"/>
                <w:color w:val="auto"/>
                <w:sz w:val="22"/>
                <w:szCs w:val="22"/>
              </w:rPr>
            </w:pPr>
            <w:hyperlink r:id="rId589" w:history="1">
              <w:r w:rsidR="0003401C" w:rsidRPr="00A55777">
                <w:rPr>
                  <w:rStyle w:val="af0"/>
                  <w:color w:val="auto"/>
                  <w:sz w:val="22"/>
                  <w:szCs w:val="22"/>
                  <w:shd w:val="clear" w:color="auto" w:fill="FFFFFF"/>
                </w:rPr>
                <w:t>Г</w:t>
              </w:r>
              <w:r w:rsidR="0003401C">
                <w:rPr>
                  <w:rStyle w:val="af0"/>
                  <w:color w:val="auto"/>
                  <w:sz w:val="22"/>
                  <w:szCs w:val="22"/>
                  <w:shd w:val="clear" w:color="auto" w:fill="FFFFFF"/>
                </w:rPr>
                <w:t>.</w:t>
              </w:r>
              <w:r w:rsidR="0003401C" w:rsidRPr="00A55777">
                <w:rPr>
                  <w:rStyle w:val="af0"/>
                  <w:color w:val="auto"/>
                  <w:sz w:val="22"/>
                  <w:szCs w:val="22"/>
                  <w:shd w:val="clear" w:color="auto" w:fill="FFFFFF"/>
                </w:rPr>
                <w:t>К</w:t>
              </w:r>
              <w:r w:rsidR="0003401C">
                <w:rPr>
                  <w:rStyle w:val="af0"/>
                  <w:color w:val="auto"/>
                  <w:sz w:val="22"/>
                  <w:szCs w:val="22"/>
                  <w:shd w:val="clear" w:color="auto" w:fill="FFFFFF"/>
                </w:rPr>
                <w:t xml:space="preserve">. </w:t>
              </w:r>
              <w:r w:rsidR="0003401C" w:rsidRPr="00A55777">
                <w:rPr>
                  <w:rStyle w:val="af0"/>
                  <w:color w:val="auto"/>
                  <w:sz w:val="22"/>
                  <w:szCs w:val="22"/>
                  <w:shd w:val="clear" w:color="auto" w:fill="FFFFFF"/>
                </w:rPr>
                <w:t>Юри</w:t>
              </w:r>
            </w:hyperlink>
          </w:p>
        </w:tc>
        <w:tc>
          <w:tcPr>
            <w:tcW w:w="4025"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6B0A98" w:rsidRDefault="0003401C" w:rsidP="0003401C">
            <w:pPr>
              <w:pStyle w:val="aff0"/>
              <w:spacing w:line="216" w:lineRule="auto"/>
              <w:rPr>
                <w:rFonts w:ascii="Times New Roman" w:hAnsi="Times New Roman" w:cs="Times New Roman"/>
                <w:color w:val="auto"/>
                <w:sz w:val="22"/>
                <w:szCs w:val="22"/>
                <w:shd w:val="clear" w:color="auto" w:fill="F8F9FA"/>
              </w:rPr>
            </w:pPr>
            <w:r w:rsidRPr="006B0A98">
              <w:rPr>
                <w:rFonts w:ascii="Times New Roman" w:hAnsi="Times New Roman" w:cs="Times New Roman"/>
                <w:color w:val="auto"/>
                <w:sz w:val="22"/>
                <w:szCs w:val="22"/>
                <w:shd w:val="clear" w:color="auto" w:fill="F8F9FA"/>
              </w:rPr>
              <w:t>открытие тяжелого водорода (</w:t>
            </w:r>
            <w:hyperlink r:id="rId590" w:tooltip="Дейтерий" w:history="1">
              <w:r w:rsidRPr="006B0A98">
                <w:rPr>
                  <w:rStyle w:val="af0"/>
                  <w:color w:val="auto"/>
                  <w:sz w:val="22"/>
                  <w:szCs w:val="22"/>
                  <w:u w:val="none"/>
                  <w:shd w:val="clear" w:color="auto" w:fill="F8F9FA"/>
                </w:rPr>
                <w:t>дейтерия</w:t>
              </w:r>
            </w:hyperlink>
            <w:r w:rsidR="006B0A98">
              <w:rPr>
                <w:rStyle w:val="af0"/>
                <w:rFonts w:ascii="Times New Roman" w:hAnsi="Times New Roman"/>
                <w:color w:val="auto"/>
                <w:sz w:val="22"/>
                <w:szCs w:val="22"/>
                <w:u w:val="none"/>
                <w:shd w:val="clear" w:color="auto" w:fill="F8F9FA"/>
              </w:rPr>
              <w:t>)</w:t>
            </w:r>
            <w:r w:rsidRPr="006B0A98">
              <w:rPr>
                <w:rFonts w:ascii="Times New Roman" w:hAnsi="Times New Roman" w:cs="Times New Roman"/>
                <w:color w:val="auto"/>
                <w:sz w:val="22"/>
                <w:szCs w:val="22"/>
                <w:shd w:val="clear" w:color="auto" w:fill="F8F9FA"/>
              </w:rPr>
              <w:t xml:space="preserve">, используемого для получения </w:t>
            </w:r>
            <w:hyperlink r:id="rId591" w:tooltip="Тяжёлая вода" w:history="1">
              <w:r w:rsidRPr="006B0A98">
                <w:rPr>
                  <w:rStyle w:val="af0"/>
                  <w:color w:val="auto"/>
                  <w:sz w:val="22"/>
                  <w:szCs w:val="22"/>
                  <w:u w:val="none"/>
                  <w:shd w:val="clear" w:color="auto" w:fill="F8F9FA"/>
                </w:rPr>
                <w:t>тяжелой воды</w:t>
              </w:r>
            </w:hyperlink>
            <w:r w:rsidRPr="006B0A98">
              <w:rPr>
                <w:rStyle w:val="af0"/>
                <w:color w:val="auto"/>
                <w:sz w:val="22"/>
                <w:szCs w:val="22"/>
                <w:u w:val="none"/>
                <w:shd w:val="clear" w:color="auto" w:fill="F8F9FA"/>
              </w:rPr>
              <w:t xml:space="preserve"> –</w:t>
            </w:r>
            <w:r w:rsidRPr="006B0A98">
              <w:rPr>
                <w:rFonts w:ascii="Times New Roman" w:hAnsi="Times New Roman" w:cs="Times New Roman"/>
                <w:color w:val="auto"/>
                <w:sz w:val="22"/>
                <w:szCs w:val="22"/>
                <w:shd w:val="clear" w:color="auto" w:fill="F8F9FA"/>
              </w:rPr>
              <w:t xml:space="preserve"> замедлителя в ядерных</w:t>
            </w:r>
          </w:p>
          <w:p w:rsidR="0003401C" w:rsidRPr="006B0A98" w:rsidRDefault="0003401C" w:rsidP="006B0A98">
            <w:pPr>
              <w:pStyle w:val="aff0"/>
              <w:spacing w:line="216" w:lineRule="auto"/>
              <w:rPr>
                <w:rFonts w:ascii="Times New Roman" w:hAnsi="Times New Roman" w:cs="Times New Roman"/>
                <w:color w:val="auto"/>
                <w:sz w:val="22"/>
                <w:szCs w:val="22"/>
              </w:rPr>
            </w:pPr>
            <w:r w:rsidRPr="006B0A98">
              <w:rPr>
                <w:rFonts w:ascii="Times New Roman" w:hAnsi="Times New Roman" w:cs="Times New Roman"/>
                <w:color w:val="auto"/>
                <w:sz w:val="22"/>
                <w:szCs w:val="22"/>
                <w:shd w:val="clear" w:color="auto" w:fill="F8F9FA"/>
              </w:rPr>
              <w:t>реакторах</w:t>
            </w:r>
            <w:r w:rsidR="006B0A98">
              <w:rPr>
                <w:rFonts w:ascii="Times New Roman" w:hAnsi="Times New Roman" w:cs="Times New Roman"/>
                <w:color w:val="auto"/>
                <w:sz w:val="22"/>
                <w:szCs w:val="22"/>
                <w:shd w:val="clear" w:color="auto" w:fill="F8F9FA"/>
              </w:rPr>
              <w:t xml:space="preserve"> и </w:t>
            </w:r>
            <w:r w:rsidRPr="006B0A98">
              <w:rPr>
                <w:rFonts w:ascii="Times New Roman" w:hAnsi="Times New Roman" w:cs="Times New Roman"/>
                <w:color w:val="auto"/>
                <w:sz w:val="22"/>
                <w:szCs w:val="22"/>
                <w:shd w:val="clear" w:color="auto" w:fill="F8F9FA"/>
              </w:rPr>
              <w:t>индикатора биохимических реакций</w:t>
            </w:r>
            <w:r w:rsidR="006B0A98">
              <w:rPr>
                <w:rFonts w:ascii="Times New Roman" w:hAnsi="Times New Roman" w:cs="Times New Roman"/>
                <w:color w:val="auto"/>
                <w:sz w:val="22"/>
                <w:szCs w:val="22"/>
                <w:shd w:val="clear" w:color="auto" w:fill="F8F9FA"/>
              </w:rPr>
              <w:t xml:space="preserve"> </w:t>
            </w:r>
            <w:r w:rsidRPr="006B0A98">
              <w:rPr>
                <w:rFonts w:ascii="Times New Roman" w:hAnsi="Times New Roman" w:cs="Times New Roman"/>
                <w:color w:val="auto"/>
                <w:sz w:val="22"/>
                <w:szCs w:val="22"/>
                <w:shd w:val="clear" w:color="auto" w:fill="F8F9FA"/>
              </w:rPr>
              <w:t>живой ткани</w:t>
            </w:r>
          </w:p>
        </w:tc>
      </w:tr>
      <w:tr w:rsidR="0003401C" w:rsidRPr="00FB4603" w:rsidTr="0003401C">
        <w:trPr>
          <w:trHeight w:val="456"/>
          <w:jc w:val="center"/>
        </w:trPr>
        <w:tc>
          <w:tcPr>
            <w:tcW w:w="6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1935</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BD7233">
              <w:rPr>
                <w:rFonts w:ascii="Times New Roman" w:hAnsi="Times New Roman" w:cs="Times New Roman"/>
                <w:sz w:val="22"/>
                <w:szCs w:val="22"/>
              </w:rPr>
              <w:t>Ф</w:t>
            </w:r>
            <w:r w:rsidRPr="005E5D71">
              <w:rPr>
                <w:rFonts w:ascii="Times New Roman" w:hAnsi="Times New Roman" w:cs="Times New Roman"/>
              </w:rPr>
              <w:t>.</w:t>
            </w:r>
            <w:r w:rsidRPr="005E5D71">
              <w:rPr>
                <w:rFonts w:ascii="Times New Roman" w:hAnsi="Times New Roman" w:cs="Times New Roman"/>
                <w:sz w:val="22"/>
                <w:szCs w:val="22"/>
              </w:rPr>
              <w:t>Ж</w:t>
            </w:r>
            <w:r w:rsidRPr="00A55777">
              <w:rPr>
                <w:rFonts w:ascii="Times New Roman" w:hAnsi="Times New Roman" w:cs="Times New Roman"/>
                <w:sz w:val="22"/>
                <w:szCs w:val="22"/>
              </w:rPr>
              <w:t>олио-</w:t>
            </w:r>
            <w:r w:rsidRPr="005E5D71">
              <w:rPr>
                <w:rFonts w:ascii="Times New Roman" w:hAnsi="Times New Roman" w:cs="Times New Roman"/>
                <w:sz w:val="22"/>
                <w:szCs w:val="22"/>
              </w:rPr>
              <w:t>К</w:t>
            </w:r>
            <w:r w:rsidRPr="00A55777">
              <w:rPr>
                <w:rFonts w:ascii="Times New Roman" w:hAnsi="Times New Roman" w:cs="Times New Roman"/>
                <w:sz w:val="22"/>
                <w:szCs w:val="22"/>
              </w:rPr>
              <w:t>юри,</w:t>
            </w:r>
          </w:p>
          <w:p w:rsidR="0003401C" w:rsidRPr="00A55777" w:rsidRDefault="0003401C" w:rsidP="0003401C">
            <w:pPr>
              <w:pStyle w:val="28"/>
              <w:spacing w:line="216" w:lineRule="auto"/>
              <w:jc w:val="both"/>
              <w:rPr>
                <w:rFonts w:ascii="Times New Roman" w:hAnsi="Times New Roman" w:cs="Times New Roman"/>
                <w:sz w:val="22"/>
                <w:szCs w:val="22"/>
              </w:rPr>
            </w:pPr>
            <w:r w:rsidRPr="00BD7233">
              <w:rPr>
                <w:rFonts w:ascii="Times New Roman" w:hAnsi="Times New Roman" w:cs="Times New Roman"/>
                <w:sz w:val="22"/>
                <w:szCs w:val="22"/>
              </w:rPr>
              <w:t>И.</w:t>
            </w:r>
            <w:r w:rsidRPr="00A55777">
              <w:rPr>
                <w:rFonts w:ascii="Times New Roman" w:hAnsi="Times New Roman" w:cs="Times New Roman"/>
                <w:sz w:val="22"/>
                <w:szCs w:val="22"/>
              </w:rPr>
              <w:t xml:space="preserve"> Жолио-Кюри</w:t>
            </w:r>
          </w:p>
        </w:tc>
        <w:tc>
          <w:tcPr>
            <w:tcW w:w="402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открытие искусственной</w:t>
            </w:r>
          </w:p>
          <w:p w:rsid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радиоактивности и синтез</w:t>
            </w:r>
          </w:p>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новых радиоактивных элементов</w:t>
            </w:r>
          </w:p>
        </w:tc>
      </w:tr>
      <w:tr w:rsidR="0003401C" w:rsidRPr="00FB4603" w:rsidTr="0003401C">
        <w:trPr>
          <w:trHeight w:val="398"/>
          <w:jc w:val="center"/>
        </w:trPr>
        <w:tc>
          <w:tcPr>
            <w:tcW w:w="6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1943</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Г. Хевеши</w:t>
            </w:r>
          </w:p>
        </w:tc>
        <w:tc>
          <w:tcPr>
            <w:tcW w:w="402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использование изотопов</w:t>
            </w:r>
          </w:p>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как индикаторов; открытие гафния</w:t>
            </w:r>
          </w:p>
        </w:tc>
      </w:tr>
      <w:tr w:rsidR="0003401C" w:rsidRPr="00FB4603" w:rsidTr="0003401C">
        <w:trPr>
          <w:trHeight w:val="398"/>
          <w:jc w:val="center"/>
        </w:trPr>
        <w:tc>
          <w:tcPr>
            <w:tcW w:w="6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1944</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О. Ган</w:t>
            </w:r>
          </w:p>
        </w:tc>
        <w:tc>
          <w:tcPr>
            <w:tcW w:w="402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3401C" w:rsidRPr="006B0A98" w:rsidRDefault="0003401C" w:rsidP="0003401C">
            <w:pPr>
              <w:pStyle w:val="aff0"/>
              <w:spacing w:line="216" w:lineRule="auto"/>
              <w:rPr>
                <w:rFonts w:ascii="Times New Roman" w:hAnsi="Times New Roman" w:cs="Times New Roman"/>
                <w:sz w:val="22"/>
                <w:szCs w:val="22"/>
              </w:rPr>
            </w:pPr>
            <w:r w:rsidRPr="006B0A98">
              <w:rPr>
                <w:rFonts w:ascii="Times New Roman" w:hAnsi="Times New Roman" w:cs="Times New Roman"/>
                <w:sz w:val="22"/>
                <w:szCs w:val="22"/>
              </w:rPr>
              <w:t>открытие реакции деления ядер урана нейтронами</w:t>
            </w:r>
          </w:p>
        </w:tc>
      </w:tr>
      <w:tr w:rsidR="0003401C" w:rsidRPr="00A55777" w:rsidTr="0003401C">
        <w:trPr>
          <w:trHeight w:val="398"/>
          <w:jc w:val="center"/>
        </w:trPr>
        <w:tc>
          <w:tcPr>
            <w:tcW w:w="6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1951</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Э. Мак-Миллан,</w:t>
            </w:r>
            <w:r>
              <w:rPr>
                <w:rFonts w:ascii="Times New Roman" w:hAnsi="Times New Roman" w:cs="Times New Roman"/>
                <w:sz w:val="22"/>
                <w:szCs w:val="22"/>
              </w:rPr>
              <w:t xml:space="preserve"> </w:t>
            </w:r>
            <w:r w:rsidRPr="00A55777">
              <w:rPr>
                <w:rFonts w:ascii="Times New Roman" w:hAnsi="Times New Roman" w:cs="Times New Roman"/>
                <w:sz w:val="22"/>
                <w:szCs w:val="22"/>
              </w:rPr>
              <w:t>Г. Сиборг</w:t>
            </w:r>
          </w:p>
        </w:tc>
        <w:tc>
          <w:tcPr>
            <w:tcW w:w="402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6B0A98" w:rsidRDefault="0003401C" w:rsidP="0003401C">
            <w:pPr>
              <w:pStyle w:val="aff0"/>
              <w:spacing w:line="216" w:lineRule="auto"/>
              <w:jc w:val="both"/>
              <w:rPr>
                <w:rFonts w:ascii="Times New Roman" w:hAnsi="Times New Roman" w:cs="Times New Roman"/>
                <w:sz w:val="22"/>
                <w:szCs w:val="22"/>
              </w:rPr>
            </w:pPr>
            <w:r w:rsidRPr="006B0A98">
              <w:rPr>
                <w:rFonts w:ascii="Times New Roman" w:hAnsi="Times New Roman" w:cs="Times New Roman"/>
                <w:sz w:val="22"/>
                <w:szCs w:val="22"/>
              </w:rPr>
              <w:t>открытие плутония.</w:t>
            </w:r>
          </w:p>
        </w:tc>
      </w:tr>
      <w:tr w:rsidR="0003401C" w:rsidRPr="00FB4603" w:rsidTr="0003401C">
        <w:trPr>
          <w:trHeight w:val="398"/>
          <w:jc w:val="center"/>
        </w:trPr>
        <w:tc>
          <w:tcPr>
            <w:tcW w:w="6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1960</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bCs/>
                <w:color w:val="222222"/>
                <w:sz w:val="22"/>
                <w:szCs w:val="22"/>
                <w:shd w:val="clear" w:color="auto" w:fill="FFFFFF"/>
              </w:rPr>
              <w:t>У.Ф. Либби</w:t>
            </w:r>
          </w:p>
        </w:tc>
        <w:tc>
          <w:tcPr>
            <w:tcW w:w="402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6B0A98" w:rsidRDefault="0003401C" w:rsidP="0003401C">
            <w:pPr>
              <w:pStyle w:val="aff0"/>
              <w:spacing w:line="216" w:lineRule="auto"/>
              <w:rPr>
                <w:rFonts w:ascii="Times New Roman" w:hAnsi="Times New Roman" w:cs="Times New Roman"/>
                <w:color w:val="222222"/>
                <w:sz w:val="22"/>
                <w:szCs w:val="22"/>
                <w:shd w:val="clear" w:color="auto" w:fill="F8F9FA"/>
              </w:rPr>
            </w:pPr>
            <w:r w:rsidRPr="006B0A98">
              <w:rPr>
                <w:rFonts w:ascii="Times New Roman" w:hAnsi="Times New Roman" w:cs="Times New Roman"/>
                <w:color w:val="222222"/>
                <w:sz w:val="22"/>
                <w:szCs w:val="22"/>
                <w:shd w:val="clear" w:color="auto" w:fill="F8F9FA"/>
              </w:rPr>
              <w:t>введение метода использования</w:t>
            </w:r>
          </w:p>
          <w:p w:rsidR="0003401C" w:rsidRPr="006B0A98" w:rsidRDefault="0003401C" w:rsidP="0003401C">
            <w:pPr>
              <w:pStyle w:val="aff0"/>
              <w:spacing w:line="216" w:lineRule="auto"/>
              <w:rPr>
                <w:rFonts w:ascii="Times New Roman" w:hAnsi="Times New Roman" w:cs="Times New Roman"/>
                <w:color w:val="222222"/>
                <w:sz w:val="22"/>
                <w:szCs w:val="22"/>
                <w:shd w:val="clear" w:color="auto" w:fill="F8F9FA"/>
              </w:rPr>
            </w:pPr>
            <w:r w:rsidRPr="006B0A98">
              <w:rPr>
                <w:rFonts w:ascii="Times New Roman" w:hAnsi="Times New Roman" w:cs="Times New Roman"/>
                <w:color w:val="222222"/>
                <w:sz w:val="22"/>
                <w:szCs w:val="22"/>
                <w:shd w:val="clear" w:color="auto" w:fill="F8F9FA"/>
              </w:rPr>
              <w:t>углерода-14 для определения возраста</w:t>
            </w:r>
          </w:p>
          <w:p w:rsidR="0003401C" w:rsidRPr="006B0A98" w:rsidRDefault="0003401C" w:rsidP="0003401C">
            <w:pPr>
              <w:pStyle w:val="aff0"/>
              <w:spacing w:line="216" w:lineRule="auto"/>
              <w:rPr>
                <w:rFonts w:ascii="Times New Roman" w:hAnsi="Times New Roman" w:cs="Times New Roman"/>
                <w:color w:val="222222"/>
                <w:sz w:val="22"/>
                <w:szCs w:val="22"/>
                <w:shd w:val="clear" w:color="auto" w:fill="F8F9FA"/>
              </w:rPr>
            </w:pPr>
            <w:r w:rsidRPr="006B0A98">
              <w:rPr>
                <w:rFonts w:ascii="Times New Roman" w:hAnsi="Times New Roman" w:cs="Times New Roman"/>
                <w:color w:val="222222"/>
                <w:sz w:val="22"/>
                <w:szCs w:val="22"/>
                <w:shd w:val="clear" w:color="auto" w:fill="F8F9FA"/>
              </w:rPr>
              <w:t>в археологии, геологии, геофизике</w:t>
            </w:r>
          </w:p>
          <w:p w:rsidR="0003401C" w:rsidRPr="00A55777" w:rsidRDefault="0003401C" w:rsidP="0003401C">
            <w:pPr>
              <w:pStyle w:val="aff0"/>
              <w:spacing w:line="216" w:lineRule="auto"/>
              <w:rPr>
                <w:rFonts w:ascii="Times New Roman" w:hAnsi="Times New Roman" w:cs="Times New Roman"/>
              </w:rPr>
            </w:pPr>
            <w:r w:rsidRPr="006B0A98">
              <w:rPr>
                <w:rFonts w:ascii="Times New Roman" w:hAnsi="Times New Roman" w:cs="Times New Roman"/>
                <w:color w:val="222222"/>
                <w:sz w:val="22"/>
                <w:szCs w:val="22"/>
                <w:shd w:val="clear" w:color="auto" w:fill="F8F9FA"/>
              </w:rPr>
              <w:t>и других областях науки</w:t>
            </w:r>
          </w:p>
        </w:tc>
      </w:tr>
      <w:tr w:rsidR="0003401C" w:rsidRPr="00FB4603" w:rsidTr="0003401C">
        <w:trPr>
          <w:trHeight w:val="398"/>
          <w:jc w:val="center"/>
        </w:trPr>
        <w:tc>
          <w:tcPr>
            <w:tcW w:w="6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1991</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sz w:val="22"/>
                <w:szCs w:val="22"/>
              </w:rPr>
            </w:pPr>
            <w:r w:rsidRPr="00A55777">
              <w:rPr>
                <w:rFonts w:ascii="Times New Roman" w:hAnsi="Times New Roman" w:cs="Times New Roman"/>
                <w:sz w:val="22"/>
                <w:szCs w:val="22"/>
              </w:rPr>
              <w:t>Р. Эрнст</w:t>
            </w:r>
          </w:p>
        </w:tc>
        <w:tc>
          <w:tcPr>
            <w:tcW w:w="402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3401C" w:rsidRPr="00FB4603" w:rsidRDefault="0003401C" w:rsidP="0003401C">
            <w:pPr>
              <w:spacing w:line="216" w:lineRule="auto"/>
            </w:pPr>
            <w:r w:rsidRPr="00A55777">
              <w:rPr>
                <w:sz w:val="22"/>
                <w:szCs w:val="22"/>
              </w:rPr>
              <w:t>вклад в развитие метода ЯМР</w:t>
            </w:r>
            <w:r>
              <w:rPr>
                <w:sz w:val="22"/>
                <w:szCs w:val="22"/>
              </w:rPr>
              <w:t xml:space="preserve"> </w:t>
            </w:r>
            <w:r w:rsidRPr="00A55777">
              <w:rPr>
                <w:sz w:val="22"/>
                <w:szCs w:val="22"/>
              </w:rPr>
              <w:t>спектроскопии высокого разрешения</w:t>
            </w:r>
          </w:p>
        </w:tc>
      </w:tr>
    </w:tbl>
    <w:p w:rsidR="0003401C" w:rsidRPr="00A55777" w:rsidRDefault="0003401C" w:rsidP="0003401C">
      <w:pPr>
        <w:pStyle w:val="aff"/>
        <w:spacing w:line="216" w:lineRule="auto"/>
        <w:rPr>
          <w:rFonts w:hint="eastAsia"/>
        </w:rPr>
      </w:pPr>
    </w:p>
    <w:p w:rsidR="0003401C" w:rsidRPr="00BD7233" w:rsidRDefault="0003401C" w:rsidP="0003401C">
      <w:pPr>
        <w:spacing w:after="120" w:line="216" w:lineRule="auto"/>
        <w:jc w:val="center"/>
        <w:rPr>
          <w:b/>
          <w:sz w:val="22"/>
          <w:szCs w:val="22"/>
        </w:rPr>
      </w:pPr>
      <w:r w:rsidRPr="00BD7233">
        <w:rPr>
          <w:rFonts w:ascii="Times" w:hAnsi="Times" w:cs="Times"/>
          <w:b/>
          <w:sz w:val="22"/>
          <w:szCs w:val="22"/>
        </w:rPr>
        <w:t>Нобелевские лауреаты по медицине</w:t>
      </w:r>
      <w:r w:rsidRPr="00BD7233">
        <w:rPr>
          <w:rFonts w:ascii="Times" w:hAnsi="Times" w:cs="Times"/>
          <w:b/>
          <w:sz w:val="22"/>
          <w:szCs w:val="22"/>
        </w:rPr>
        <w:br/>
        <w:t>за достижения в областях</w:t>
      </w:r>
      <w:r>
        <w:rPr>
          <w:rFonts w:ascii="Times" w:hAnsi="Times" w:cs="Times"/>
          <w:b/>
          <w:sz w:val="22"/>
          <w:szCs w:val="22"/>
        </w:rPr>
        <w:t>,</w:t>
      </w:r>
      <w:r w:rsidRPr="00BD7233">
        <w:rPr>
          <w:rFonts w:ascii="Times" w:hAnsi="Times" w:cs="Times"/>
          <w:b/>
          <w:sz w:val="22"/>
          <w:szCs w:val="22"/>
        </w:rPr>
        <w:t xml:space="preserve"> смежных с ядерной физикой</w:t>
      </w:r>
    </w:p>
    <w:tbl>
      <w:tblPr>
        <w:tblStyle w:val="TableNormal"/>
        <w:tblW w:w="635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788"/>
        <w:gridCol w:w="1622"/>
        <w:gridCol w:w="3940"/>
      </w:tblGrid>
      <w:tr w:rsidR="0003401C" w:rsidRPr="00FB4603" w:rsidTr="0003401C">
        <w:trPr>
          <w:trHeight w:val="565"/>
          <w:jc w:val="center"/>
        </w:trPr>
        <w:tc>
          <w:tcPr>
            <w:tcW w:w="7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3A4E24" w:rsidRDefault="0003401C" w:rsidP="0003401C">
            <w:pPr>
              <w:pStyle w:val="aff0"/>
              <w:spacing w:line="216" w:lineRule="auto"/>
              <w:jc w:val="center"/>
              <w:rPr>
                <w:rFonts w:hint="eastAsia"/>
                <w:sz w:val="22"/>
                <w:szCs w:val="22"/>
              </w:rPr>
            </w:pPr>
            <w:r w:rsidRPr="003A4E24">
              <w:rPr>
                <w:rFonts w:ascii="Times" w:hAnsi="Times"/>
                <w:b/>
                <w:bCs/>
                <w:sz w:val="22"/>
                <w:szCs w:val="22"/>
              </w:rPr>
              <w:t>Год</w:t>
            </w:r>
          </w:p>
        </w:tc>
        <w:tc>
          <w:tcPr>
            <w:tcW w:w="16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3A4E24" w:rsidRDefault="0003401C" w:rsidP="0003401C">
            <w:pPr>
              <w:pStyle w:val="aff0"/>
              <w:spacing w:line="216" w:lineRule="auto"/>
              <w:jc w:val="center"/>
              <w:rPr>
                <w:rFonts w:hint="eastAsia"/>
                <w:sz w:val="22"/>
                <w:szCs w:val="22"/>
              </w:rPr>
            </w:pPr>
            <w:r w:rsidRPr="003A4E24">
              <w:rPr>
                <w:rFonts w:ascii="Times" w:hAnsi="Times"/>
                <w:b/>
                <w:bCs/>
                <w:sz w:val="22"/>
                <w:szCs w:val="22"/>
              </w:rPr>
              <w:t>Лауреат</w:t>
            </w:r>
          </w:p>
        </w:tc>
        <w:tc>
          <w:tcPr>
            <w:tcW w:w="39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3A4E24" w:rsidRDefault="0003401C" w:rsidP="0003401C">
            <w:pPr>
              <w:pStyle w:val="aff0"/>
              <w:spacing w:line="216" w:lineRule="auto"/>
              <w:jc w:val="center"/>
              <w:rPr>
                <w:rFonts w:ascii="Times" w:hAnsi="Times"/>
                <w:b/>
                <w:bCs/>
                <w:sz w:val="22"/>
                <w:szCs w:val="22"/>
              </w:rPr>
            </w:pPr>
            <w:r w:rsidRPr="003A4E24">
              <w:rPr>
                <w:rFonts w:ascii="Times" w:hAnsi="Times"/>
                <w:b/>
                <w:bCs/>
                <w:sz w:val="22"/>
                <w:szCs w:val="22"/>
              </w:rPr>
              <w:t>Вклад в физику ядра</w:t>
            </w:r>
          </w:p>
          <w:p w:rsidR="0003401C" w:rsidRPr="003A4E24" w:rsidRDefault="0003401C" w:rsidP="0003401C">
            <w:pPr>
              <w:pStyle w:val="aff0"/>
              <w:spacing w:line="216" w:lineRule="auto"/>
              <w:jc w:val="center"/>
              <w:rPr>
                <w:rFonts w:hint="eastAsia"/>
                <w:sz w:val="22"/>
                <w:szCs w:val="22"/>
              </w:rPr>
            </w:pPr>
            <w:r w:rsidRPr="003A4E24">
              <w:rPr>
                <w:rFonts w:ascii="Times" w:hAnsi="Times"/>
                <w:b/>
                <w:bCs/>
                <w:sz w:val="22"/>
                <w:szCs w:val="22"/>
              </w:rPr>
              <w:t>и элементарных частиц</w:t>
            </w:r>
          </w:p>
        </w:tc>
      </w:tr>
      <w:tr w:rsidR="0003401C" w:rsidRPr="00FB4603" w:rsidTr="0003401C">
        <w:trPr>
          <w:trHeight w:val="576"/>
          <w:jc w:val="center"/>
        </w:trPr>
        <w:tc>
          <w:tcPr>
            <w:tcW w:w="7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color w:val="auto"/>
                <w:sz w:val="22"/>
                <w:szCs w:val="22"/>
              </w:rPr>
            </w:pPr>
            <w:r w:rsidRPr="00A55777">
              <w:rPr>
                <w:rFonts w:ascii="Times New Roman" w:hAnsi="Times New Roman" w:cs="Times New Roman"/>
                <w:color w:val="auto"/>
                <w:sz w:val="22"/>
                <w:szCs w:val="22"/>
              </w:rPr>
              <w:t>1946</w:t>
            </w:r>
          </w:p>
        </w:tc>
        <w:tc>
          <w:tcPr>
            <w:tcW w:w="16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F6252C" w:rsidP="0003401C">
            <w:pPr>
              <w:pStyle w:val="28"/>
              <w:spacing w:line="216" w:lineRule="auto"/>
              <w:jc w:val="both"/>
              <w:rPr>
                <w:rFonts w:ascii="Times New Roman" w:hAnsi="Times New Roman" w:cs="Times New Roman"/>
                <w:color w:val="auto"/>
                <w:sz w:val="22"/>
                <w:szCs w:val="22"/>
              </w:rPr>
            </w:pPr>
            <w:hyperlink r:id="rId592" w:history="1">
              <w:r w:rsidR="0003401C" w:rsidRPr="00A55777">
                <w:rPr>
                  <w:rStyle w:val="af0"/>
                  <w:color w:val="auto"/>
                  <w:sz w:val="22"/>
                  <w:szCs w:val="22"/>
                  <w:shd w:val="clear" w:color="auto" w:fill="FFFFFF"/>
                </w:rPr>
                <w:t>Г.Д. Мёллер</w:t>
              </w:r>
            </w:hyperlink>
          </w:p>
        </w:tc>
        <w:tc>
          <w:tcPr>
            <w:tcW w:w="39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3A4E24">
            <w:pPr>
              <w:spacing w:line="216" w:lineRule="auto"/>
              <w:rPr>
                <w:sz w:val="22"/>
                <w:szCs w:val="22"/>
              </w:rPr>
            </w:pPr>
            <w:r w:rsidRPr="006B0A98">
              <w:rPr>
                <w:sz w:val="22"/>
                <w:szCs w:val="22"/>
                <w:shd w:val="clear" w:color="auto" w:fill="F8F9FA"/>
              </w:rPr>
              <w:t>появлени</w:t>
            </w:r>
            <w:r w:rsidR="003A4E24">
              <w:rPr>
                <w:sz w:val="22"/>
                <w:szCs w:val="22"/>
                <w:shd w:val="clear" w:color="auto" w:fill="F8F9FA"/>
              </w:rPr>
              <w:t>е</w:t>
            </w:r>
            <w:r w:rsidRPr="006B0A98">
              <w:rPr>
                <w:sz w:val="22"/>
                <w:szCs w:val="22"/>
                <w:shd w:val="clear" w:color="auto" w:fill="F8F9FA"/>
              </w:rPr>
              <w:t xml:space="preserve"> </w:t>
            </w:r>
            <w:hyperlink r:id="rId593" w:tooltip="Мутация" w:history="1">
              <w:r w:rsidRPr="006B0A98">
                <w:rPr>
                  <w:rStyle w:val="af0"/>
                  <w:rFonts w:eastAsia="Calibri"/>
                  <w:color w:val="auto"/>
                  <w:sz w:val="22"/>
                  <w:szCs w:val="22"/>
                  <w:u w:val="none"/>
                  <w:shd w:val="clear" w:color="auto" w:fill="F8F9FA"/>
                </w:rPr>
                <w:t>мутаций</w:t>
              </w:r>
            </w:hyperlink>
            <w:r w:rsidR="003A4E24">
              <w:rPr>
                <w:rStyle w:val="af0"/>
                <w:rFonts w:eastAsia="Calibri"/>
                <w:color w:val="auto"/>
                <w:sz w:val="22"/>
                <w:szCs w:val="22"/>
                <w:u w:val="none"/>
                <w:shd w:val="clear" w:color="auto" w:fill="F8F9FA"/>
              </w:rPr>
              <w:t xml:space="preserve"> </w:t>
            </w:r>
            <w:r w:rsidRPr="006B0A98">
              <w:rPr>
                <w:sz w:val="22"/>
                <w:szCs w:val="22"/>
                <w:shd w:val="clear" w:color="auto" w:fill="F8F9FA"/>
              </w:rPr>
              <w:t>под влиянием </w:t>
            </w:r>
            <w:hyperlink r:id="rId594" w:history="1">
              <w:r w:rsidRPr="006B0A98">
                <w:rPr>
                  <w:rStyle w:val="af0"/>
                  <w:rFonts w:eastAsia="Calibri"/>
                  <w:color w:val="auto"/>
                  <w:sz w:val="22"/>
                  <w:szCs w:val="22"/>
                  <w:u w:val="none"/>
                  <w:shd w:val="clear" w:color="auto" w:fill="F8F9FA"/>
                </w:rPr>
                <w:t>рентгеновского излучения</w:t>
              </w:r>
            </w:hyperlink>
          </w:p>
        </w:tc>
      </w:tr>
      <w:tr w:rsidR="0003401C" w:rsidRPr="00A55777" w:rsidTr="0003401C">
        <w:trPr>
          <w:trHeight w:val="616"/>
          <w:jc w:val="center"/>
        </w:trPr>
        <w:tc>
          <w:tcPr>
            <w:tcW w:w="7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color w:val="auto"/>
                <w:sz w:val="22"/>
                <w:szCs w:val="22"/>
              </w:rPr>
            </w:pPr>
            <w:r w:rsidRPr="00A55777">
              <w:rPr>
                <w:rFonts w:ascii="Times New Roman" w:hAnsi="Times New Roman" w:cs="Times New Roman"/>
                <w:color w:val="auto"/>
                <w:sz w:val="22"/>
                <w:szCs w:val="22"/>
              </w:rPr>
              <w:t>1979</w:t>
            </w:r>
          </w:p>
        </w:tc>
        <w:tc>
          <w:tcPr>
            <w:tcW w:w="16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F6252C" w:rsidP="0003401C">
            <w:pPr>
              <w:pStyle w:val="28"/>
              <w:spacing w:line="216" w:lineRule="auto"/>
              <w:jc w:val="both"/>
              <w:rPr>
                <w:rFonts w:ascii="Times New Roman" w:hAnsi="Times New Roman" w:cs="Times New Roman"/>
                <w:color w:val="auto"/>
                <w:sz w:val="22"/>
                <w:szCs w:val="22"/>
              </w:rPr>
            </w:pPr>
            <w:hyperlink r:id="rId595" w:history="1">
              <w:r w:rsidR="0003401C" w:rsidRPr="00A55777">
                <w:rPr>
                  <w:rStyle w:val="af0"/>
                  <w:color w:val="auto"/>
                  <w:sz w:val="22"/>
                  <w:szCs w:val="22"/>
                  <w:shd w:val="clear" w:color="auto" w:fill="FFFFFF"/>
                </w:rPr>
                <w:t>А. Кормак</w:t>
              </w:r>
            </w:hyperlink>
          </w:p>
          <w:p w:rsidR="0003401C" w:rsidRPr="00A55777" w:rsidRDefault="00F6252C" w:rsidP="0003401C">
            <w:pPr>
              <w:pStyle w:val="28"/>
              <w:spacing w:line="216" w:lineRule="auto"/>
              <w:jc w:val="both"/>
              <w:rPr>
                <w:rFonts w:ascii="Times New Roman" w:hAnsi="Times New Roman" w:cs="Times New Roman"/>
                <w:color w:val="auto"/>
                <w:sz w:val="22"/>
                <w:szCs w:val="22"/>
              </w:rPr>
            </w:pPr>
            <w:hyperlink r:id="rId596" w:history="1">
              <w:r w:rsidR="0003401C" w:rsidRPr="00A55777">
                <w:rPr>
                  <w:rStyle w:val="af0"/>
                  <w:color w:val="auto"/>
                  <w:sz w:val="22"/>
                  <w:szCs w:val="22"/>
                  <w:shd w:val="clear" w:color="auto" w:fill="FFFFFF"/>
                </w:rPr>
                <w:t>Г. Хаунсфилд</w:t>
              </w:r>
            </w:hyperlink>
          </w:p>
        </w:tc>
        <w:tc>
          <w:tcPr>
            <w:tcW w:w="39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6B0A98" w:rsidRDefault="0003401C" w:rsidP="0003401C">
            <w:pPr>
              <w:pStyle w:val="aff0"/>
              <w:spacing w:line="216" w:lineRule="auto"/>
              <w:jc w:val="both"/>
              <w:rPr>
                <w:rFonts w:ascii="Times New Roman" w:hAnsi="Times New Roman" w:cs="Times New Roman"/>
                <w:color w:val="auto"/>
                <w:sz w:val="22"/>
                <w:szCs w:val="22"/>
              </w:rPr>
            </w:pPr>
            <w:r w:rsidRPr="006B0A98">
              <w:rPr>
                <w:rFonts w:ascii="Times New Roman" w:hAnsi="Times New Roman" w:cs="Times New Roman"/>
                <w:color w:val="auto"/>
                <w:sz w:val="22"/>
                <w:szCs w:val="22"/>
                <w:shd w:val="clear" w:color="auto" w:fill="F8F9FA"/>
                <w:lang w:eastAsia="en-US"/>
              </w:rPr>
              <w:t xml:space="preserve">разработка </w:t>
            </w:r>
            <w:hyperlink r:id="rId597" w:history="1">
              <w:r w:rsidRPr="006B0A98">
                <w:rPr>
                  <w:rFonts w:ascii="Times New Roman" w:hAnsi="Times New Roman" w:cs="Times New Roman"/>
                  <w:color w:val="auto"/>
                  <w:sz w:val="22"/>
                  <w:szCs w:val="22"/>
                  <w:shd w:val="clear" w:color="auto" w:fill="F8F9FA"/>
                  <w:lang w:val="en-US" w:eastAsia="en-US"/>
                </w:rPr>
                <w:t>компьютерной томографии</w:t>
              </w:r>
            </w:hyperlink>
          </w:p>
        </w:tc>
      </w:tr>
      <w:tr w:rsidR="0003401C" w:rsidRPr="00FB4603" w:rsidTr="0003401C">
        <w:trPr>
          <w:trHeight w:val="783"/>
          <w:jc w:val="center"/>
        </w:trPr>
        <w:tc>
          <w:tcPr>
            <w:tcW w:w="7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03401C" w:rsidP="0003401C">
            <w:pPr>
              <w:pStyle w:val="28"/>
              <w:spacing w:line="216" w:lineRule="auto"/>
              <w:jc w:val="both"/>
              <w:rPr>
                <w:rFonts w:ascii="Times New Roman" w:hAnsi="Times New Roman" w:cs="Times New Roman"/>
                <w:color w:val="auto"/>
                <w:sz w:val="22"/>
                <w:szCs w:val="22"/>
              </w:rPr>
            </w:pPr>
            <w:r w:rsidRPr="00A55777">
              <w:rPr>
                <w:rFonts w:ascii="Times New Roman" w:hAnsi="Times New Roman" w:cs="Times New Roman"/>
                <w:color w:val="auto"/>
                <w:sz w:val="22"/>
                <w:szCs w:val="22"/>
              </w:rPr>
              <w:t>2003</w:t>
            </w:r>
          </w:p>
        </w:tc>
        <w:tc>
          <w:tcPr>
            <w:tcW w:w="16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A55777" w:rsidRDefault="00F6252C" w:rsidP="0003401C">
            <w:pPr>
              <w:pStyle w:val="28"/>
              <w:spacing w:line="216" w:lineRule="auto"/>
              <w:jc w:val="both"/>
              <w:rPr>
                <w:rFonts w:ascii="Times New Roman" w:hAnsi="Times New Roman" w:cs="Times New Roman"/>
                <w:color w:val="auto"/>
                <w:sz w:val="22"/>
                <w:szCs w:val="22"/>
              </w:rPr>
            </w:pPr>
            <w:hyperlink r:id="rId598" w:history="1">
              <w:r w:rsidR="0003401C" w:rsidRPr="00A55777">
                <w:rPr>
                  <w:rStyle w:val="af0"/>
                  <w:color w:val="auto"/>
                  <w:sz w:val="22"/>
                  <w:szCs w:val="22"/>
                  <w:shd w:val="clear" w:color="auto" w:fill="FFFFFF"/>
                </w:rPr>
                <w:t>П. Лотербур</w:t>
              </w:r>
            </w:hyperlink>
          </w:p>
          <w:p w:rsidR="0003401C" w:rsidRPr="00A55777" w:rsidRDefault="00F6252C" w:rsidP="0003401C">
            <w:pPr>
              <w:pStyle w:val="28"/>
              <w:spacing w:line="216" w:lineRule="auto"/>
              <w:jc w:val="both"/>
              <w:rPr>
                <w:rFonts w:ascii="Times New Roman" w:hAnsi="Times New Roman" w:cs="Times New Roman"/>
                <w:color w:val="auto"/>
                <w:sz w:val="22"/>
                <w:szCs w:val="22"/>
              </w:rPr>
            </w:pPr>
            <w:hyperlink r:id="rId599" w:tooltip="Мэнсфилд, Питер" w:history="1">
              <w:r w:rsidR="0003401C" w:rsidRPr="00A55777">
                <w:rPr>
                  <w:rFonts w:ascii="Times New Roman" w:hAnsi="Times New Roman" w:cs="Times New Roman"/>
                  <w:color w:val="auto"/>
                  <w:sz w:val="22"/>
                  <w:szCs w:val="22"/>
                  <w:shd w:val="clear" w:color="auto" w:fill="FFFFFF"/>
                  <w:lang w:val="en-US" w:eastAsia="en-US"/>
                </w:rPr>
                <w:t>П. Мэнсфилд</w:t>
              </w:r>
            </w:hyperlink>
          </w:p>
        </w:tc>
        <w:tc>
          <w:tcPr>
            <w:tcW w:w="39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03401C" w:rsidRPr="003A4E24" w:rsidRDefault="0003401C" w:rsidP="0003401C">
            <w:pPr>
              <w:pStyle w:val="aff0"/>
              <w:spacing w:line="216" w:lineRule="auto"/>
              <w:jc w:val="both"/>
              <w:rPr>
                <w:rFonts w:ascii="Times New Roman" w:hAnsi="Times New Roman" w:cs="Times New Roman"/>
                <w:color w:val="auto"/>
                <w:sz w:val="22"/>
                <w:szCs w:val="22"/>
                <w:shd w:val="clear" w:color="auto" w:fill="F8F9FA"/>
              </w:rPr>
            </w:pPr>
            <w:r w:rsidRPr="003A4E24">
              <w:rPr>
                <w:rFonts w:ascii="Times New Roman" w:hAnsi="Times New Roman" w:cs="Times New Roman"/>
                <w:color w:val="auto"/>
                <w:sz w:val="22"/>
                <w:szCs w:val="22"/>
                <w:shd w:val="clear" w:color="auto" w:fill="F8F9FA"/>
              </w:rPr>
              <w:t>открытия, касающиеся метода</w:t>
            </w:r>
          </w:p>
          <w:p w:rsidR="0003401C" w:rsidRPr="00A55777" w:rsidRDefault="00F6252C" w:rsidP="0003401C">
            <w:pPr>
              <w:pStyle w:val="aff0"/>
              <w:spacing w:line="216" w:lineRule="auto"/>
              <w:jc w:val="both"/>
              <w:rPr>
                <w:rFonts w:ascii="Times New Roman" w:hAnsi="Times New Roman" w:cs="Times New Roman"/>
                <w:color w:val="auto"/>
              </w:rPr>
            </w:pPr>
            <w:hyperlink r:id="rId600" w:history="1">
              <w:r w:rsidR="0003401C" w:rsidRPr="003A4E24">
                <w:rPr>
                  <w:rStyle w:val="af0"/>
                  <w:color w:val="auto"/>
                  <w:sz w:val="22"/>
                  <w:szCs w:val="22"/>
                  <w:u w:val="none"/>
                  <w:shd w:val="clear" w:color="auto" w:fill="F8F9FA"/>
                </w:rPr>
                <w:t>магнитно-резонансной томографии</w:t>
              </w:r>
            </w:hyperlink>
          </w:p>
        </w:tc>
      </w:tr>
    </w:tbl>
    <w:p w:rsidR="003A4E24" w:rsidRPr="003A4E24" w:rsidRDefault="003A4E24" w:rsidP="003A4E24">
      <w:pPr>
        <w:spacing w:line="216" w:lineRule="auto"/>
        <w:ind w:firstLine="397"/>
        <w:rPr>
          <w:b/>
          <w:sz w:val="22"/>
          <w:szCs w:val="22"/>
        </w:rPr>
      </w:pPr>
    </w:p>
    <w:p w:rsidR="003A4E24" w:rsidRPr="003A4E24" w:rsidRDefault="003A4E24" w:rsidP="003A4E24">
      <w:pPr>
        <w:spacing w:line="216" w:lineRule="auto"/>
        <w:ind w:firstLine="397"/>
        <w:rPr>
          <w:b/>
          <w:sz w:val="22"/>
          <w:szCs w:val="22"/>
        </w:rPr>
      </w:pPr>
    </w:p>
    <w:p w:rsidR="003A4E24" w:rsidRPr="003A4E24" w:rsidRDefault="003A4E24" w:rsidP="003A4E24">
      <w:pPr>
        <w:spacing w:line="216" w:lineRule="auto"/>
        <w:ind w:firstLine="397"/>
        <w:rPr>
          <w:b/>
          <w:sz w:val="22"/>
          <w:szCs w:val="22"/>
        </w:rPr>
      </w:pPr>
    </w:p>
    <w:p w:rsidR="003A4E24" w:rsidRPr="003A4E24" w:rsidRDefault="003A4E24" w:rsidP="003A4E24">
      <w:pPr>
        <w:spacing w:after="120" w:line="216" w:lineRule="auto"/>
        <w:jc w:val="center"/>
        <w:rPr>
          <w:b/>
          <w:sz w:val="22"/>
          <w:szCs w:val="22"/>
        </w:rPr>
      </w:pPr>
      <w:r w:rsidRPr="003A4E24">
        <w:rPr>
          <w:b/>
          <w:sz w:val="22"/>
          <w:szCs w:val="22"/>
        </w:rPr>
        <w:t>ЛИТЕРАТУРА</w:t>
      </w:r>
    </w:p>
    <w:p w:rsidR="003A4E24" w:rsidRPr="003A4E24" w:rsidRDefault="003A4E24" w:rsidP="003A4E24">
      <w:pPr>
        <w:spacing w:line="216" w:lineRule="auto"/>
        <w:ind w:firstLine="510"/>
        <w:jc w:val="both"/>
        <w:rPr>
          <w:sz w:val="22"/>
          <w:szCs w:val="22"/>
        </w:rPr>
      </w:pPr>
      <w:r w:rsidRPr="003A4E24">
        <w:rPr>
          <w:sz w:val="22"/>
          <w:szCs w:val="22"/>
        </w:rPr>
        <w:t xml:space="preserve">1. </w:t>
      </w:r>
      <w:r w:rsidRPr="003A4E24">
        <w:rPr>
          <w:i/>
          <w:sz w:val="22"/>
          <w:szCs w:val="22"/>
        </w:rPr>
        <w:t>Коломенский</w:t>
      </w:r>
      <w:r w:rsidRPr="003A4E24">
        <w:rPr>
          <w:sz w:val="22"/>
          <w:szCs w:val="22"/>
        </w:rPr>
        <w:t xml:space="preserve"> </w:t>
      </w:r>
      <w:r w:rsidRPr="003A4E24">
        <w:rPr>
          <w:i/>
          <w:sz w:val="22"/>
          <w:szCs w:val="22"/>
        </w:rPr>
        <w:t>А.А</w:t>
      </w:r>
      <w:r w:rsidRPr="003A4E24">
        <w:rPr>
          <w:sz w:val="22"/>
          <w:szCs w:val="22"/>
        </w:rPr>
        <w:t>. Физические основы методов ускорения заряженных частиц. Изд-во Моск. ун-та, 1980.</w:t>
      </w:r>
    </w:p>
    <w:p w:rsidR="003A4E24" w:rsidRPr="003A4E24" w:rsidRDefault="003A4E24" w:rsidP="003A4E24">
      <w:pPr>
        <w:spacing w:line="216" w:lineRule="auto"/>
        <w:ind w:firstLine="510"/>
        <w:jc w:val="both"/>
        <w:rPr>
          <w:sz w:val="22"/>
          <w:szCs w:val="22"/>
        </w:rPr>
      </w:pPr>
      <w:r w:rsidRPr="003A4E24">
        <w:rPr>
          <w:sz w:val="22"/>
          <w:szCs w:val="22"/>
        </w:rPr>
        <w:t xml:space="preserve">2. </w:t>
      </w:r>
      <w:r w:rsidRPr="003A4E24">
        <w:rPr>
          <w:i/>
          <w:sz w:val="22"/>
          <w:szCs w:val="22"/>
        </w:rPr>
        <w:t>Лебедев А.Н.</w:t>
      </w:r>
      <w:r w:rsidRPr="003A4E24">
        <w:rPr>
          <w:sz w:val="22"/>
          <w:szCs w:val="22"/>
        </w:rPr>
        <w:t xml:space="preserve">, </w:t>
      </w:r>
      <w:r w:rsidRPr="003A4E24">
        <w:rPr>
          <w:i/>
          <w:sz w:val="22"/>
          <w:szCs w:val="22"/>
        </w:rPr>
        <w:t>Шальнов А.В</w:t>
      </w:r>
      <w:r w:rsidRPr="003A4E24">
        <w:rPr>
          <w:sz w:val="22"/>
          <w:szCs w:val="22"/>
        </w:rPr>
        <w:t>. Основы физики и техники ускорителей. М.: Энергоатомиздат, 1991.</w:t>
      </w:r>
    </w:p>
    <w:p w:rsidR="003A4E24" w:rsidRPr="003A4E24" w:rsidRDefault="003A4E24" w:rsidP="003A4E24">
      <w:pPr>
        <w:spacing w:line="216" w:lineRule="auto"/>
        <w:ind w:firstLine="510"/>
        <w:jc w:val="both"/>
        <w:rPr>
          <w:sz w:val="22"/>
          <w:szCs w:val="22"/>
        </w:rPr>
      </w:pPr>
      <w:r w:rsidRPr="003A4E24">
        <w:rPr>
          <w:sz w:val="22"/>
          <w:szCs w:val="22"/>
        </w:rPr>
        <w:t xml:space="preserve">3. </w:t>
      </w:r>
      <w:r w:rsidRPr="003A4E24">
        <w:rPr>
          <w:i/>
          <w:sz w:val="22"/>
          <w:szCs w:val="22"/>
        </w:rPr>
        <w:t>Брук Г</w:t>
      </w:r>
      <w:r w:rsidRPr="003A4E24">
        <w:rPr>
          <w:sz w:val="22"/>
          <w:szCs w:val="22"/>
        </w:rPr>
        <w:t>. Циклические ускорители заряженных частиц. М.: Атомиздат, 1970.</w:t>
      </w:r>
    </w:p>
    <w:p w:rsidR="003A4E24" w:rsidRPr="003A4E24" w:rsidRDefault="003A4E24" w:rsidP="003A4E24">
      <w:pPr>
        <w:spacing w:line="216" w:lineRule="auto"/>
        <w:ind w:firstLine="510"/>
        <w:contextualSpacing/>
        <w:rPr>
          <w:sz w:val="22"/>
          <w:szCs w:val="22"/>
        </w:rPr>
      </w:pPr>
      <w:r w:rsidRPr="003A4E24">
        <w:rPr>
          <w:sz w:val="22"/>
          <w:szCs w:val="22"/>
        </w:rPr>
        <w:t xml:space="preserve">4. </w:t>
      </w:r>
      <w:r w:rsidRPr="003A4E24">
        <w:rPr>
          <w:i/>
          <w:sz w:val="22"/>
          <w:szCs w:val="22"/>
        </w:rPr>
        <w:t>Рябухин Ю.С</w:t>
      </w:r>
      <w:r w:rsidRPr="003A4E24">
        <w:rPr>
          <w:sz w:val="22"/>
          <w:szCs w:val="22"/>
        </w:rPr>
        <w:t xml:space="preserve">., </w:t>
      </w:r>
      <w:r w:rsidRPr="003A4E24">
        <w:rPr>
          <w:i/>
          <w:sz w:val="22"/>
          <w:szCs w:val="22"/>
        </w:rPr>
        <w:t>Шальнов А.В</w:t>
      </w:r>
      <w:r w:rsidRPr="003A4E24">
        <w:rPr>
          <w:sz w:val="22"/>
          <w:szCs w:val="22"/>
        </w:rPr>
        <w:t>. Ускоренные пучки и их применение. М.: Атомиздат, 1980.</w:t>
      </w:r>
    </w:p>
    <w:p w:rsidR="003A4E24" w:rsidRPr="003A4E24" w:rsidRDefault="003A4E24" w:rsidP="003A4E24">
      <w:pPr>
        <w:spacing w:line="216" w:lineRule="auto"/>
        <w:ind w:firstLine="510"/>
        <w:contextualSpacing/>
        <w:jc w:val="both"/>
        <w:rPr>
          <w:sz w:val="22"/>
          <w:szCs w:val="22"/>
        </w:rPr>
      </w:pPr>
      <w:r w:rsidRPr="003A4E24">
        <w:rPr>
          <w:sz w:val="22"/>
          <w:szCs w:val="22"/>
        </w:rPr>
        <w:t xml:space="preserve">5. </w:t>
      </w:r>
      <w:r w:rsidRPr="003A4E24">
        <w:rPr>
          <w:i/>
          <w:sz w:val="22"/>
          <w:szCs w:val="22"/>
        </w:rPr>
        <w:t>Широков Ю.М</w:t>
      </w:r>
      <w:r w:rsidRPr="003A4E24">
        <w:rPr>
          <w:sz w:val="22"/>
          <w:szCs w:val="22"/>
        </w:rPr>
        <w:t xml:space="preserve">., </w:t>
      </w:r>
      <w:r w:rsidRPr="003A4E24">
        <w:rPr>
          <w:i/>
          <w:sz w:val="22"/>
          <w:szCs w:val="22"/>
        </w:rPr>
        <w:t>Юдин Н.П</w:t>
      </w:r>
      <w:r w:rsidRPr="003A4E24">
        <w:rPr>
          <w:sz w:val="22"/>
          <w:szCs w:val="22"/>
        </w:rPr>
        <w:t>. Ядерная физика. М.: Наука. 1972.</w:t>
      </w:r>
    </w:p>
    <w:p w:rsidR="003A4E24" w:rsidRPr="003A4E24" w:rsidRDefault="003A4E24" w:rsidP="003A4E24">
      <w:pPr>
        <w:spacing w:line="216" w:lineRule="auto"/>
        <w:ind w:firstLine="510"/>
        <w:jc w:val="both"/>
        <w:rPr>
          <w:sz w:val="22"/>
          <w:szCs w:val="22"/>
        </w:rPr>
      </w:pPr>
      <w:r w:rsidRPr="003A4E24">
        <w:rPr>
          <w:sz w:val="22"/>
          <w:szCs w:val="22"/>
        </w:rPr>
        <w:t xml:space="preserve">6. </w:t>
      </w:r>
      <w:r w:rsidRPr="003A4E24">
        <w:rPr>
          <w:i/>
          <w:sz w:val="22"/>
          <w:szCs w:val="22"/>
        </w:rPr>
        <w:t>Мухин К.Н</w:t>
      </w:r>
      <w:r w:rsidRPr="003A4E24">
        <w:rPr>
          <w:sz w:val="22"/>
          <w:szCs w:val="22"/>
        </w:rPr>
        <w:t>. Экспериментальная ядерная физика. М.: Энергоатомиздат. 1993.</w:t>
      </w:r>
    </w:p>
    <w:p w:rsidR="003A4E24" w:rsidRPr="003A4E24" w:rsidRDefault="003A4E24" w:rsidP="003A4E24">
      <w:pPr>
        <w:spacing w:line="216" w:lineRule="auto"/>
        <w:ind w:firstLine="510"/>
        <w:jc w:val="both"/>
        <w:rPr>
          <w:sz w:val="22"/>
          <w:szCs w:val="22"/>
        </w:rPr>
      </w:pPr>
      <w:r w:rsidRPr="003A4E24">
        <w:rPr>
          <w:sz w:val="22"/>
          <w:szCs w:val="22"/>
        </w:rPr>
        <w:t xml:space="preserve">7. </w:t>
      </w:r>
      <w:r w:rsidRPr="003A4E24">
        <w:rPr>
          <w:i/>
          <w:sz w:val="22"/>
          <w:szCs w:val="22"/>
        </w:rPr>
        <w:t>Пикаев А.К</w:t>
      </w:r>
      <w:r w:rsidRPr="003A4E24">
        <w:rPr>
          <w:sz w:val="22"/>
          <w:szCs w:val="22"/>
        </w:rPr>
        <w:t>. Современное состояние радиационной технологии // Успехи химии. 1995. № 64 (6).</w:t>
      </w:r>
    </w:p>
    <w:p w:rsidR="003A4E24" w:rsidRPr="003A4E24" w:rsidRDefault="003A4E24" w:rsidP="003A4E24">
      <w:pPr>
        <w:spacing w:line="216" w:lineRule="auto"/>
        <w:ind w:firstLine="510"/>
        <w:jc w:val="both"/>
        <w:rPr>
          <w:sz w:val="22"/>
          <w:szCs w:val="22"/>
        </w:rPr>
      </w:pPr>
      <w:r w:rsidRPr="003A4E24">
        <w:rPr>
          <w:sz w:val="22"/>
          <w:szCs w:val="22"/>
        </w:rPr>
        <w:t>8.</w:t>
      </w:r>
      <w:r w:rsidRPr="003A4E24">
        <w:rPr>
          <w:i/>
          <w:sz w:val="22"/>
          <w:szCs w:val="22"/>
        </w:rPr>
        <w:t xml:space="preserve"> Костылев В.А</w:t>
      </w:r>
      <w:r w:rsidRPr="003A4E24">
        <w:rPr>
          <w:sz w:val="22"/>
          <w:szCs w:val="22"/>
        </w:rPr>
        <w:t xml:space="preserve">., </w:t>
      </w:r>
      <w:r w:rsidRPr="003A4E24">
        <w:rPr>
          <w:i/>
          <w:sz w:val="22"/>
          <w:szCs w:val="22"/>
        </w:rPr>
        <w:t>Наркевич Б.Я</w:t>
      </w:r>
      <w:r w:rsidRPr="003A4E24">
        <w:rPr>
          <w:sz w:val="22"/>
          <w:szCs w:val="22"/>
        </w:rPr>
        <w:t>. Медицинская физика. М.:</w:t>
      </w:r>
      <w:r w:rsidRPr="003A4E24">
        <w:rPr>
          <w:sz w:val="22"/>
          <w:szCs w:val="22"/>
        </w:rPr>
        <w:br/>
        <w:t>Медицина, 2008.</w:t>
      </w:r>
    </w:p>
    <w:p w:rsidR="003A4E24" w:rsidRPr="003A4E24" w:rsidRDefault="003A4E24" w:rsidP="003A4E24">
      <w:pPr>
        <w:spacing w:line="216" w:lineRule="auto"/>
        <w:ind w:firstLine="510"/>
        <w:jc w:val="both"/>
        <w:rPr>
          <w:sz w:val="22"/>
          <w:szCs w:val="22"/>
        </w:rPr>
      </w:pPr>
      <w:r w:rsidRPr="003A4E24">
        <w:rPr>
          <w:sz w:val="22"/>
          <w:szCs w:val="22"/>
        </w:rPr>
        <w:t xml:space="preserve">9. </w:t>
      </w:r>
      <w:r w:rsidRPr="003A4E24">
        <w:rPr>
          <w:i/>
          <w:sz w:val="22"/>
          <w:szCs w:val="22"/>
        </w:rPr>
        <w:t>Ишханов Б.С</w:t>
      </w:r>
      <w:r w:rsidRPr="003A4E24">
        <w:rPr>
          <w:sz w:val="22"/>
          <w:szCs w:val="22"/>
        </w:rPr>
        <w:t xml:space="preserve">., </w:t>
      </w:r>
      <w:r w:rsidRPr="003A4E24">
        <w:rPr>
          <w:i/>
          <w:sz w:val="22"/>
          <w:szCs w:val="22"/>
        </w:rPr>
        <w:t>Капитонов И.М</w:t>
      </w:r>
      <w:r w:rsidRPr="003A4E24">
        <w:rPr>
          <w:sz w:val="22"/>
          <w:szCs w:val="22"/>
        </w:rPr>
        <w:t xml:space="preserve">., </w:t>
      </w:r>
      <w:r w:rsidRPr="003A4E24">
        <w:rPr>
          <w:i/>
          <w:sz w:val="22"/>
          <w:szCs w:val="22"/>
        </w:rPr>
        <w:t>Юдин Н.П</w:t>
      </w:r>
      <w:r w:rsidRPr="003A4E24">
        <w:rPr>
          <w:sz w:val="22"/>
          <w:szCs w:val="22"/>
        </w:rPr>
        <w:t>. Частицы и атомные ядра. Изд-во Моск. ун-та, 2005.</w:t>
      </w:r>
    </w:p>
    <w:p w:rsidR="003A4E24" w:rsidRPr="003A4E24" w:rsidRDefault="003A4E24" w:rsidP="003A4E24">
      <w:pPr>
        <w:spacing w:line="216" w:lineRule="auto"/>
        <w:ind w:firstLine="397"/>
        <w:jc w:val="both"/>
        <w:rPr>
          <w:sz w:val="22"/>
          <w:szCs w:val="22"/>
        </w:rPr>
      </w:pPr>
      <w:r w:rsidRPr="003A4E24">
        <w:rPr>
          <w:sz w:val="22"/>
          <w:szCs w:val="22"/>
        </w:rPr>
        <w:t>10. Кудрявцев П.С., Конфедератов И.Я. История физики и техники. М.: Просвещение, 1965.</w:t>
      </w:r>
    </w:p>
    <w:p w:rsidR="003A4E24" w:rsidRPr="003A4E24" w:rsidRDefault="003A4E24" w:rsidP="003A4E24">
      <w:pPr>
        <w:spacing w:line="216" w:lineRule="auto"/>
        <w:ind w:firstLine="397"/>
        <w:jc w:val="both"/>
        <w:rPr>
          <w:sz w:val="22"/>
          <w:szCs w:val="22"/>
          <w:lang w:val="en-US"/>
        </w:rPr>
      </w:pPr>
      <w:r w:rsidRPr="003A4E24">
        <w:rPr>
          <w:sz w:val="22"/>
          <w:szCs w:val="22"/>
        </w:rPr>
        <w:t xml:space="preserve">11. </w:t>
      </w:r>
      <w:r w:rsidRPr="003A4E24">
        <w:rPr>
          <w:i/>
          <w:sz w:val="22"/>
          <w:szCs w:val="22"/>
        </w:rPr>
        <w:t>Абрамов А.И</w:t>
      </w:r>
      <w:r w:rsidRPr="003A4E24">
        <w:rPr>
          <w:sz w:val="22"/>
          <w:szCs w:val="22"/>
        </w:rPr>
        <w:t>. История ядерной физики. М</w:t>
      </w:r>
      <w:r w:rsidRPr="003A4E24">
        <w:rPr>
          <w:sz w:val="22"/>
          <w:szCs w:val="22"/>
          <w:lang w:val="en-US"/>
        </w:rPr>
        <w:t xml:space="preserve">.: </w:t>
      </w:r>
      <w:r w:rsidRPr="003A4E24">
        <w:rPr>
          <w:sz w:val="22"/>
          <w:szCs w:val="22"/>
        </w:rPr>
        <w:t>КомКнига</w:t>
      </w:r>
      <w:r w:rsidRPr="003A4E24">
        <w:rPr>
          <w:sz w:val="22"/>
          <w:szCs w:val="22"/>
          <w:lang w:val="en-US"/>
        </w:rPr>
        <w:t>, 2006.</w:t>
      </w:r>
    </w:p>
    <w:p w:rsidR="003A4E24" w:rsidRPr="003A4E24" w:rsidRDefault="003A4E24" w:rsidP="003A4E24">
      <w:pPr>
        <w:spacing w:line="216" w:lineRule="auto"/>
        <w:ind w:firstLine="397"/>
        <w:jc w:val="both"/>
        <w:rPr>
          <w:sz w:val="22"/>
          <w:szCs w:val="22"/>
        </w:rPr>
      </w:pPr>
      <w:r w:rsidRPr="003A4E24">
        <w:rPr>
          <w:sz w:val="22"/>
          <w:szCs w:val="22"/>
          <w:lang w:val="en-US"/>
        </w:rPr>
        <w:t xml:space="preserve">12. </w:t>
      </w:r>
      <w:r w:rsidRPr="003A4E24">
        <w:rPr>
          <w:i/>
          <w:sz w:val="22"/>
          <w:szCs w:val="22"/>
          <w:lang w:val="en-US"/>
        </w:rPr>
        <w:t>Hamm R.W</w:t>
      </w:r>
      <w:r w:rsidRPr="003A4E24">
        <w:rPr>
          <w:sz w:val="22"/>
          <w:szCs w:val="22"/>
          <w:lang w:val="en-US"/>
        </w:rPr>
        <w:t xml:space="preserve">. Industrial accelerators // Reviews of accelerator science and technology. </w:t>
      </w:r>
      <w:r w:rsidRPr="003A4E24">
        <w:rPr>
          <w:sz w:val="22"/>
          <w:szCs w:val="22"/>
        </w:rPr>
        <w:t xml:space="preserve">2008. </w:t>
      </w:r>
      <w:r w:rsidRPr="003A4E24">
        <w:rPr>
          <w:sz w:val="22"/>
          <w:szCs w:val="22"/>
          <w:lang w:val="en-US"/>
        </w:rPr>
        <w:t>V</w:t>
      </w:r>
      <w:r w:rsidRPr="003A4E24">
        <w:rPr>
          <w:sz w:val="22"/>
          <w:szCs w:val="22"/>
        </w:rPr>
        <w:t xml:space="preserve">.1, </w:t>
      </w:r>
      <w:r w:rsidRPr="003A4E24">
        <w:rPr>
          <w:sz w:val="22"/>
          <w:szCs w:val="22"/>
          <w:lang w:val="en-US"/>
        </w:rPr>
        <w:t>P</w:t>
      </w:r>
      <w:r w:rsidRPr="003A4E24">
        <w:rPr>
          <w:sz w:val="22"/>
          <w:szCs w:val="22"/>
        </w:rPr>
        <w:t>.163.</w:t>
      </w:r>
    </w:p>
    <w:p w:rsidR="003A4E24" w:rsidRPr="003A4E24" w:rsidRDefault="003A4E24" w:rsidP="003A4E24">
      <w:pPr>
        <w:spacing w:line="216" w:lineRule="auto"/>
        <w:ind w:firstLine="397"/>
        <w:jc w:val="both"/>
        <w:rPr>
          <w:sz w:val="22"/>
          <w:szCs w:val="22"/>
        </w:rPr>
      </w:pPr>
      <w:r w:rsidRPr="003A4E24">
        <w:rPr>
          <w:sz w:val="22"/>
          <w:szCs w:val="22"/>
        </w:rPr>
        <w:t xml:space="preserve">13. </w:t>
      </w:r>
      <w:r w:rsidRPr="003A4E24">
        <w:rPr>
          <w:i/>
          <w:sz w:val="22"/>
          <w:szCs w:val="22"/>
        </w:rPr>
        <w:t>Бардаханов С.П</w:t>
      </w:r>
      <w:r w:rsidRPr="003A4E24">
        <w:rPr>
          <w:sz w:val="22"/>
          <w:szCs w:val="22"/>
        </w:rPr>
        <w:t xml:space="preserve">., </w:t>
      </w:r>
      <w:r w:rsidRPr="003A4E24">
        <w:rPr>
          <w:i/>
          <w:sz w:val="22"/>
          <w:szCs w:val="22"/>
        </w:rPr>
        <w:t>Корчагин А.И</w:t>
      </w:r>
      <w:r w:rsidRPr="003A4E24">
        <w:rPr>
          <w:sz w:val="22"/>
          <w:szCs w:val="22"/>
        </w:rPr>
        <w:t xml:space="preserve">., </w:t>
      </w:r>
      <w:r w:rsidRPr="003A4E24">
        <w:rPr>
          <w:i/>
          <w:sz w:val="22"/>
          <w:szCs w:val="22"/>
        </w:rPr>
        <w:t>Куксанов Н.К. и др</w:t>
      </w:r>
      <w:r w:rsidRPr="003A4E24">
        <w:rPr>
          <w:sz w:val="22"/>
          <w:szCs w:val="22"/>
        </w:rPr>
        <w:t xml:space="preserve">. Применение мощных ускорителей электронов типа ЭЛВ для получения нанопорошков // </w:t>
      </w:r>
      <w:r w:rsidRPr="003A4E24">
        <w:rPr>
          <w:sz w:val="22"/>
          <w:szCs w:val="22"/>
          <w:lang w:val="en-US"/>
        </w:rPr>
        <w:t>Probl</w:t>
      </w:r>
      <w:r w:rsidRPr="003A4E24">
        <w:rPr>
          <w:sz w:val="22"/>
          <w:szCs w:val="22"/>
        </w:rPr>
        <w:t>е</w:t>
      </w:r>
      <w:r w:rsidRPr="003A4E24">
        <w:rPr>
          <w:sz w:val="22"/>
          <w:szCs w:val="22"/>
          <w:lang w:val="en-US"/>
        </w:rPr>
        <w:t>ms</w:t>
      </w:r>
      <w:r w:rsidRPr="003A4E24">
        <w:rPr>
          <w:sz w:val="22"/>
          <w:szCs w:val="22"/>
        </w:rPr>
        <w:t xml:space="preserve"> </w:t>
      </w:r>
      <w:r w:rsidRPr="003A4E24">
        <w:rPr>
          <w:sz w:val="22"/>
          <w:szCs w:val="22"/>
          <w:lang w:val="en-US"/>
        </w:rPr>
        <w:t>of</w:t>
      </w:r>
      <w:r w:rsidRPr="003A4E24">
        <w:rPr>
          <w:sz w:val="22"/>
          <w:szCs w:val="22"/>
        </w:rPr>
        <w:t xml:space="preserve"> </w:t>
      </w:r>
      <w:r w:rsidRPr="003A4E24">
        <w:rPr>
          <w:sz w:val="22"/>
          <w:szCs w:val="22"/>
          <w:lang w:val="en-US"/>
        </w:rPr>
        <w:t>atomic</w:t>
      </w:r>
      <w:r w:rsidRPr="003A4E24">
        <w:rPr>
          <w:sz w:val="22"/>
          <w:szCs w:val="22"/>
        </w:rPr>
        <w:t xml:space="preserve"> </w:t>
      </w:r>
      <w:r w:rsidRPr="003A4E24">
        <w:rPr>
          <w:sz w:val="22"/>
          <w:szCs w:val="22"/>
          <w:lang w:val="en-US"/>
        </w:rPr>
        <w:t>science</w:t>
      </w:r>
      <w:r w:rsidRPr="003A4E24">
        <w:rPr>
          <w:sz w:val="22"/>
          <w:szCs w:val="22"/>
        </w:rPr>
        <w:t xml:space="preserve"> </w:t>
      </w:r>
      <w:r w:rsidRPr="003A4E24">
        <w:rPr>
          <w:sz w:val="22"/>
          <w:szCs w:val="22"/>
          <w:lang w:val="en-US"/>
        </w:rPr>
        <w:t>and</w:t>
      </w:r>
      <w:r w:rsidRPr="003A4E24">
        <w:rPr>
          <w:sz w:val="22"/>
          <w:szCs w:val="22"/>
        </w:rPr>
        <w:t xml:space="preserve"> </w:t>
      </w:r>
      <w:r w:rsidRPr="003A4E24">
        <w:rPr>
          <w:sz w:val="22"/>
          <w:szCs w:val="22"/>
          <w:lang w:val="en-US"/>
        </w:rPr>
        <w:t>technology</w:t>
      </w:r>
      <w:r w:rsidRPr="003A4E24">
        <w:rPr>
          <w:sz w:val="22"/>
          <w:szCs w:val="22"/>
        </w:rPr>
        <w:t xml:space="preserve">. 2008. №5, </w:t>
      </w:r>
      <w:r w:rsidRPr="003A4E24">
        <w:rPr>
          <w:sz w:val="22"/>
          <w:szCs w:val="22"/>
          <w:lang w:val="en-US"/>
        </w:rPr>
        <w:t>P</w:t>
      </w:r>
      <w:r w:rsidRPr="003A4E24">
        <w:rPr>
          <w:sz w:val="22"/>
          <w:szCs w:val="22"/>
        </w:rPr>
        <w:t>.165–168.</w:t>
      </w:r>
    </w:p>
    <w:p w:rsidR="003A4E24" w:rsidRPr="003A4E24" w:rsidRDefault="003A4E24" w:rsidP="003A4E24">
      <w:pPr>
        <w:spacing w:line="216" w:lineRule="auto"/>
        <w:ind w:firstLine="397"/>
        <w:jc w:val="both"/>
        <w:rPr>
          <w:sz w:val="22"/>
          <w:szCs w:val="22"/>
        </w:rPr>
      </w:pPr>
      <w:r w:rsidRPr="003A4E24">
        <w:rPr>
          <w:sz w:val="22"/>
          <w:szCs w:val="22"/>
        </w:rPr>
        <w:t xml:space="preserve">14. </w:t>
      </w:r>
      <w:r w:rsidRPr="003A4E24">
        <w:rPr>
          <w:i/>
          <w:sz w:val="22"/>
          <w:szCs w:val="22"/>
        </w:rPr>
        <w:t>Джонс Х</w:t>
      </w:r>
      <w:r w:rsidRPr="003A4E24">
        <w:rPr>
          <w:sz w:val="22"/>
          <w:szCs w:val="22"/>
        </w:rPr>
        <w:t>. Физика радиологии. М.: Атомиздат, 1965.</w:t>
      </w:r>
    </w:p>
    <w:p w:rsidR="003A4E24" w:rsidRPr="003A4E24" w:rsidRDefault="003A4E24" w:rsidP="003A4E24">
      <w:pPr>
        <w:spacing w:line="216" w:lineRule="auto"/>
        <w:ind w:firstLine="397"/>
        <w:jc w:val="both"/>
        <w:rPr>
          <w:sz w:val="22"/>
          <w:szCs w:val="22"/>
        </w:rPr>
      </w:pPr>
      <w:r w:rsidRPr="003A4E24">
        <w:rPr>
          <w:sz w:val="22"/>
          <w:szCs w:val="22"/>
        </w:rPr>
        <w:t xml:space="preserve">15. </w:t>
      </w:r>
      <w:r w:rsidRPr="003A4E24">
        <w:rPr>
          <w:i/>
          <w:sz w:val="22"/>
          <w:szCs w:val="22"/>
        </w:rPr>
        <w:t>Черняев А.П</w:t>
      </w:r>
      <w:r w:rsidRPr="003A4E24">
        <w:rPr>
          <w:sz w:val="22"/>
          <w:szCs w:val="22"/>
        </w:rPr>
        <w:t>. Взаимодействие излучения с веществом. М.: Физматлит, 2004.</w:t>
      </w:r>
    </w:p>
    <w:p w:rsidR="003A4E24" w:rsidRPr="003A4E24" w:rsidRDefault="003A4E24" w:rsidP="003A4E24">
      <w:pPr>
        <w:spacing w:line="216" w:lineRule="auto"/>
        <w:ind w:firstLine="397"/>
        <w:jc w:val="both"/>
        <w:rPr>
          <w:sz w:val="22"/>
          <w:szCs w:val="22"/>
        </w:rPr>
      </w:pPr>
      <w:r w:rsidRPr="003A4E24">
        <w:rPr>
          <w:sz w:val="22"/>
          <w:szCs w:val="22"/>
        </w:rPr>
        <w:t xml:space="preserve">16. </w:t>
      </w:r>
      <w:r w:rsidRPr="003A4E24">
        <w:rPr>
          <w:i/>
          <w:sz w:val="22"/>
          <w:szCs w:val="22"/>
        </w:rPr>
        <w:t>Черняев А.П</w:t>
      </w:r>
      <w:r w:rsidRPr="003A4E24">
        <w:rPr>
          <w:sz w:val="22"/>
          <w:szCs w:val="22"/>
        </w:rPr>
        <w:t>. Ускорители в современном мире. М.: Типография МГУ, 2013.</w:t>
      </w:r>
    </w:p>
    <w:p w:rsidR="003A4E24" w:rsidRPr="003A4E24" w:rsidRDefault="003A4E24" w:rsidP="003A4E24">
      <w:pPr>
        <w:spacing w:line="216" w:lineRule="auto"/>
        <w:ind w:firstLine="397"/>
        <w:jc w:val="both"/>
        <w:rPr>
          <w:sz w:val="22"/>
          <w:szCs w:val="22"/>
          <w:highlight w:val="cyan"/>
        </w:rPr>
      </w:pPr>
      <w:r w:rsidRPr="003A4E24">
        <w:rPr>
          <w:sz w:val="22"/>
          <w:szCs w:val="22"/>
        </w:rPr>
        <w:t xml:space="preserve">17. </w:t>
      </w:r>
      <w:r w:rsidRPr="003A4E24">
        <w:rPr>
          <w:i/>
          <w:sz w:val="22"/>
          <w:szCs w:val="22"/>
        </w:rPr>
        <w:t>Хорошков В.С</w:t>
      </w:r>
      <w:r w:rsidRPr="003A4E24">
        <w:rPr>
          <w:sz w:val="22"/>
          <w:szCs w:val="22"/>
        </w:rPr>
        <w:t>. Введение в технику протонной лучевой терапии. М., Изд. НИИЯФ МГУ, 2001.</w:t>
      </w:r>
    </w:p>
    <w:p w:rsidR="003A4E24" w:rsidRPr="003A4E24" w:rsidRDefault="003A4E24" w:rsidP="003A4E24">
      <w:pPr>
        <w:spacing w:line="216" w:lineRule="auto"/>
        <w:ind w:firstLine="397"/>
        <w:jc w:val="both"/>
        <w:rPr>
          <w:sz w:val="22"/>
          <w:szCs w:val="22"/>
        </w:rPr>
      </w:pPr>
      <w:r w:rsidRPr="003A4E24">
        <w:rPr>
          <w:iCs/>
          <w:sz w:val="22"/>
          <w:szCs w:val="22"/>
        </w:rPr>
        <w:t>18.</w:t>
      </w:r>
      <w:r w:rsidRPr="003A4E24">
        <w:rPr>
          <w:i/>
          <w:iCs/>
          <w:sz w:val="22"/>
          <w:szCs w:val="22"/>
        </w:rPr>
        <w:t xml:space="preserve"> Бор Н</w:t>
      </w:r>
      <w:r w:rsidRPr="003A4E24">
        <w:rPr>
          <w:sz w:val="22"/>
          <w:szCs w:val="22"/>
        </w:rPr>
        <w:t>. Прохождение атомных частиц через вещество / Пер. с англ. М.: ИЛ, 1950.</w:t>
      </w:r>
    </w:p>
    <w:p w:rsidR="003A4E24" w:rsidRPr="003A4E24" w:rsidRDefault="003A4E24" w:rsidP="003A4E24">
      <w:pPr>
        <w:spacing w:line="216" w:lineRule="auto"/>
        <w:ind w:firstLine="397"/>
        <w:jc w:val="both"/>
        <w:rPr>
          <w:sz w:val="22"/>
          <w:szCs w:val="22"/>
        </w:rPr>
      </w:pPr>
      <w:r w:rsidRPr="003A4E24">
        <w:rPr>
          <w:iCs/>
          <w:sz w:val="22"/>
          <w:szCs w:val="22"/>
        </w:rPr>
        <w:lastRenderedPageBreak/>
        <w:t>19.</w:t>
      </w:r>
      <w:r w:rsidRPr="003A4E24">
        <w:rPr>
          <w:i/>
          <w:iCs/>
          <w:sz w:val="22"/>
          <w:szCs w:val="22"/>
        </w:rPr>
        <w:t xml:space="preserve"> Стародубцев С.В., Романов А.М.</w:t>
      </w:r>
      <w:r w:rsidRPr="003A4E24">
        <w:rPr>
          <w:sz w:val="22"/>
          <w:szCs w:val="22"/>
        </w:rPr>
        <w:t xml:space="preserve"> Прохождение заряженных частиц через вещество. Ташкент: Изд-во АН УзССР, 1962.</w:t>
      </w:r>
    </w:p>
    <w:p w:rsidR="003A4E24" w:rsidRPr="003A4E24" w:rsidRDefault="003A4E24" w:rsidP="003A4E24">
      <w:pPr>
        <w:spacing w:line="216" w:lineRule="auto"/>
        <w:ind w:firstLine="397"/>
        <w:jc w:val="both"/>
        <w:rPr>
          <w:sz w:val="22"/>
          <w:szCs w:val="22"/>
        </w:rPr>
      </w:pPr>
      <w:r w:rsidRPr="003A4E24">
        <w:rPr>
          <w:iCs/>
          <w:sz w:val="22"/>
          <w:szCs w:val="22"/>
        </w:rPr>
        <w:t>20.</w:t>
      </w:r>
      <w:r w:rsidRPr="003A4E24">
        <w:rPr>
          <w:i/>
          <w:iCs/>
          <w:sz w:val="22"/>
          <w:szCs w:val="22"/>
        </w:rPr>
        <w:t xml:space="preserve"> Балашов В.В</w:t>
      </w:r>
      <w:r w:rsidRPr="003A4E24">
        <w:rPr>
          <w:sz w:val="22"/>
          <w:szCs w:val="22"/>
        </w:rPr>
        <w:t>. Строение вещества. Изд-во Моск. ун-та, 1993.</w:t>
      </w:r>
    </w:p>
    <w:p w:rsidR="003A4E24" w:rsidRPr="003A4E24" w:rsidRDefault="003A4E24" w:rsidP="003A4E24">
      <w:pPr>
        <w:spacing w:line="216" w:lineRule="auto"/>
        <w:ind w:firstLine="397"/>
        <w:jc w:val="both"/>
        <w:rPr>
          <w:sz w:val="22"/>
          <w:szCs w:val="22"/>
        </w:rPr>
      </w:pPr>
      <w:r w:rsidRPr="003A4E24">
        <w:rPr>
          <w:iCs/>
          <w:sz w:val="22"/>
          <w:szCs w:val="22"/>
        </w:rPr>
        <w:t>21.</w:t>
      </w:r>
      <w:r w:rsidRPr="003A4E24">
        <w:rPr>
          <w:i/>
          <w:iCs/>
          <w:sz w:val="22"/>
          <w:szCs w:val="22"/>
        </w:rPr>
        <w:t xml:space="preserve"> Меликов Ю.В.</w:t>
      </w:r>
      <w:r w:rsidRPr="003A4E24">
        <w:rPr>
          <w:sz w:val="22"/>
          <w:szCs w:val="22"/>
        </w:rPr>
        <w:t xml:space="preserve"> Экспериментальная техника в ядерной физике. Изд-во</w:t>
      </w:r>
      <w:r w:rsidRPr="003A4E24">
        <w:rPr>
          <w:b/>
          <w:bCs/>
          <w:sz w:val="22"/>
          <w:szCs w:val="22"/>
        </w:rPr>
        <w:t xml:space="preserve"> </w:t>
      </w:r>
      <w:r w:rsidRPr="003A4E24">
        <w:rPr>
          <w:sz w:val="22"/>
          <w:szCs w:val="22"/>
        </w:rPr>
        <w:t>Моск. ун-та, 1973.</w:t>
      </w:r>
    </w:p>
    <w:p w:rsidR="003A4E24" w:rsidRPr="003A4E24" w:rsidRDefault="003A4E24" w:rsidP="003A4E24">
      <w:pPr>
        <w:spacing w:line="216" w:lineRule="auto"/>
        <w:ind w:firstLine="397"/>
        <w:jc w:val="both"/>
        <w:rPr>
          <w:sz w:val="22"/>
          <w:szCs w:val="22"/>
        </w:rPr>
      </w:pPr>
      <w:r w:rsidRPr="003A4E24">
        <w:rPr>
          <w:iCs/>
          <w:sz w:val="22"/>
          <w:szCs w:val="22"/>
        </w:rPr>
        <w:t>22.</w:t>
      </w:r>
      <w:r w:rsidRPr="003A4E24">
        <w:rPr>
          <w:i/>
          <w:iCs/>
          <w:sz w:val="22"/>
          <w:szCs w:val="22"/>
        </w:rPr>
        <w:t xml:space="preserve"> Тернов И.М.</w:t>
      </w:r>
      <w:r w:rsidRPr="003A4E24">
        <w:rPr>
          <w:iCs/>
          <w:sz w:val="22"/>
          <w:szCs w:val="22"/>
        </w:rPr>
        <w:t xml:space="preserve">, </w:t>
      </w:r>
      <w:r w:rsidRPr="003A4E24">
        <w:rPr>
          <w:i/>
          <w:iCs/>
          <w:sz w:val="22"/>
          <w:szCs w:val="22"/>
        </w:rPr>
        <w:t>Михайлин В.В.</w:t>
      </w:r>
      <w:r w:rsidRPr="003A4E24">
        <w:rPr>
          <w:sz w:val="22"/>
          <w:szCs w:val="22"/>
        </w:rPr>
        <w:t xml:space="preserve"> Синхротронное излучение. Теория и эксперимент. М.: Энергоатомиздат, 1986.</w:t>
      </w:r>
    </w:p>
    <w:p w:rsidR="003A4E24" w:rsidRPr="003A4E24" w:rsidRDefault="003A4E24" w:rsidP="003A4E24">
      <w:pPr>
        <w:spacing w:line="216" w:lineRule="auto"/>
        <w:ind w:firstLine="397"/>
        <w:jc w:val="both"/>
        <w:rPr>
          <w:sz w:val="22"/>
          <w:szCs w:val="22"/>
        </w:rPr>
      </w:pPr>
      <w:r w:rsidRPr="003A4E24">
        <w:rPr>
          <w:iCs/>
          <w:sz w:val="22"/>
          <w:szCs w:val="22"/>
        </w:rPr>
        <w:t>23.</w:t>
      </w:r>
      <w:r w:rsidRPr="003A4E24">
        <w:rPr>
          <w:i/>
          <w:iCs/>
          <w:sz w:val="22"/>
          <w:szCs w:val="22"/>
        </w:rPr>
        <w:t xml:space="preserve"> Ишханов Б.С.</w:t>
      </w:r>
      <w:r w:rsidRPr="003A4E24">
        <w:rPr>
          <w:sz w:val="22"/>
          <w:szCs w:val="22"/>
        </w:rPr>
        <w:t xml:space="preserve"> Субатомная физика. Вопросы. Задачи. Факты. Изд-во Моск. ун-та, 1994.</w:t>
      </w:r>
    </w:p>
    <w:p w:rsidR="003A4E24" w:rsidRPr="003A4E24" w:rsidRDefault="003A4E24" w:rsidP="003A4E24">
      <w:pPr>
        <w:spacing w:line="216" w:lineRule="auto"/>
        <w:ind w:firstLine="397"/>
        <w:jc w:val="both"/>
        <w:rPr>
          <w:sz w:val="22"/>
          <w:szCs w:val="22"/>
          <w:lang w:val="en-US"/>
        </w:rPr>
      </w:pPr>
      <w:r w:rsidRPr="003A4E24">
        <w:rPr>
          <w:iCs/>
          <w:sz w:val="22"/>
          <w:szCs w:val="22"/>
          <w:lang w:val="en-US"/>
        </w:rPr>
        <w:t>24.</w:t>
      </w:r>
      <w:r w:rsidRPr="003A4E24">
        <w:rPr>
          <w:i/>
          <w:iCs/>
          <w:sz w:val="22"/>
          <w:szCs w:val="22"/>
          <w:lang w:val="en-US"/>
        </w:rPr>
        <w:t xml:space="preserve"> Khan F.M.</w:t>
      </w:r>
      <w:r w:rsidRPr="003A4E24">
        <w:rPr>
          <w:sz w:val="22"/>
          <w:szCs w:val="22"/>
          <w:lang w:val="en-US"/>
        </w:rPr>
        <w:t>/ The Physics of Radiation Therapy. USA, Baltimore, 1992.</w:t>
      </w:r>
    </w:p>
    <w:p w:rsidR="003A4E24" w:rsidRPr="003A4E24" w:rsidRDefault="003A4E24" w:rsidP="003A4E24">
      <w:pPr>
        <w:spacing w:line="216" w:lineRule="auto"/>
        <w:ind w:firstLine="397"/>
        <w:jc w:val="both"/>
        <w:rPr>
          <w:sz w:val="22"/>
          <w:szCs w:val="22"/>
          <w:lang w:val="en-US"/>
        </w:rPr>
      </w:pPr>
      <w:r w:rsidRPr="003A4E24">
        <w:rPr>
          <w:iCs/>
          <w:sz w:val="22"/>
          <w:szCs w:val="22"/>
          <w:lang w:val="en-US"/>
        </w:rPr>
        <w:t>25.</w:t>
      </w:r>
      <w:r w:rsidRPr="003A4E24">
        <w:rPr>
          <w:i/>
          <w:iCs/>
          <w:sz w:val="22"/>
          <w:szCs w:val="22"/>
          <w:lang w:val="en-US"/>
        </w:rPr>
        <w:t xml:space="preserve"> Chu W.T.</w:t>
      </w:r>
      <w:r w:rsidRPr="003A4E24">
        <w:rPr>
          <w:iCs/>
          <w:sz w:val="22"/>
          <w:szCs w:val="22"/>
          <w:lang w:val="en-US"/>
        </w:rPr>
        <w:t>,</w:t>
      </w:r>
      <w:r w:rsidRPr="003A4E24">
        <w:rPr>
          <w:i/>
          <w:iCs/>
          <w:sz w:val="22"/>
          <w:szCs w:val="22"/>
          <w:lang w:val="en-US"/>
        </w:rPr>
        <w:t xml:space="preserve"> Ludewigt B.A.</w:t>
      </w:r>
      <w:r w:rsidRPr="003A4E24">
        <w:rPr>
          <w:iCs/>
          <w:sz w:val="22"/>
          <w:szCs w:val="22"/>
          <w:lang w:val="en-US"/>
        </w:rPr>
        <w:t>,</w:t>
      </w:r>
      <w:r w:rsidRPr="003A4E24">
        <w:rPr>
          <w:i/>
          <w:iCs/>
          <w:sz w:val="22"/>
          <w:szCs w:val="22"/>
          <w:lang w:val="en-US"/>
        </w:rPr>
        <w:t xml:space="preserve"> Renner T.R.</w:t>
      </w:r>
      <w:r w:rsidRPr="003A4E24">
        <w:rPr>
          <w:sz w:val="22"/>
          <w:szCs w:val="22"/>
          <w:lang w:val="en-US"/>
        </w:rPr>
        <w:t xml:space="preserve"> Instrumentation for treatment of cancer using proton and light-ion beams // Rev. Sci. Instrum. 1993. V. 64. P. 2055.</w:t>
      </w:r>
    </w:p>
    <w:p w:rsidR="003A4E24" w:rsidRPr="003A4E24" w:rsidRDefault="003A4E24" w:rsidP="003A4E24">
      <w:pPr>
        <w:spacing w:line="216" w:lineRule="auto"/>
        <w:ind w:firstLine="397"/>
        <w:jc w:val="both"/>
        <w:rPr>
          <w:sz w:val="22"/>
          <w:szCs w:val="22"/>
          <w:lang w:val="en-US"/>
        </w:rPr>
      </w:pPr>
      <w:r w:rsidRPr="003A4E24">
        <w:rPr>
          <w:iCs/>
          <w:sz w:val="22"/>
          <w:szCs w:val="22"/>
          <w:lang w:val="en-US"/>
        </w:rPr>
        <w:t>26.</w:t>
      </w:r>
      <w:r w:rsidRPr="003A4E24">
        <w:rPr>
          <w:i/>
          <w:iCs/>
          <w:sz w:val="22"/>
          <w:szCs w:val="22"/>
          <w:lang w:val="en-US"/>
        </w:rPr>
        <w:t xml:space="preserve"> Martin J</w:t>
      </w:r>
      <w:r w:rsidRPr="00D778A0">
        <w:rPr>
          <w:i/>
          <w:iCs/>
          <w:sz w:val="22"/>
          <w:szCs w:val="22"/>
          <w:lang w:val="en-US"/>
        </w:rPr>
        <w:t>.</w:t>
      </w:r>
      <w:r w:rsidRPr="00D778A0">
        <w:rPr>
          <w:iCs/>
          <w:sz w:val="22"/>
          <w:szCs w:val="22"/>
          <w:lang w:val="en-US"/>
        </w:rPr>
        <w:t>,</w:t>
      </w:r>
      <w:r w:rsidRPr="00D778A0">
        <w:rPr>
          <w:i/>
          <w:iCs/>
          <w:sz w:val="22"/>
          <w:szCs w:val="22"/>
          <w:lang w:val="en-US"/>
        </w:rPr>
        <w:t xml:space="preserve"> Berger</w:t>
      </w:r>
      <w:r w:rsidR="00D778A0" w:rsidRPr="00D778A0">
        <w:rPr>
          <w:i/>
          <w:iCs/>
          <w:sz w:val="22"/>
          <w:szCs w:val="22"/>
          <w:lang w:val="en-US"/>
        </w:rPr>
        <w:t xml:space="preserve"> </w:t>
      </w:r>
      <w:r w:rsidR="00D778A0">
        <w:rPr>
          <w:i/>
          <w:iCs/>
          <w:sz w:val="22"/>
          <w:szCs w:val="22"/>
          <w:lang w:val="en-US"/>
        </w:rPr>
        <w:t>M.J.</w:t>
      </w:r>
      <w:r w:rsidRPr="00D778A0">
        <w:rPr>
          <w:iCs/>
          <w:sz w:val="22"/>
          <w:szCs w:val="22"/>
          <w:lang w:val="en-US"/>
        </w:rPr>
        <w:t>,</w:t>
      </w:r>
      <w:r w:rsidRPr="003A4E24">
        <w:rPr>
          <w:i/>
          <w:iCs/>
          <w:sz w:val="22"/>
          <w:szCs w:val="22"/>
          <w:lang w:val="en-US"/>
        </w:rPr>
        <w:t xml:space="preserve"> Seltzer S.M.</w:t>
      </w:r>
      <w:r w:rsidRPr="003A4E24">
        <w:rPr>
          <w:sz w:val="22"/>
          <w:szCs w:val="22"/>
          <w:lang w:val="en-US"/>
        </w:rPr>
        <w:t xml:space="preserve"> Tables of energy-losses and ranges of electrons and positrons // NAS-NRC. Publ. 1133.</w:t>
      </w:r>
    </w:p>
    <w:p w:rsidR="003A4E24" w:rsidRPr="003A4E24" w:rsidRDefault="003A4E24" w:rsidP="003A4E24">
      <w:pPr>
        <w:spacing w:line="216" w:lineRule="auto"/>
        <w:ind w:firstLine="397"/>
        <w:jc w:val="both"/>
        <w:rPr>
          <w:sz w:val="22"/>
          <w:szCs w:val="22"/>
          <w:lang w:val="en-US"/>
        </w:rPr>
      </w:pPr>
      <w:r w:rsidRPr="003A4E24">
        <w:rPr>
          <w:iCs/>
          <w:sz w:val="22"/>
          <w:szCs w:val="22"/>
          <w:lang w:val="en-US"/>
        </w:rPr>
        <w:t>27.</w:t>
      </w:r>
      <w:r w:rsidRPr="003A4E24">
        <w:rPr>
          <w:i/>
          <w:iCs/>
          <w:sz w:val="22"/>
          <w:szCs w:val="22"/>
          <w:lang w:val="en-US"/>
        </w:rPr>
        <w:t xml:space="preserve"> Groom D.E.</w:t>
      </w:r>
      <w:r w:rsidRPr="003A4E24">
        <w:rPr>
          <w:iCs/>
          <w:sz w:val="22"/>
          <w:szCs w:val="22"/>
          <w:lang w:val="en-US"/>
        </w:rPr>
        <w:t>,</w:t>
      </w:r>
      <w:r w:rsidRPr="003A4E24">
        <w:rPr>
          <w:i/>
          <w:iCs/>
          <w:sz w:val="22"/>
          <w:szCs w:val="22"/>
          <w:lang w:val="en-US"/>
        </w:rPr>
        <w:t xml:space="preserve"> </w:t>
      </w:r>
      <w:r w:rsidRPr="00725D86">
        <w:rPr>
          <w:i/>
          <w:iCs/>
          <w:sz w:val="22"/>
          <w:szCs w:val="22"/>
          <w:lang w:val="en-US"/>
        </w:rPr>
        <w:t>Klein S.R</w:t>
      </w:r>
      <w:r w:rsidRPr="00725D86">
        <w:rPr>
          <w:sz w:val="22"/>
          <w:szCs w:val="22"/>
          <w:lang w:val="en-US"/>
        </w:rPr>
        <w:t>. Passage of particles through matter // The European Phys. J. C. V.15</w:t>
      </w:r>
      <w:r w:rsidRPr="003A4E24">
        <w:rPr>
          <w:sz w:val="22"/>
          <w:szCs w:val="22"/>
          <w:lang w:val="en-US"/>
        </w:rPr>
        <w:t>. P. 163.</w:t>
      </w:r>
    </w:p>
    <w:p w:rsidR="003A4E24" w:rsidRPr="003A4E24" w:rsidRDefault="003A4E24" w:rsidP="003A4E24">
      <w:pPr>
        <w:spacing w:line="216" w:lineRule="auto"/>
        <w:ind w:firstLine="397"/>
        <w:jc w:val="both"/>
        <w:rPr>
          <w:sz w:val="22"/>
          <w:szCs w:val="22"/>
        </w:rPr>
      </w:pPr>
      <w:r w:rsidRPr="003A4E24">
        <w:rPr>
          <w:iCs/>
          <w:sz w:val="22"/>
          <w:szCs w:val="22"/>
          <w:lang w:val="en-US"/>
        </w:rPr>
        <w:t>28.</w:t>
      </w:r>
      <w:r w:rsidRPr="003A4E24">
        <w:rPr>
          <w:i/>
          <w:iCs/>
          <w:sz w:val="22"/>
          <w:szCs w:val="22"/>
          <w:lang w:val="en-US"/>
        </w:rPr>
        <w:t xml:space="preserve"> Bortfeld T.</w:t>
      </w:r>
      <w:r w:rsidRPr="003A4E24">
        <w:rPr>
          <w:iCs/>
          <w:sz w:val="22"/>
          <w:szCs w:val="22"/>
          <w:lang w:val="en-US"/>
        </w:rPr>
        <w:t>,</w:t>
      </w:r>
      <w:r w:rsidRPr="003A4E24">
        <w:rPr>
          <w:i/>
          <w:iCs/>
          <w:sz w:val="22"/>
          <w:szCs w:val="22"/>
          <w:lang w:val="en-US"/>
        </w:rPr>
        <w:t xml:space="preserve"> Schlegel W.</w:t>
      </w:r>
      <w:r w:rsidRPr="003A4E24">
        <w:rPr>
          <w:sz w:val="22"/>
          <w:szCs w:val="22"/>
          <w:lang w:val="en-US"/>
        </w:rPr>
        <w:t xml:space="preserve"> An analytical approximation of depth-dose distributions for therapeutic proton beams // Phys. Med</w:t>
      </w:r>
      <w:r w:rsidRPr="003A4E24">
        <w:rPr>
          <w:sz w:val="22"/>
          <w:szCs w:val="22"/>
        </w:rPr>
        <w:t xml:space="preserve"> </w:t>
      </w:r>
      <w:r w:rsidRPr="003A4E24">
        <w:rPr>
          <w:sz w:val="22"/>
          <w:szCs w:val="22"/>
          <w:lang w:val="en-US"/>
        </w:rPr>
        <w:t>Biol</w:t>
      </w:r>
      <w:r w:rsidRPr="003A4E24">
        <w:rPr>
          <w:sz w:val="22"/>
          <w:szCs w:val="22"/>
        </w:rPr>
        <w:t xml:space="preserve">. 1996. </w:t>
      </w:r>
      <w:r w:rsidRPr="003A4E24">
        <w:rPr>
          <w:sz w:val="22"/>
          <w:szCs w:val="22"/>
          <w:lang w:val="en-US"/>
        </w:rPr>
        <w:t>V</w:t>
      </w:r>
      <w:r w:rsidRPr="003A4E24">
        <w:rPr>
          <w:sz w:val="22"/>
          <w:szCs w:val="22"/>
        </w:rPr>
        <w:t xml:space="preserve">. 41. </w:t>
      </w:r>
      <w:r w:rsidRPr="003A4E24">
        <w:rPr>
          <w:sz w:val="22"/>
          <w:szCs w:val="22"/>
          <w:lang w:val="en-US"/>
        </w:rPr>
        <w:t>P</w:t>
      </w:r>
      <w:r w:rsidRPr="003A4E24">
        <w:rPr>
          <w:sz w:val="22"/>
          <w:szCs w:val="22"/>
        </w:rPr>
        <w:t>. 1331.</w:t>
      </w:r>
    </w:p>
    <w:p w:rsidR="003A4E24" w:rsidRPr="003A4E24" w:rsidRDefault="003A4E24" w:rsidP="003A4E24">
      <w:pPr>
        <w:spacing w:line="216" w:lineRule="auto"/>
        <w:ind w:firstLine="397"/>
        <w:jc w:val="both"/>
        <w:rPr>
          <w:sz w:val="22"/>
          <w:szCs w:val="22"/>
          <w:lang w:val="en-US"/>
        </w:rPr>
      </w:pPr>
      <w:r w:rsidRPr="003A4E24">
        <w:rPr>
          <w:iCs/>
          <w:sz w:val="22"/>
          <w:szCs w:val="22"/>
        </w:rPr>
        <w:t>29.</w:t>
      </w:r>
      <w:r w:rsidRPr="003A4E24">
        <w:rPr>
          <w:i/>
          <w:iCs/>
          <w:sz w:val="22"/>
          <w:szCs w:val="22"/>
        </w:rPr>
        <w:t xml:space="preserve"> Кудряшов Ю.</w:t>
      </w:r>
      <w:r w:rsidRPr="003A4E24">
        <w:rPr>
          <w:sz w:val="22"/>
          <w:szCs w:val="22"/>
        </w:rPr>
        <w:t>Б. Радиационная биология (ионизирующие излучения). Москва</w:t>
      </w:r>
      <w:r w:rsidRPr="003A4E24">
        <w:rPr>
          <w:sz w:val="22"/>
          <w:szCs w:val="22"/>
          <w:lang w:val="en-US"/>
        </w:rPr>
        <w:t xml:space="preserve">. </w:t>
      </w:r>
      <w:r w:rsidRPr="003A4E24">
        <w:rPr>
          <w:sz w:val="22"/>
          <w:szCs w:val="22"/>
        </w:rPr>
        <w:t>Физматлит</w:t>
      </w:r>
      <w:r w:rsidRPr="003A4E24">
        <w:rPr>
          <w:sz w:val="22"/>
          <w:szCs w:val="22"/>
          <w:lang w:val="en-US"/>
        </w:rPr>
        <w:t>, 2004.</w:t>
      </w:r>
    </w:p>
    <w:p w:rsidR="003A4E24" w:rsidRPr="003A4E24" w:rsidRDefault="003A4E24" w:rsidP="003A4E24">
      <w:pPr>
        <w:spacing w:line="216" w:lineRule="auto"/>
        <w:ind w:firstLine="397"/>
        <w:jc w:val="both"/>
        <w:rPr>
          <w:sz w:val="22"/>
          <w:szCs w:val="22"/>
          <w:lang w:val="en-US"/>
        </w:rPr>
      </w:pPr>
      <w:r w:rsidRPr="003A4E24">
        <w:rPr>
          <w:sz w:val="22"/>
          <w:szCs w:val="22"/>
          <w:lang w:val="en-US"/>
        </w:rPr>
        <w:t>30.</w:t>
      </w:r>
      <w:r w:rsidRPr="003A4E24">
        <w:rPr>
          <w:i/>
          <w:sz w:val="22"/>
          <w:szCs w:val="22"/>
          <w:lang w:val="en-US"/>
        </w:rPr>
        <w:t xml:space="preserve"> Seltzer S.M.</w:t>
      </w:r>
      <w:r w:rsidRPr="003A4E24">
        <w:rPr>
          <w:sz w:val="22"/>
          <w:szCs w:val="22"/>
          <w:lang w:val="en-US"/>
        </w:rPr>
        <w:t xml:space="preserve"> An assessment of the role of charged seconderies from nonelastic nuclear interaction by therapy proton beam in water. National Institute of Standards and Tehnology Technical Reports No. NISTIR 5221, 1993.</w:t>
      </w:r>
    </w:p>
    <w:p w:rsidR="003A4E24" w:rsidRPr="003A4E24" w:rsidRDefault="003A4E24" w:rsidP="003A4E24">
      <w:pPr>
        <w:spacing w:line="216" w:lineRule="auto"/>
        <w:ind w:firstLine="397"/>
        <w:jc w:val="both"/>
        <w:rPr>
          <w:sz w:val="22"/>
          <w:szCs w:val="22"/>
        </w:rPr>
      </w:pPr>
      <w:r w:rsidRPr="003A4E24">
        <w:rPr>
          <w:sz w:val="22"/>
          <w:szCs w:val="22"/>
        </w:rPr>
        <w:t>31.</w:t>
      </w:r>
      <w:r w:rsidRPr="003A4E24">
        <w:rPr>
          <w:i/>
          <w:sz w:val="22"/>
          <w:szCs w:val="22"/>
        </w:rPr>
        <w:t xml:space="preserve"> Ярмоненко С.П. </w:t>
      </w:r>
      <w:r w:rsidRPr="003A4E24">
        <w:rPr>
          <w:sz w:val="22"/>
          <w:szCs w:val="22"/>
        </w:rPr>
        <w:t>Радиобиология человека и животных. М.: Высшая школа, 1988.</w:t>
      </w:r>
    </w:p>
    <w:p w:rsidR="003A4E24" w:rsidRPr="003A4E24" w:rsidRDefault="003A4E24" w:rsidP="003A4E24">
      <w:pPr>
        <w:widowControl w:val="0"/>
        <w:tabs>
          <w:tab w:val="left" w:pos="360"/>
        </w:tabs>
        <w:autoSpaceDE w:val="0"/>
        <w:autoSpaceDN w:val="0"/>
        <w:spacing w:line="216" w:lineRule="auto"/>
        <w:ind w:firstLine="397"/>
        <w:jc w:val="both"/>
        <w:rPr>
          <w:sz w:val="22"/>
          <w:szCs w:val="22"/>
        </w:rPr>
      </w:pPr>
      <w:r w:rsidRPr="003A4E24">
        <w:rPr>
          <w:sz w:val="22"/>
          <w:szCs w:val="22"/>
        </w:rPr>
        <w:t xml:space="preserve">32. </w:t>
      </w:r>
      <w:r w:rsidRPr="003A4E24">
        <w:rPr>
          <w:i/>
          <w:sz w:val="22"/>
          <w:szCs w:val="22"/>
        </w:rPr>
        <w:t>Алимов А.С.</w:t>
      </w:r>
      <w:r w:rsidRPr="003A4E24">
        <w:rPr>
          <w:sz w:val="22"/>
          <w:szCs w:val="22"/>
        </w:rPr>
        <w:t xml:space="preserve"> Практическое применение электронных ускорителей. Препринт НИИЯФ МГУ № 2011-13/877.</w:t>
      </w:r>
    </w:p>
    <w:p w:rsidR="003A4E24" w:rsidRPr="003A4E24" w:rsidRDefault="003A4E24" w:rsidP="003A4E24">
      <w:pPr>
        <w:widowControl w:val="0"/>
        <w:tabs>
          <w:tab w:val="left" w:pos="360"/>
        </w:tabs>
        <w:autoSpaceDE w:val="0"/>
        <w:autoSpaceDN w:val="0"/>
        <w:spacing w:line="216" w:lineRule="auto"/>
        <w:ind w:firstLine="397"/>
        <w:jc w:val="both"/>
        <w:rPr>
          <w:sz w:val="22"/>
          <w:szCs w:val="22"/>
        </w:rPr>
      </w:pPr>
      <w:r w:rsidRPr="003A4E24">
        <w:rPr>
          <w:sz w:val="22"/>
          <w:szCs w:val="22"/>
        </w:rPr>
        <w:t xml:space="preserve">33. </w:t>
      </w:r>
      <w:r w:rsidRPr="003A4E24">
        <w:rPr>
          <w:i/>
          <w:sz w:val="22"/>
          <w:szCs w:val="22"/>
        </w:rPr>
        <w:t>Плющиков В.Г</w:t>
      </w:r>
      <w:r w:rsidRPr="003A4E24">
        <w:rPr>
          <w:sz w:val="22"/>
          <w:szCs w:val="22"/>
        </w:rPr>
        <w:t xml:space="preserve">., </w:t>
      </w:r>
      <w:r w:rsidRPr="003A4E24">
        <w:rPr>
          <w:i/>
          <w:sz w:val="22"/>
          <w:szCs w:val="22"/>
        </w:rPr>
        <w:t>Семенов О.Г</w:t>
      </w:r>
      <w:r w:rsidRPr="003A4E24">
        <w:rPr>
          <w:sz w:val="22"/>
          <w:szCs w:val="22"/>
        </w:rPr>
        <w:t>. Использование ионизирующих излучений в агропромышленном комплексе. Радиационная экспертиза объектов сельскохозяйственного производства. М.: Изд-во РУДН. 2007.</w:t>
      </w:r>
    </w:p>
    <w:p w:rsidR="003A4E24" w:rsidRPr="003A4E24" w:rsidRDefault="003A4E24" w:rsidP="003A4E24">
      <w:pPr>
        <w:widowControl w:val="0"/>
        <w:tabs>
          <w:tab w:val="left" w:pos="360"/>
        </w:tabs>
        <w:autoSpaceDE w:val="0"/>
        <w:autoSpaceDN w:val="0"/>
        <w:spacing w:line="216" w:lineRule="auto"/>
        <w:ind w:firstLine="397"/>
        <w:jc w:val="both"/>
        <w:rPr>
          <w:sz w:val="22"/>
          <w:szCs w:val="22"/>
          <w:lang w:val="en-US"/>
        </w:rPr>
      </w:pPr>
      <w:r w:rsidRPr="003A4E24">
        <w:rPr>
          <w:sz w:val="22"/>
          <w:szCs w:val="22"/>
        </w:rPr>
        <w:t xml:space="preserve">34. </w:t>
      </w:r>
      <w:r w:rsidRPr="003A4E24">
        <w:rPr>
          <w:i/>
          <w:sz w:val="22"/>
          <w:szCs w:val="22"/>
        </w:rPr>
        <w:t>Пшеченков К.А</w:t>
      </w:r>
      <w:r w:rsidRPr="003A4E24">
        <w:rPr>
          <w:sz w:val="22"/>
          <w:szCs w:val="22"/>
        </w:rPr>
        <w:t xml:space="preserve">., </w:t>
      </w:r>
      <w:r w:rsidRPr="003A4E24">
        <w:rPr>
          <w:i/>
          <w:sz w:val="22"/>
          <w:szCs w:val="22"/>
        </w:rPr>
        <w:t>Зейрук В.Н</w:t>
      </w:r>
      <w:r w:rsidRPr="003A4E24">
        <w:rPr>
          <w:sz w:val="22"/>
          <w:szCs w:val="22"/>
        </w:rPr>
        <w:t xml:space="preserve">., </w:t>
      </w:r>
      <w:r w:rsidRPr="003A4E24">
        <w:rPr>
          <w:i/>
          <w:sz w:val="22"/>
          <w:szCs w:val="22"/>
        </w:rPr>
        <w:t>Еланский С.Н</w:t>
      </w:r>
      <w:r w:rsidRPr="003A4E24">
        <w:rPr>
          <w:sz w:val="22"/>
          <w:szCs w:val="22"/>
        </w:rPr>
        <w:t xml:space="preserve">., </w:t>
      </w:r>
      <w:r w:rsidRPr="003A4E24">
        <w:rPr>
          <w:i/>
          <w:sz w:val="22"/>
          <w:szCs w:val="22"/>
        </w:rPr>
        <w:t>Мальцев С.В</w:t>
      </w:r>
      <w:r w:rsidRPr="003A4E24">
        <w:rPr>
          <w:sz w:val="22"/>
          <w:szCs w:val="22"/>
        </w:rPr>
        <w:t xml:space="preserve">., </w:t>
      </w:r>
      <w:r w:rsidRPr="003A4E24">
        <w:rPr>
          <w:i/>
          <w:sz w:val="22"/>
          <w:szCs w:val="22"/>
        </w:rPr>
        <w:t>Прямов С.Б</w:t>
      </w:r>
      <w:r w:rsidRPr="003A4E24">
        <w:rPr>
          <w:sz w:val="22"/>
          <w:szCs w:val="22"/>
        </w:rPr>
        <w:t>. Технологии хранения картофеля. М</w:t>
      </w:r>
      <w:r w:rsidRPr="003A4E24">
        <w:rPr>
          <w:sz w:val="22"/>
          <w:szCs w:val="22"/>
          <w:lang w:val="en-US"/>
        </w:rPr>
        <w:t xml:space="preserve">.: </w:t>
      </w:r>
      <w:r w:rsidRPr="003A4E24">
        <w:rPr>
          <w:sz w:val="22"/>
          <w:szCs w:val="22"/>
        </w:rPr>
        <w:t>Агроспас</w:t>
      </w:r>
      <w:r w:rsidRPr="003A4E24">
        <w:rPr>
          <w:sz w:val="22"/>
          <w:szCs w:val="22"/>
          <w:lang w:val="en-US"/>
        </w:rPr>
        <w:t>, 2016.</w:t>
      </w:r>
    </w:p>
    <w:p w:rsidR="003A4E24" w:rsidRPr="003A4E24" w:rsidRDefault="003A4E24" w:rsidP="003A4E24">
      <w:pPr>
        <w:widowControl w:val="0"/>
        <w:tabs>
          <w:tab w:val="left" w:pos="360"/>
        </w:tabs>
        <w:autoSpaceDE w:val="0"/>
        <w:autoSpaceDN w:val="0"/>
        <w:spacing w:line="216" w:lineRule="auto"/>
        <w:ind w:firstLine="397"/>
        <w:jc w:val="both"/>
        <w:rPr>
          <w:sz w:val="22"/>
          <w:szCs w:val="22"/>
          <w:lang w:val="en-US"/>
        </w:rPr>
      </w:pPr>
      <w:r w:rsidRPr="003A4E24">
        <w:rPr>
          <w:sz w:val="22"/>
          <w:szCs w:val="22"/>
          <w:lang w:val="en-US"/>
        </w:rPr>
        <w:t xml:space="preserve">35. </w:t>
      </w:r>
      <w:r w:rsidRPr="003A4E24">
        <w:rPr>
          <w:i/>
          <w:sz w:val="22"/>
          <w:szCs w:val="22"/>
          <w:lang w:val="en-US"/>
        </w:rPr>
        <w:t>Joshi M.R.</w:t>
      </w:r>
      <w:r w:rsidRPr="003A4E24">
        <w:rPr>
          <w:sz w:val="22"/>
          <w:szCs w:val="22"/>
          <w:lang w:val="en-US"/>
        </w:rPr>
        <w:t xml:space="preserve">, </w:t>
      </w:r>
      <w:r w:rsidRPr="003A4E24">
        <w:rPr>
          <w:i/>
          <w:sz w:val="22"/>
          <w:szCs w:val="22"/>
          <w:lang w:val="en-US"/>
        </w:rPr>
        <w:t>Srirangarajan A.N.</w:t>
      </w:r>
      <w:r w:rsidRPr="003A4E24">
        <w:rPr>
          <w:sz w:val="22"/>
          <w:szCs w:val="22"/>
          <w:lang w:val="en-US"/>
        </w:rPr>
        <w:t xml:space="preserve">, </w:t>
      </w:r>
      <w:r w:rsidRPr="003A4E24">
        <w:rPr>
          <w:i/>
          <w:sz w:val="22"/>
          <w:szCs w:val="22"/>
          <w:lang w:val="en-US"/>
        </w:rPr>
        <w:t>Thomas P</w:t>
      </w:r>
      <w:r w:rsidRPr="003A4E24">
        <w:rPr>
          <w:sz w:val="22"/>
          <w:szCs w:val="22"/>
          <w:lang w:val="en-US"/>
        </w:rPr>
        <w:t>. Effects of gamma irradiation and temperature on sugar and vitamin C changes in five Indian potato cultivars during storage // Food Chem. J. 1990. V.</w:t>
      </w:r>
      <w:r w:rsidRPr="00FC22F5">
        <w:rPr>
          <w:sz w:val="22"/>
          <w:szCs w:val="22"/>
          <w:lang w:val="en-US"/>
        </w:rPr>
        <w:t xml:space="preserve"> </w:t>
      </w:r>
      <w:r w:rsidRPr="003A4E24">
        <w:rPr>
          <w:sz w:val="22"/>
          <w:szCs w:val="22"/>
          <w:lang w:val="en-US"/>
        </w:rPr>
        <w:t>35. P.209.</w:t>
      </w:r>
    </w:p>
    <w:p w:rsidR="003A4E24" w:rsidRPr="003A4E24" w:rsidRDefault="003A4E24" w:rsidP="003A4E24">
      <w:pPr>
        <w:widowControl w:val="0"/>
        <w:tabs>
          <w:tab w:val="left" w:pos="360"/>
        </w:tabs>
        <w:autoSpaceDE w:val="0"/>
        <w:autoSpaceDN w:val="0"/>
        <w:spacing w:line="216" w:lineRule="auto"/>
        <w:ind w:firstLine="397"/>
        <w:jc w:val="both"/>
        <w:rPr>
          <w:sz w:val="22"/>
          <w:szCs w:val="22"/>
          <w:lang w:val="en-US"/>
        </w:rPr>
      </w:pPr>
      <w:r w:rsidRPr="003A4E24">
        <w:rPr>
          <w:sz w:val="22"/>
          <w:szCs w:val="22"/>
          <w:lang w:val="en-US"/>
        </w:rPr>
        <w:lastRenderedPageBreak/>
        <w:t xml:space="preserve">36. </w:t>
      </w:r>
      <w:r w:rsidRPr="003A4E24">
        <w:rPr>
          <w:i/>
          <w:sz w:val="22"/>
          <w:szCs w:val="22"/>
          <w:lang w:val="en-US"/>
        </w:rPr>
        <w:t>Todoriki S</w:t>
      </w:r>
      <w:r w:rsidRPr="003A4E24">
        <w:rPr>
          <w:sz w:val="22"/>
          <w:szCs w:val="22"/>
          <w:lang w:val="en-US"/>
        </w:rPr>
        <w:t xml:space="preserve">., </w:t>
      </w:r>
      <w:r w:rsidRPr="003A4E24">
        <w:rPr>
          <w:i/>
          <w:sz w:val="22"/>
          <w:szCs w:val="22"/>
          <w:lang w:val="en-US"/>
        </w:rPr>
        <w:t>Hayashi T</w:t>
      </w:r>
      <w:r w:rsidRPr="003A4E24">
        <w:rPr>
          <w:sz w:val="22"/>
          <w:szCs w:val="22"/>
          <w:lang w:val="en-US"/>
        </w:rPr>
        <w:t>. Sprout inhibition of potatoes with soft-electron (low-energy electron beams) // J. of the Science of Food and Agricul ture. 2004. V .84 (15). P. 2010.</w:t>
      </w:r>
    </w:p>
    <w:p w:rsidR="003A4E24" w:rsidRPr="003A4E24" w:rsidRDefault="003A4E24" w:rsidP="003A4E24">
      <w:pPr>
        <w:widowControl w:val="0"/>
        <w:tabs>
          <w:tab w:val="left" w:pos="360"/>
        </w:tabs>
        <w:autoSpaceDE w:val="0"/>
        <w:autoSpaceDN w:val="0"/>
        <w:spacing w:line="216" w:lineRule="auto"/>
        <w:ind w:firstLine="397"/>
        <w:jc w:val="both"/>
        <w:rPr>
          <w:sz w:val="22"/>
          <w:szCs w:val="22"/>
          <w:lang w:val="en-US"/>
        </w:rPr>
      </w:pPr>
      <w:r w:rsidRPr="003A4E24">
        <w:rPr>
          <w:sz w:val="22"/>
          <w:szCs w:val="22"/>
          <w:lang w:val="en-US"/>
        </w:rPr>
        <w:t xml:space="preserve">37. </w:t>
      </w:r>
      <w:r w:rsidRPr="003A4E24">
        <w:rPr>
          <w:i/>
          <w:sz w:val="22"/>
          <w:szCs w:val="22"/>
          <w:lang w:val="en-US"/>
        </w:rPr>
        <w:t>Frazier M.J</w:t>
      </w:r>
      <w:r w:rsidRPr="003A4E24">
        <w:rPr>
          <w:sz w:val="22"/>
          <w:szCs w:val="22"/>
          <w:lang w:val="en-US"/>
        </w:rPr>
        <w:t xml:space="preserve">., </w:t>
      </w:r>
      <w:r w:rsidRPr="003A4E24">
        <w:rPr>
          <w:i/>
          <w:sz w:val="22"/>
          <w:szCs w:val="22"/>
          <w:lang w:val="en-US"/>
        </w:rPr>
        <w:t>Kleinkopf G.E</w:t>
      </w:r>
      <w:r w:rsidRPr="003A4E24">
        <w:rPr>
          <w:sz w:val="22"/>
          <w:szCs w:val="22"/>
          <w:lang w:val="en-US"/>
        </w:rPr>
        <w:t xml:space="preserve">., </w:t>
      </w:r>
      <w:r w:rsidRPr="003A4E24">
        <w:rPr>
          <w:i/>
          <w:sz w:val="22"/>
          <w:szCs w:val="22"/>
          <w:lang w:val="en-US"/>
        </w:rPr>
        <w:t>Brey R.R</w:t>
      </w:r>
      <w:r w:rsidRPr="003A4E24">
        <w:rPr>
          <w:sz w:val="22"/>
          <w:szCs w:val="22"/>
          <w:lang w:val="en-US"/>
        </w:rPr>
        <w:t xml:space="preserve">., </w:t>
      </w:r>
      <w:r w:rsidRPr="003A4E24">
        <w:rPr>
          <w:i/>
          <w:sz w:val="22"/>
          <w:szCs w:val="22"/>
          <w:lang w:val="en-US"/>
        </w:rPr>
        <w:t>Olsen N.L</w:t>
      </w:r>
      <w:r w:rsidRPr="003A4E24">
        <w:rPr>
          <w:sz w:val="22"/>
          <w:szCs w:val="22"/>
          <w:lang w:val="en-US"/>
        </w:rPr>
        <w:t>. Potato sprout inhibition and tuber quality after treatment with high-energy ionizing radiation //American j. of potato research. 2006. V. 83 (1). P. 31.</w:t>
      </w:r>
    </w:p>
    <w:p w:rsidR="003A4E24" w:rsidRPr="003A4E24" w:rsidRDefault="003A4E24" w:rsidP="003A4E24">
      <w:pPr>
        <w:spacing w:line="216" w:lineRule="auto"/>
        <w:ind w:firstLine="397"/>
        <w:jc w:val="both"/>
        <w:rPr>
          <w:sz w:val="22"/>
          <w:szCs w:val="22"/>
          <w:lang w:val="en-US"/>
        </w:rPr>
      </w:pPr>
      <w:r w:rsidRPr="003A4E24">
        <w:rPr>
          <w:sz w:val="22"/>
          <w:szCs w:val="22"/>
          <w:lang w:val="en-US"/>
        </w:rPr>
        <w:t xml:space="preserve">38. </w:t>
      </w:r>
      <w:r w:rsidRPr="003A4E24">
        <w:rPr>
          <w:i/>
          <w:sz w:val="22"/>
          <w:szCs w:val="22"/>
          <w:lang w:val="en-US"/>
        </w:rPr>
        <w:t>Hayashi T</w:t>
      </w:r>
      <w:r w:rsidRPr="003A4E24">
        <w:rPr>
          <w:sz w:val="22"/>
          <w:szCs w:val="22"/>
          <w:lang w:val="en-US"/>
        </w:rPr>
        <w:t xml:space="preserve">., </w:t>
      </w:r>
      <w:r w:rsidRPr="003A4E24">
        <w:rPr>
          <w:i/>
          <w:sz w:val="22"/>
          <w:szCs w:val="22"/>
          <w:lang w:val="en-US"/>
        </w:rPr>
        <w:t>Todoriki S</w:t>
      </w:r>
      <w:r w:rsidRPr="003A4E24">
        <w:rPr>
          <w:sz w:val="22"/>
          <w:szCs w:val="22"/>
          <w:lang w:val="en-US"/>
        </w:rPr>
        <w:t>. Treatment of Foods with Soft-electrons (Low-energy Electrons). JAERI-Conf. 2002.</w:t>
      </w:r>
      <w:r w:rsidRPr="00FC22F5">
        <w:rPr>
          <w:sz w:val="22"/>
          <w:szCs w:val="22"/>
          <w:lang w:val="en-US"/>
        </w:rPr>
        <w:t xml:space="preserve"> </w:t>
      </w:r>
      <w:r w:rsidRPr="003A4E24">
        <w:rPr>
          <w:sz w:val="22"/>
          <w:szCs w:val="22"/>
          <w:lang w:val="en-US"/>
        </w:rPr>
        <w:t>V. 13.</w:t>
      </w:r>
    </w:p>
    <w:p w:rsidR="003A4E24" w:rsidRPr="003A4E24" w:rsidRDefault="003A4E24" w:rsidP="003A4E24">
      <w:pPr>
        <w:widowControl w:val="0"/>
        <w:tabs>
          <w:tab w:val="left" w:pos="360"/>
        </w:tabs>
        <w:autoSpaceDE w:val="0"/>
        <w:autoSpaceDN w:val="0"/>
        <w:spacing w:line="216" w:lineRule="auto"/>
        <w:ind w:firstLine="397"/>
        <w:jc w:val="both"/>
        <w:rPr>
          <w:sz w:val="22"/>
          <w:szCs w:val="22"/>
          <w:lang w:val="en-US"/>
        </w:rPr>
      </w:pPr>
      <w:r w:rsidRPr="003A4E24">
        <w:rPr>
          <w:sz w:val="22"/>
          <w:szCs w:val="22"/>
          <w:lang w:val="en-US"/>
        </w:rPr>
        <w:t>39. IAEA-TECDOC-1158. Irradiation of fish, Shellfish and frog legs.</w:t>
      </w:r>
    </w:p>
    <w:p w:rsidR="003A4E24" w:rsidRPr="003A4E24" w:rsidRDefault="003A4E24" w:rsidP="003A4E24">
      <w:pPr>
        <w:widowControl w:val="0"/>
        <w:tabs>
          <w:tab w:val="left" w:pos="709"/>
        </w:tabs>
        <w:autoSpaceDE w:val="0"/>
        <w:autoSpaceDN w:val="0"/>
        <w:spacing w:line="216" w:lineRule="auto"/>
        <w:ind w:firstLine="397"/>
        <w:jc w:val="both"/>
        <w:rPr>
          <w:rFonts w:eastAsia="Times-Bold"/>
          <w:bCs/>
          <w:sz w:val="22"/>
          <w:szCs w:val="22"/>
          <w:lang w:eastAsia="en-US"/>
        </w:rPr>
      </w:pPr>
      <w:r w:rsidRPr="003A4E24">
        <w:rPr>
          <w:rFonts w:eastAsia="Times-Bold"/>
          <w:bCs/>
          <w:sz w:val="22"/>
          <w:szCs w:val="22"/>
          <w:lang w:eastAsia="en-US"/>
        </w:rPr>
        <w:t xml:space="preserve">40. Общий стандарт на пищевые продукты, обработанные проникающим излучением. </w:t>
      </w:r>
      <w:r w:rsidRPr="003A4E24">
        <w:rPr>
          <w:rFonts w:eastAsia="Times-Bold"/>
          <w:bCs/>
          <w:sz w:val="22"/>
          <w:szCs w:val="22"/>
          <w:lang w:val="en-US" w:eastAsia="en-US"/>
        </w:rPr>
        <w:t>CODEX</w:t>
      </w:r>
      <w:r w:rsidRPr="003A4E24">
        <w:rPr>
          <w:rFonts w:eastAsia="Times-Bold"/>
          <w:bCs/>
          <w:sz w:val="22"/>
          <w:szCs w:val="22"/>
          <w:lang w:eastAsia="en-US"/>
        </w:rPr>
        <w:t xml:space="preserve"> </w:t>
      </w:r>
      <w:r w:rsidRPr="003A4E24">
        <w:rPr>
          <w:rFonts w:eastAsia="Times-Bold"/>
          <w:bCs/>
          <w:sz w:val="22"/>
          <w:szCs w:val="22"/>
          <w:lang w:val="en-US" w:eastAsia="en-US"/>
        </w:rPr>
        <w:t>STAN</w:t>
      </w:r>
      <w:r w:rsidRPr="003A4E24">
        <w:rPr>
          <w:rFonts w:eastAsia="Times-Bold"/>
          <w:bCs/>
          <w:sz w:val="22"/>
          <w:szCs w:val="22"/>
          <w:lang w:eastAsia="en-US"/>
        </w:rPr>
        <w:t xml:space="preserve"> 106-1983. </w:t>
      </w:r>
      <w:r w:rsidRPr="003A4E24">
        <w:rPr>
          <w:rFonts w:eastAsia="Times-Bold"/>
          <w:bCs/>
          <w:sz w:val="22"/>
          <w:szCs w:val="22"/>
          <w:lang w:val="en-US" w:eastAsia="en-US"/>
        </w:rPr>
        <w:t>REV</w:t>
      </w:r>
      <w:r w:rsidRPr="003A4E24">
        <w:rPr>
          <w:rFonts w:eastAsia="Times-Bold"/>
          <w:bCs/>
          <w:sz w:val="22"/>
          <w:szCs w:val="22"/>
          <w:lang w:eastAsia="en-US"/>
        </w:rPr>
        <w:t>. 1-2003.</w:t>
      </w:r>
    </w:p>
    <w:p w:rsidR="003A4E24" w:rsidRPr="003A4E24" w:rsidRDefault="003A4E24" w:rsidP="003A4E24">
      <w:pPr>
        <w:widowControl w:val="0"/>
        <w:tabs>
          <w:tab w:val="left" w:pos="709"/>
        </w:tabs>
        <w:autoSpaceDE w:val="0"/>
        <w:autoSpaceDN w:val="0"/>
        <w:spacing w:line="216" w:lineRule="auto"/>
        <w:ind w:firstLine="397"/>
        <w:jc w:val="both"/>
        <w:rPr>
          <w:rFonts w:eastAsia="Times-Bold"/>
          <w:bCs/>
          <w:sz w:val="22"/>
          <w:szCs w:val="22"/>
          <w:lang w:eastAsia="en-US"/>
        </w:rPr>
      </w:pPr>
      <w:r w:rsidRPr="003A4E24">
        <w:rPr>
          <w:rFonts w:eastAsia="Times-Bold"/>
          <w:bCs/>
          <w:sz w:val="22"/>
          <w:szCs w:val="22"/>
          <w:lang w:eastAsia="en-US"/>
        </w:rPr>
        <w:t>41. Кодекс Алиментариус. Облученные продукты питания. Совместная программа ФАО/ВОЗ по стандартам на пищевые продукты. М.: Весь Мир, 2007.</w:t>
      </w:r>
    </w:p>
    <w:p w:rsidR="003A4E24" w:rsidRPr="003A4E24" w:rsidRDefault="003A4E24" w:rsidP="003A4E24">
      <w:pPr>
        <w:widowControl w:val="0"/>
        <w:tabs>
          <w:tab w:val="left" w:pos="709"/>
        </w:tabs>
        <w:autoSpaceDE w:val="0"/>
        <w:autoSpaceDN w:val="0"/>
        <w:spacing w:line="216" w:lineRule="auto"/>
        <w:ind w:firstLine="397"/>
        <w:jc w:val="both"/>
        <w:rPr>
          <w:rFonts w:eastAsia="Times-Bold"/>
          <w:bCs/>
          <w:sz w:val="22"/>
          <w:szCs w:val="22"/>
          <w:lang w:eastAsia="en-US"/>
        </w:rPr>
      </w:pPr>
      <w:r w:rsidRPr="003A4E24">
        <w:rPr>
          <w:rFonts w:eastAsia="Times-Bold"/>
          <w:bCs/>
          <w:sz w:val="22"/>
          <w:szCs w:val="22"/>
          <w:lang w:eastAsia="en-US"/>
        </w:rPr>
        <w:t>42. Радиационная стерилизация пищевых продуктов. 2011.</w:t>
      </w:r>
    </w:p>
    <w:p w:rsidR="003A4E24" w:rsidRPr="003A4E24" w:rsidRDefault="00F6252C" w:rsidP="003A4E24">
      <w:pPr>
        <w:widowControl w:val="0"/>
        <w:tabs>
          <w:tab w:val="left" w:pos="709"/>
        </w:tabs>
        <w:autoSpaceDE w:val="0"/>
        <w:autoSpaceDN w:val="0"/>
        <w:spacing w:line="216" w:lineRule="auto"/>
        <w:jc w:val="both"/>
        <w:rPr>
          <w:rFonts w:eastAsia="Times-Bold"/>
          <w:bCs/>
          <w:sz w:val="22"/>
          <w:szCs w:val="22"/>
          <w:lang w:eastAsia="en-US"/>
        </w:rPr>
      </w:pPr>
      <w:hyperlink r:id="rId601" w:history="1">
        <w:r w:rsidR="003A4E24" w:rsidRPr="003A4E24">
          <w:rPr>
            <w:rFonts w:eastAsia="Times-Bold"/>
            <w:bCs/>
            <w:sz w:val="22"/>
            <w:szCs w:val="22"/>
            <w:lang w:eastAsia="en-US"/>
          </w:rPr>
          <w:t>http://gamma-stop./ru/index/sterilizacija/0-32</w:t>
        </w:r>
      </w:hyperlink>
      <w:r w:rsidR="003A4E24" w:rsidRPr="003A4E24">
        <w:rPr>
          <w:rFonts w:eastAsia="Times-Bold"/>
          <w:bCs/>
          <w:sz w:val="22"/>
          <w:szCs w:val="22"/>
          <w:lang w:eastAsia="en-US"/>
        </w:rPr>
        <w:t>.</w:t>
      </w:r>
    </w:p>
    <w:p w:rsidR="003A4E24" w:rsidRPr="003A4E24" w:rsidRDefault="003A4E24" w:rsidP="003A4E24">
      <w:pPr>
        <w:widowControl w:val="0"/>
        <w:tabs>
          <w:tab w:val="left" w:pos="709"/>
        </w:tabs>
        <w:autoSpaceDE w:val="0"/>
        <w:autoSpaceDN w:val="0"/>
        <w:spacing w:line="216" w:lineRule="auto"/>
        <w:ind w:firstLine="397"/>
        <w:jc w:val="both"/>
        <w:rPr>
          <w:rFonts w:eastAsia="Times-Bold"/>
          <w:bCs/>
          <w:sz w:val="22"/>
          <w:szCs w:val="22"/>
          <w:lang w:eastAsia="en-US"/>
        </w:rPr>
      </w:pPr>
      <w:r w:rsidRPr="003A4E24">
        <w:rPr>
          <w:rFonts w:eastAsia="Times-Bold"/>
          <w:bCs/>
          <w:sz w:val="22"/>
          <w:szCs w:val="22"/>
          <w:lang w:eastAsia="en-US"/>
        </w:rPr>
        <w:t xml:space="preserve">43. </w:t>
      </w:r>
      <w:r w:rsidRPr="003A4E24">
        <w:rPr>
          <w:rFonts w:eastAsia="Times-Bold"/>
          <w:bCs/>
          <w:i/>
          <w:sz w:val="22"/>
          <w:szCs w:val="22"/>
          <w:lang w:eastAsia="en-US"/>
        </w:rPr>
        <w:t>Молин А.А.</w:t>
      </w:r>
      <w:r w:rsidRPr="003A4E24">
        <w:rPr>
          <w:rFonts w:eastAsia="Times-Bold"/>
          <w:bCs/>
          <w:sz w:val="22"/>
          <w:szCs w:val="22"/>
          <w:lang w:eastAsia="en-US"/>
        </w:rPr>
        <w:t xml:space="preserve"> Развитие нормативного регулирования и популяризация применений радиационных технологий в области пищевой промышленности // ООО «Объединенная инновационная корпорация». Предприятие Госкорпорации «Росатом». 2012.</w:t>
      </w:r>
    </w:p>
    <w:p w:rsidR="003A4E24" w:rsidRPr="003A4E24" w:rsidRDefault="003A4E24" w:rsidP="003A4E24">
      <w:pPr>
        <w:widowControl w:val="0"/>
        <w:tabs>
          <w:tab w:val="left" w:pos="709"/>
        </w:tabs>
        <w:autoSpaceDE w:val="0"/>
        <w:autoSpaceDN w:val="0"/>
        <w:spacing w:line="216" w:lineRule="auto"/>
        <w:jc w:val="both"/>
        <w:rPr>
          <w:rFonts w:eastAsia="Times-Bold"/>
          <w:bCs/>
          <w:sz w:val="22"/>
          <w:szCs w:val="22"/>
          <w:lang w:eastAsia="en-US"/>
        </w:rPr>
      </w:pPr>
      <w:r w:rsidRPr="003A4E24">
        <w:rPr>
          <w:rFonts w:eastAsia="Times-Bold"/>
          <w:bCs/>
          <w:sz w:val="22"/>
          <w:szCs w:val="22"/>
          <w:lang w:eastAsia="en-US"/>
        </w:rPr>
        <w:t>http://2012.atomexpo.ru/</w:t>
      </w:r>
    </w:p>
    <w:p w:rsidR="003A4E24" w:rsidRPr="003A4E24" w:rsidRDefault="003A4E24" w:rsidP="003A4E24">
      <w:pPr>
        <w:spacing w:line="216" w:lineRule="auto"/>
        <w:ind w:firstLine="397"/>
        <w:jc w:val="both"/>
        <w:rPr>
          <w:sz w:val="22"/>
          <w:szCs w:val="22"/>
        </w:rPr>
      </w:pPr>
      <w:r w:rsidRPr="003A4E24">
        <w:rPr>
          <w:sz w:val="22"/>
          <w:szCs w:val="22"/>
        </w:rPr>
        <w:t xml:space="preserve">44. </w:t>
      </w:r>
      <w:r w:rsidRPr="003A4E24">
        <w:rPr>
          <w:i/>
          <w:sz w:val="22"/>
          <w:szCs w:val="22"/>
        </w:rPr>
        <w:t>Аксамирский П.В</w:t>
      </w:r>
      <w:r w:rsidRPr="003A4E24">
        <w:rPr>
          <w:sz w:val="22"/>
          <w:szCs w:val="22"/>
        </w:rPr>
        <w:t xml:space="preserve">., </w:t>
      </w:r>
      <w:r w:rsidRPr="003A4E24">
        <w:rPr>
          <w:i/>
          <w:sz w:val="22"/>
          <w:szCs w:val="22"/>
        </w:rPr>
        <w:t>Куксанов Н.К</w:t>
      </w:r>
      <w:r w:rsidRPr="003A4E24">
        <w:rPr>
          <w:sz w:val="22"/>
          <w:szCs w:val="22"/>
        </w:rPr>
        <w:t xml:space="preserve">., </w:t>
      </w:r>
      <w:r w:rsidRPr="003A4E24">
        <w:rPr>
          <w:i/>
          <w:sz w:val="22"/>
          <w:szCs w:val="22"/>
        </w:rPr>
        <w:t>Машнин А.Б</w:t>
      </w:r>
      <w:r w:rsidRPr="003A4E24">
        <w:rPr>
          <w:sz w:val="22"/>
          <w:szCs w:val="22"/>
        </w:rPr>
        <w:t xml:space="preserve">., </w:t>
      </w:r>
      <w:r w:rsidRPr="003A4E24">
        <w:rPr>
          <w:i/>
          <w:sz w:val="22"/>
          <w:szCs w:val="22"/>
        </w:rPr>
        <w:t>Немы-</w:t>
      </w:r>
      <w:r w:rsidRPr="003A4E24">
        <w:rPr>
          <w:i/>
          <w:sz w:val="22"/>
          <w:szCs w:val="22"/>
        </w:rPr>
        <w:br/>
        <w:t>тов П.И</w:t>
      </w:r>
      <w:r w:rsidRPr="003A4E24">
        <w:rPr>
          <w:sz w:val="22"/>
          <w:szCs w:val="22"/>
        </w:rPr>
        <w:t xml:space="preserve">., </w:t>
      </w:r>
      <w:r w:rsidRPr="003A4E24">
        <w:rPr>
          <w:i/>
          <w:sz w:val="22"/>
          <w:szCs w:val="22"/>
        </w:rPr>
        <w:t>Салимов Р.А</w:t>
      </w:r>
      <w:r w:rsidRPr="003A4E24">
        <w:rPr>
          <w:sz w:val="22"/>
          <w:szCs w:val="22"/>
        </w:rPr>
        <w:t>. Система четырехстороннего облучения электронами кабельных и трубчатых изделий // Электротехника. 1997, № 7. С. 46.</w:t>
      </w:r>
    </w:p>
    <w:p w:rsidR="003A4E24" w:rsidRPr="003A4E24" w:rsidRDefault="003A4E24" w:rsidP="003A4E24">
      <w:pPr>
        <w:spacing w:line="216" w:lineRule="auto"/>
        <w:ind w:firstLine="397"/>
        <w:jc w:val="both"/>
        <w:rPr>
          <w:sz w:val="22"/>
          <w:szCs w:val="22"/>
        </w:rPr>
      </w:pPr>
      <w:r w:rsidRPr="003A4E24">
        <w:rPr>
          <w:sz w:val="22"/>
          <w:szCs w:val="22"/>
        </w:rPr>
        <w:t xml:space="preserve">45. </w:t>
      </w:r>
      <w:r w:rsidRPr="003A4E24">
        <w:rPr>
          <w:i/>
          <w:sz w:val="22"/>
          <w:szCs w:val="22"/>
        </w:rPr>
        <w:t>Громов Н.И</w:t>
      </w:r>
      <w:r w:rsidRPr="003A4E24">
        <w:rPr>
          <w:sz w:val="22"/>
          <w:szCs w:val="22"/>
        </w:rPr>
        <w:t xml:space="preserve">., </w:t>
      </w:r>
      <w:r w:rsidRPr="003A4E24">
        <w:rPr>
          <w:i/>
          <w:sz w:val="22"/>
          <w:szCs w:val="22"/>
        </w:rPr>
        <w:t>Ванькин В.Г</w:t>
      </w:r>
      <w:r w:rsidRPr="003A4E24">
        <w:rPr>
          <w:sz w:val="22"/>
          <w:szCs w:val="22"/>
        </w:rPr>
        <w:t xml:space="preserve">., </w:t>
      </w:r>
      <w:r w:rsidRPr="003A4E24">
        <w:rPr>
          <w:i/>
          <w:sz w:val="22"/>
          <w:szCs w:val="22"/>
        </w:rPr>
        <w:t>Ройх А.И</w:t>
      </w:r>
      <w:r w:rsidRPr="003A4E24">
        <w:rPr>
          <w:sz w:val="22"/>
          <w:szCs w:val="22"/>
        </w:rPr>
        <w:t xml:space="preserve">., </w:t>
      </w:r>
      <w:r w:rsidRPr="003A4E24">
        <w:rPr>
          <w:i/>
          <w:sz w:val="22"/>
          <w:szCs w:val="22"/>
        </w:rPr>
        <w:t>Лыщиков С.П</w:t>
      </w:r>
      <w:r w:rsidRPr="003A4E24">
        <w:rPr>
          <w:sz w:val="22"/>
          <w:szCs w:val="22"/>
        </w:rPr>
        <w:t xml:space="preserve">., </w:t>
      </w:r>
      <w:r w:rsidRPr="003A4E24">
        <w:rPr>
          <w:i/>
          <w:sz w:val="22"/>
          <w:szCs w:val="22"/>
        </w:rPr>
        <w:t>Степанов М.Н.</w:t>
      </w:r>
      <w:r w:rsidRPr="003A4E24">
        <w:rPr>
          <w:sz w:val="22"/>
          <w:szCs w:val="22"/>
        </w:rPr>
        <w:t xml:space="preserve"> ОАО НП «Подольсккабель»; </w:t>
      </w:r>
      <w:r w:rsidRPr="003A4E24">
        <w:rPr>
          <w:i/>
          <w:sz w:val="22"/>
          <w:szCs w:val="22"/>
        </w:rPr>
        <w:t>Бублей А.В</w:t>
      </w:r>
      <w:r w:rsidRPr="003A4E24">
        <w:rPr>
          <w:sz w:val="22"/>
          <w:szCs w:val="22"/>
        </w:rPr>
        <w:t xml:space="preserve">., </w:t>
      </w:r>
      <w:r w:rsidRPr="003A4E24">
        <w:rPr>
          <w:i/>
          <w:sz w:val="22"/>
          <w:szCs w:val="22"/>
        </w:rPr>
        <w:t>Вейс М.Э</w:t>
      </w:r>
      <w:r w:rsidRPr="003A4E24">
        <w:rPr>
          <w:sz w:val="22"/>
          <w:szCs w:val="22"/>
        </w:rPr>
        <w:t xml:space="preserve">., </w:t>
      </w:r>
      <w:r w:rsidRPr="003A4E24">
        <w:rPr>
          <w:i/>
          <w:sz w:val="22"/>
          <w:szCs w:val="22"/>
        </w:rPr>
        <w:t>Куксанов Н.К</w:t>
      </w:r>
      <w:r w:rsidRPr="003A4E24">
        <w:rPr>
          <w:sz w:val="22"/>
          <w:szCs w:val="22"/>
        </w:rPr>
        <w:t xml:space="preserve">., </w:t>
      </w:r>
      <w:r w:rsidRPr="003A4E24">
        <w:rPr>
          <w:i/>
          <w:sz w:val="22"/>
          <w:szCs w:val="22"/>
        </w:rPr>
        <w:t>Долгополов В.Е</w:t>
      </w:r>
      <w:r w:rsidRPr="003A4E24">
        <w:rPr>
          <w:sz w:val="22"/>
          <w:szCs w:val="22"/>
        </w:rPr>
        <w:t xml:space="preserve">., </w:t>
      </w:r>
      <w:r w:rsidRPr="003A4E24">
        <w:rPr>
          <w:i/>
          <w:sz w:val="22"/>
          <w:szCs w:val="22"/>
        </w:rPr>
        <w:t>Лаврухин А.В</w:t>
      </w:r>
      <w:r w:rsidRPr="003A4E24">
        <w:rPr>
          <w:sz w:val="22"/>
          <w:szCs w:val="22"/>
        </w:rPr>
        <w:t xml:space="preserve">., </w:t>
      </w:r>
      <w:r w:rsidRPr="003A4E24">
        <w:rPr>
          <w:i/>
          <w:sz w:val="22"/>
          <w:szCs w:val="22"/>
        </w:rPr>
        <w:t>Немытов П.И</w:t>
      </w:r>
      <w:r w:rsidRPr="003A4E24">
        <w:rPr>
          <w:sz w:val="22"/>
          <w:szCs w:val="22"/>
        </w:rPr>
        <w:t xml:space="preserve">., </w:t>
      </w:r>
      <w:r w:rsidRPr="003A4E24">
        <w:rPr>
          <w:i/>
          <w:sz w:val="22"/>
          <w:szCs w:val="22"/>
        </w:rPr>
        <w:t>Салимов Р.А.</w:t>
      </w:r>
      <w:r w:rsidRPr="003A4E24">
        <w:rPr>
          <w:sz w:val="22"/>
          <w:szCs w:val="22"/>
        </w:rPr>
        <w:t xml:space="preserve"> ИЯФ им. Г. Будкера. Усовершенствованный пром. ускоритель электронов для облучения кабельной изоляции // Кабели и провода. 2004. № 4. С. 16.</w:t>
      </w:r>
    </w:p>
    <w:p w:rsidR="003A4E24" w:rsidRPr="003A4E24" w:rsidRDefault="003A4E24" w:rsidP="003A4E24">
      <w:pPr>
        <w:spacing w:line="216" w:lineRule="auto"/>
        <w:ind w:firstLine="397"/>
        <w:jc w:val="both"/>
        <w:rPr>
          <w:sz w:val="22"/>
          <w:szCs w:val="22"/>
        </w:rPr>
      </w:pPr>
      <w:r w:rsidRPr="003A4E24">
        <w:rPr>
          <w:sz w:val="22"/>
          <w:szCs w:val="22"/>
        </w:rPr>
        <w:t>46. Публичный годовой отчет Корпорации Росатом. Москва. 2011.</w:t>
      </w:r>
    </w:p>
    <w:p w:rsidR="003A4E24" w:rsidRPr="003A4E24" w:rsidRDefault="003A4E24" w:rsidP="003A4E24">
      <w:pPr>
        <w:spacing w:line="216" w:lineRule="auto"/>
        <w:ind w:firstLine="397"/>
        <w:jc w:val="both"/>
        <w:rPr>
          <w:sz w:val="22"/>
          <w:szCs w:val="22"/>
        </w:rPr>
      </w:pPr>
      <w:r w:rsidRPr="003A4E24">
        <w:rPr>
          <w:sz w:val="22"/>
          <w:szCs w:val="22"/>
        </w:rPr>
        <w:t xml:space="preserve">47. </w:t>
      </w:r>
      <w:r w:rsidRPr="003A4E24">
        <w:rPr>
          <w:i/>
          <w:sz w:val="22"/>
          <w:szCs w:val="22"/>
        </w:rPr>
        <w:t>Андреева Н.С</w:t>
      </w:r>
      <w:r w:rsidRPr="003A4E24">
        <w:rPr>
          <w:sz w:val="22"/>
          <w:szCs w:val="22"/>
        </w:rPr>
        <w:t xml:space="preserve">., </w:t>
      </w:r>
      <w:r w:rsidRPr="003A4E24">
        <w:rPr>
          <w:i/>
          <w:sz w:val="22"/>
          <w:szCs w:val="22"/>
        </w:rPr>
        <w:t>Шведунов В.И</w:t>
      </w:r>
      <w:r w:rsidRPr="003A4E24">
        <w:rPr>
          <w:sz w:val="22"/>
          <w:szCs w:val="22"/>
        </w:rPr>
        <w:t>. и др. Радиационные технологии: взгляд из России // Ассоциация «РадТех». Москва, 2015.</w:t>
      </w:r>
    </w:p>
    <w:p w:rsidR="003A4E24" w:rsidRPr="003A4E24" w:rsidRDefault="003A4E24" w:rsidP="003A4E24">
      <w:pPr>
        <w:spacing w:line="216" w:lineRule="auto"/>
        <w:ind w:firstLine="397"/>
        <w:jc w:val="both"/>
        <w:rPr>
          <w:sz w:val="22"/>
          <w:szCs w:val="22"/>
        </w:rPr>
      </w:pPr>
      <w:r w:rsidRPr="003A4E24">
        <w:rPr>
          <w:sz w:val="22"/>
          <w:szCs w:val="22"/>
        </w:rPr>
        <w:t xml:space="preserve">48. </w:t>
      </w:r>
      <w:r w:rsidRPr="003A4E24">
        <w:rPr>
          <w:i/>
          <w:sz w:val="22"/>
          <w:szCs w:val="22"/>
        </w:rPr>
        <w:t>Огородников С.А</w:t>
      </w:r>
      <w:r w:rsidRPr="003A4E24">
        <w:rPr>
          <w:sz w:val="22"/>
          <w:szCs w:val="22"/>
        </w:rPr>
        <w:t xml:space="preserve">., </w:t>
      </w:r>
      <w:r w:rsidRPr="003A4E24">
        <w:rPr>
          <w:i/>
          <w:sz w:val="22"/>
          <w:szCs w:val="22"/>
        </w:rPr>
        <w:t>Симочко С.В</w:t>
      </w:r>
      <w:r w:rsidRPr="003A4E24">
        <w:rPr>
          <w:sz w:val="22"/>
          <w:szCs w:val="22"/>
        </w:rPr>
        <w:t xml:space="preserve">., </w:t>
      </w:r>
      <w:r w:rsidRPr="003A4E24">
        <w:rPr>
          <w:i/>
          <w:sz w:val="22"/>
          <w:szCs w:val="22"/>
        </w:rPr>
        <w:t>Малышенко Ю.В</w:t>
      </w:r>
      <w:r w:rsidRPr="003A4E24">
        <w:rPr>
          <w:sz w:val="22"/>
          <w:szCs w:val="22"/>
        </w:rPr>
        <w:t>. Инспекционно-досмотровый комплекс СТ-6035 // Таможенная политика России на Дальнем Востоке.</w:t>
      </w:r>
      <w:r w:rsidRPr="003A4E24">
        <w:rPr>
          <w:color w:val="222222"/>
          <w:sz w:val="22"/>
          <w:szCs w:val="22"/>
          <w:shd w:val="clear" w:color="auto" w:fill="FFFFFF"/>
        </w:rPr>
        <w:t xml:space="preserve"> 2014. № 1. С. 70.</w:t>
      </w:r>
    </w:p>
    <w:p w:rsidR="003A4E24" w:rsidRPr="003A4E24" w:rsidRDefault="003A4E24" w:rsidP="003A4E24">
      <w:pPr>
        <w:spacing w:line="216" w:lineRule="auto"/>
        <w:ind w:firstLine="397"/>
        <w:jc w:val="both"/>
        <w:rPr>
          <w:sz w:val="22"/>
          <w:szCs w:val="22"/>
        </w:rPr>
      </w:pPr>
      <w:r w:rsidRPr="003A4E24">
        <w:rPr>
          <w:sz w:val="22"/>
          <w:szCs w:val="22"/>
        </w:rPr>
        <w:t xml:space="preserve">49. </w:t>
      </w:r>
      <w:r w:rsidRPr="003A4E24">
        <w:rPr>
          <w:i/>
          <w:sz w:val="22"/>
          <w:szCs w:val="22"/>
        </w:rPr>
        <w:t>Ремизов А.Н</w:t>
      </w:r>
      <w:r w:rsidRPr="003A4E24">
        <w:rPr>
          <w:sz w:val="22"/>
          <w:szCs w:val="22"/>
        </w:rPr>
        <w:t>. Медицинская и биологическая физика. М.: Высшая школа, 1996.</w:t>
      </w:r>
    </w:p>
    <w:p w:rsidR="003A4E24" w:rsidRPr="003A4E24" w:rsidRDefault="003A4E24" w:rsidP="003A4E24">
      <w:pPr>
        <w:spacing w:line="216" w:lineRule="auto"/>
        <w:ind w:firstLine="397"/>
        <w:jc w:val="both"/>
        <w:rPr>
          <w:sz w:val="22"/>
          <w:szCs w:val="22"/>
        </w:rPr>
      </w:pPr>
      <w:r w:rsidRPr="003A4E24">
        <w:rPr>
          <w:sz w:val="22"/>
          <w:szCs w:val="22"/>
        </w:rPr>
        <w:lastRenderedPageBreak/>
        <w:t xml:space="preserve">50. </w:t>
      </w:r>
      <w:r w:rsidRPr="003A4E24">
        <w:rPr>
          <w:i/>
          <w:sz w:val="22"/>
          <w:szCs w:val="22"/>
        </w:rPr>
        <w:t>Черняев А.П</w:t>
      </w:r>
      <w:r w:rsidRPr="003A4E24">
        <w:rPr>
          <w:sz w:val="22"/>
          <w:szCs w:val="22"/>
        </w:rPr>
        <w:t>. Физические основы медицинской техники. Изд-во Моск. ун-та, 2007.</w:t>
      </w:r>
    </w:p>
    <w:p w:rsidR="003A4E24" w:rsidRPr="003A4E24" w:rsidRDefault="003A4E24" w:rsidP="003A4E24">
      <w:pPr>
        <w:spacing w:line="216" w:lineRule="auto"/>
        <w:ind w:firstLine="397"/>
        <w:jc w:val="both"/>
        <w:rPr>
          <w:sz w:val="22"/>
          <w:szCs w:val="22"/>
          <w:lang w:val="en-US"/>
        </w:rPr>
      </w:pPr>
      <w:r w:rsidRPr="003A4E24">
        <w:rPr>
          <w:color w:val="000000"/>
          <w:sz w:val="22"/>
          <w:szCs w:val="22"/>
          <w:lang w:val="en-US"/>
        </w:rPr>
        <w:t xml:space="preserve">51. </w:t>
      </w:r>
      <w:r w:rsidRPr="003A4E24">
        <w:rPr>
          <w:i/>
          <w:color w:val="000000"/>
          <w:sz w:val="22"/>
          <w:szCs w:val="22"/>
          <w:lang w:val="en-US"/>
        </w:rPr>
        <w:t>Hertz S</w:t>
      </w:r>
      <w:r w:rsidRPr="003A4E24">
        <w:rPr>
          <w:i/>
          <w:iCs/>
          <w:sz w:val="22"/>
          <w:szCs w:val="22"/>
          <w:lang w:val="en-US"/>
        </w:rPr>
        <w:t xml:space="preserve"> et al</w:t>
      </w:r>
      <w:r w:rsidRPr="003A4E24">
        <w:rPr>
          <w:iCs/>
          <w:sz w:val="22"/>
          <w:szCs w:val="22"/>
          <w:lang w:val="en-US"/>
        </w:rPr>
        <w:t>.</w:t>
      </w:r>
      <w:r w:rsidRPr="003A4E24">
        <w:rPr>
          <w:color w:val="000000"/>
          <w:sz w:val="22"/>
          <w:szCs w:val="22"/>
          <w:lang w:val="en-US"/>
        </w:rPr>
        <w:t xml:space="preserve"> Radioactive iodine as an indicator in thyroid physiology // American j. of physiology. 1940. P. 565.</w:t>
      </w:r>
    </w:p>
    <w:p w:rsidR="003A4E24" w:rsidRPr="003A4E24" w:rsidRDefault="003A4E24" w:rsidP="003A4E24">
      <w:pPr>
        <w:spacing w:line="216" w:lineRule="auto"/>
        <w:ind w:firstLine="397"/>
        <w:jc w:val="both"/>
        <w:rPr>
          <w:sz w:val="22"/>
          <w:szCs w:val="22"/>
        </w:rPr>
      </w:pPr>
      <w:r w:rsidRPr="003A4E24">
        <w:rPr>
          <w:iCs/>
          <w:sz w:val="22"/>
          <w:szCs w:val="22"/>
          <w:lang w:val="en-US"/>
        </w:rPr>
        <w:t xml:space="preserve">52. </w:t>
      </w:r>
      <w:r w:rsidRPr="003A4E24">
        <w:rPr>
          <w:i/>
          <w:iCs/>
          <w:sz w:val="22"/>
          <w:szCs w:val="22"/>
          <w:lang w:val="en-US"/>
        </w:rPr>
        <w:t>Leksell L</w:t>
      </w:r>
      <w:r w:rsidRPr="003A4E24">
        <w:rPr>
          <w:iCs/>
          <w:sz w:val="22"/>
          <w:szCs w:val="22"/>
          <w:lang w:val="en-US"/>
        </w:rPr>
        <w:t xml:space="preserve">. </w:t>
      </w:r>
      <w:r w:rsidRPr="003A4E24">
        <w:rPr>
          <w:sz w:val="22"/>
          <w:szCs w:val="22"/>
          <w:lang w:val="en-US"/>
        </w:rPr>
        <w:t xml:space="preserve">The stereotaxic method and radiosurgery of the brain // </w:t>
      </w:r>
      <w:r w:rsidRPr="003A4E24">
        <w:rPr>
          <w:iCs/>
          <w:sz w:val="22"/>
          <w:szCs w:val="22"/>
          <w:lang w:val="en-US"/>
        </w:rPr>
        <w:t>Acta Chir Scand</w:t>
      </w:r>
      <w:r w:rsidRPr="003A4E24">
        <w:rPr>
          <w:sz w:val="22"/>
          <w:szCs w:val="22"/>
          <w:lang w:val="en-US"/>
        </w:rPr>
        <w:t xml:space="preserve">. </w:t>
      </w:r>
      <w:r w:rsidRPr="003A4E24">
        <w:rPr>
          <w:sz w:val="22"/>
          <w:szCs w:val="22"/>
        </w:rPr>
        <w:t xml:space="preserve">1951. Т. 102. </w:t>
      </w:r>
      <w:r w:rsidRPr="003A4E24">
        <w:rPr>
          <w:sz w:val="22"/>
          <w:szCs w:val="22"/>
          <w:lang w:val="en-US"/>
        </w:rPr>
        <w:t>P</w:t>
      </w:r>
      <w:r w:rsidRPr="003A4E24">
        <w:rPr>
          <w:sz w:val="22"/>
          <w:szCs w:val="22"/>
        </w:rPr>
        <w:t>. 316.</w:t>
      </w:r>
    </w:p>
    <w:p w:rsidR="003A4E24" w:rsidRPr="003A4E24" w:rsidRDefault="003A4E24" w:rsidP="003A4E24">
      <w:pPr>
        <w:spacing w:line="216" w:lineRule="auto"/>
        <w:ind w:firstLine="397"/>
        <w:jc w:val="both"/>
        <w:rPr>
          <w:sz w:val="22"/>
          <w:szCs w:val="22"/>
        </w:rPr>
      </w:pPr>
      <w:r w:rsidRPr="003A4E24">
        <w:rPr>
          <w:color w:val="000000"/>
          <w:sz w:val="22"/>
          <w:szCs w:val="22"/>
        </w:rPr>
        <w:t xml:space="preserve">53. </w:t>
      </w:r>
      <w:r w:rsidRPr="003A4E24">
        <w:rPr>
          <w:i/>
          <w:color w:val="000000"/>
          <w:sz w:val="22"/>
          <w:szCs w:val="22"/>
        </w:rPr>
        <w:t>Черняев А.П</w:t>
      </w:r>
      <w:r w:rsidRPr="003A4E24">
        <w:rPr>
          <w:color w:val="000000"/>
          <w:sz w:val="22"/>
          <w:szCs w:val="22"/>
        </w:rPr>
        <w:t xml:space="preserve">. Ионизирующие излучения. </w:t>
      </w:r>
      <w:r w:rsidRPr="003A4E24">
        <w:rPr>
          <w:sz w:val="22"/>
          <w:szCs w:val="22"/>
        </w:rPr>
        <w:t>М.:</w:t>
      </w:r>
      <w:r w:rsidRPr="003A4E24">
        <w:rPr>
          <w:color w:val="000000"/>
          <w:sz w:val="22"/>
          <w:szCs w:val="22"/>
        </w:rPr>
        <w:t xml:space="preserve"> КДУ, 2014.</w:t>
      </w:r>
    </w:p>
    <w:p w:rsidR="003A4E24" w:rsidRPr="003A4E24" w:rsidRDefault="003A4E24" w:rsidP="003A4E24">
      <w:pPr>
        <w:spacing w:line="216" w:lineRule="auto"/>
        <w:ind w:firstLine="397"/>
        <w:jc w:val="both"/>
        <w:rPr>
          <w:sz w:val="22"/>
          <w:szCs w:val="22"/>
        </w:rPr>
      </w:pPr>
      <w:r w:rsidRPr="003A4E24">
        <w:rPr>
          <w:color w:val="000000"/>
          <w:sz w:val="22"/>
          <w:szCs w:val="22"/>
        </w:rPr>
        <w:t>54. Физика визуализации изображений в медицине / Под ред. С. Уэбба. М.: Мир, 1991. Т.1.</w:t>
      </w:r>
    </w:p>
    <w:p w:rsidR="003A4E24" w:rsidRPr="003A4E24" w:rsidRDefault="003A4E24" w:rsidP="003A4E24">
      <w:pPr>
        <w:spacing w:line="216" w:lineRule="auto"/>
        <w:ind w:firstLine="397"/>
        <w:jc w:val="both"/>
        <w:rPr>
          <w:sz w:val="22"/>
          <w:szCs w:val="22"/>
        </w:rPr>
      </w:pPr>
      <w:r w:rsidRPr="003A4E24">
        <w:rPr>
          <w:bCs/>
          <w:sz w:val="22"/>
          <w:szCs w:val="22"/>
        </w:rPr>
        <w:t xml:space="preserve">55. </w:t>
      </w:r>
      <w:r w:rsidRPr="003A4E24">
        <w:rPr>
          <w:bCs/>
          <w:i/>
          <w:sz w:val="22"/>
          <w:szCs w:val="22"/>
        </w:rPr>
        <w:t>Марусина М.Я</w:t>
      </w:r>
      <w:r w:rsidRPr="003A4E24">
        <w:rPr>
          <w:bCs/>
          <w:sz w:val="22"/>
          <w:szCs w:val="22"/>
        </w:rPr>
        <w:t xml:space="preserve">., </w:t>
      </w:r>
      <w:r w:rsidRPr="003A4E24">
        <w:rPr>
          <w:bCs/>
          <w:i/>
          <w:sz w:val="22"/>
          <w:szCs w:val="22"/>
        </w:rPr>
        <w:t>Казначеева А.О</w:t>
      </w:r>
      <w:r w:rsidRPr="003A4E24">
        <w:rPr>
          <w:bCs/>
          <w:sz w:val="22"/>
          <w:szCs w:val="22"/>
        </w:rPr>
        <w:t>. Современные виды томографии. С-Пб.: Ред.-изд. отдел ИТМО, 2006.</w:t>
      </w:r>
    </w:p>
    <w:p w:rsidR="003A4E24" w:rsidRPr="003A4E24" w:rsidRDefault="003A4E24" w:rsidP="003A4E24">
      <w:pPr>
        <w:spacing w:line="216" w:lineRule="auto"/>
        <w:ind w:firstLine="397"/>
        <w:jc w:val="both"/>
        <w:rPr>
          <w:sz w:val="22"/>
          <w:szCs w:val="22"/>
        </w:rPr>
      </w:pPr>
      <w:r w:rsidRPr="003A4E24">
        <w:rPr>
          <w:sz w:val="22"/>
          <w:szCs w:val="22"/>
        </w:rPr>
        <w:t xml:space="preserve">56. </w:t>
      </w:r>
      <w:r w:rsidRPr="003A4E24">
        <w:rPr>
          <w:i/>
          <w:sz w:val="22"/>
          <w:szCs w:val="22"/>
        </w:rPr>
        <w:t>Бекман И.Н</w:t>
      </w:r>
      <w:r w:rsidRPr="003A4E24">
        <w:rPr>
          <w:sz w:val="22"/>
          <w:szCs w:val="22"/>
        </w:rPr>
        <w:t>. Курс лекций. Ядерная медицина. Изд. хим.</w:t>
      </w:r>
      <w:r w:rsidR="00D778A0">
        <w:rPr>
          <w:sz w:val="22"/>
          <w:szCs w:val="22"/>
        </w:rPr>
        <w:br/>
      </w:r>
      <w:r w:rsidRPr="003A4E24">
        <w:rPr>
          <w:sz w:val="22"/>
          <w:szCs w:val="22"/>
        </w:rPr>
        <w:t>ф-та МГУ (каф. радиохимии), 2006.</w:t>
      </w:r>
    </w:p>
    <w:p w:rsidR="003A4E24" w:rsidRPr="003A4E24" w:rsidRDefault="003A4E24" w:rsidP="003A4E24">
      <w:pPr>
        <w:spacing w:line="216" w:lineRule="auto"/>
        <w:ind w:firstLine="397"/>
        <w:jc w:val="both"/>
        <w:rPr>
          <w:sz w:val="22"/>
          <w:szCs w:val="22"/>
        </w:rPr>
      </w:pPr>
      <w:r w:rsidRPr="003A4E24">
        <w:rPr>
          <w:sz w:val="22"/>
          <w:szCs w:val="22"/>
        </w:rPr>
        <w:t xml:space="preserve">57. </w:t>
      </w:r>
      <w:r w:rsidRPr="003A4E24">
        <w:rPr>
          <w:i/>
          <w:sz w:val="22"/>
          <w:szCs w:val="22"/>
        </w:rPr>
        <w:t>Санжарова Н.И. и др</w:t>
      </w:r>
      <w:r w:rsidRPr="003A4E24">
        <w:rPr>
          <w:sz w:val="22"/>
          <w:szCs w:val="22"/>
        </w:rPr>
        <w:t>. Перспективы использования радиационных технологий в агропромышленном комплексе РФ // Вестн. РАЕН. 2014. № 1. С. 78.</w:t>
      </w:r>
    </w:p>
    <w:p w:rsidR="003A4E24" w:rsidRPr="003A4E24" w:rsidRDefault="003A4E24" w:rsidP="003A4E24">
      <w:pPr>
        <w:spacing w:line="216" w:lineRule="auto"/>
        <w:ind w:firstLine="397"/>
        <w:jc w:val="both"/>
        <w:rPr>
          <w:sz w:val="22"/>
          <w:szCs w:val="22"/>
        </w:rPr>
      </w:pPr>
      <w:r w:rsidRPr="003A4E24">
        <w:rPr>
          <w:sz w:val="22"/>
          <w:szCs w:val="22"/>
        </w:rPr>
        <w:t>58. Радиационные технологии в сельском хозяйстве и пищевой промышленности / Под общ. ред. Г.В. Козьмина, С.А. Гераськина, Н.И. Санжаровой. Москва–Обнинск: Информполиграф, 2015.</w:t>
      </w:r>
    </w:p>
    <w:p w:rsidR="002479BF" w:rsidRDefault="003A4E24" w:rsidP="00D778A0">
      <w:pPr>
        <w:spacing w:line="216" w:lineRule="auto"/>
        <w:ind w:firstLine="397"/>
        <w:jc w:val="both"/>
        <w:rPr>
          <w:sz w:val="22"/>
          <w:szCs w:val="22"/>
        </w:rPr>
      </w:pPr>
      <w:r w:rsidRPr="003A4E24">
        <w:rPr>
          <w:sz w:val="22"/>
          <w:szCs w:val="22"/>
        </w:rPr>
        <w:t xml:space="preserve">59. </w:t>
      </w:r>
      <w:r w:rsidRPr="003A4E24">
        <w:rPr>
          <w:i/>
          <w:sz w:val="22"/>
          <w:szCs w:val="22"/>
        </w:rPr>
        <w:t>Полякова И.В</w:t>
      </w:r>
      <w:r w:rsidRPr="003A4E24">
        <w:rPr>
          <w:sz w:val="22"/>
          <w:szCs w:val="22"/>
        </w:rPr>
        <w:t xml:space="preserve">., </w:t>
      </w:r>
      <w:r w:rsidRPr="003A4E24">
        <w:rPr>
          <w:i/>
          <w:sz w:val="22"/>
          <w:szCs w:val="22"/>
        </w:rPr>
        <w:t>Кобялко В.О</w:t>
      </w:r>
      <w:r w:rsidRPr="003A4E24">
        <w:rPr>
          <w:sz w:val="22"/>
          <w:szCs w:val="22"/>
        </w:rPr>
        <w:t xml:space="preserve">., </w:t>
      </w:r>
      <w:r w:rsidRPr="003A4E24">
        <w:rPr>
          <w:i/>
          <w:sz w:val="22"/>
          <w:szCs w:val="22"/>
        </w:rPr>
        <w:t>Саруханов В.Я</w:t>
      </w:r>
      <w:r w:rsidRPr="003A4E24">
        <w:rPr>
          <w:sz w:val="22"/>
          <w:szCs w:val="22"/>
        </w:rPr>
        <w:t xml:space="preserve">., </w:t>
      </w:r>
      <w:r w:rsidRPr="003A4E24">
        <w:rPr>
          <w:i/>
          <w:sz w:val="22"/>
          <w:szCs w:val="22"/>
        </w:rPr>
        <w:t>Козьмин Г.В</w:t>
      </w:r>
      <w:r w:rsidRPr="003A4E24">
        <w:rPr>
          <w:sz w:val="22"/>
          <w:szCs w:val="22"/>
        </w:rPr>
        <w:t xml:space="preserve">., </w:t>
      </w:r>
      <w:r w:rsidRPr="003A4E24">
        <w:rPr>
          <w:i/>
          <w:sz w:val="22"/>
          <w:szCs w:val="22"/>
        </w:rPr>
        <w:t>Санжарова Н.И</w:t>
      </w:r>
      <w:r w:rsidRPr="003A4E24">
        <w:rPr>
          <w:sz w:val="22"/>
          <w:szCs w:val="22"/>
        </w:rPr>
        <w:t xml:space="preserve">., </w:t>
      </w:r>
      <w:r w:rsidRPr="003A4E24">
        <w:rPr>
          <w:i/>
          <w:sz w:val="22"/>
          <w:szCs w:val="22"/>
        </w:rPr>
        <w:t>Лыков И.Н</w:t>
      </w:r>
      <w:r w:rsidRPr="003A4E24">
        <w:rPr>
          <w:sz w:val="22"/>
          <w:szCs w:val="22"/>
        </w:rPr>
        <w:t xml:space="preserve">. Использование </w:t>
      </w:r>
      <w:r w:rsidRPr="003A4E24">
        <w:rPr>
          <w:i/>
          <w:sz w:val="22"/>
          <w:szCs w:val="22"/>
        </w:rPr>
        <w:t>γ</w:t>
      </w:r>
      <w:r w:rsidRPr="003A4E24">
        <w:rPr>
          <w:sz w:val="22"/>
          <w:szCs w:val="22"/>
        </w:rPr>
        <w:t>-излучения для</w:t>
      </w:r>
      <w:r w:rsidR="00D778A0">
        <w:rPr>
          <w:sz w:val="22"/>
          <w:szCs w:val="22"/>
        </w:rPr>
        <w:br/>
      </w:r>
      <w:r w:rsidRPr="003A4E24">
        <w:rPr>
          <w:sz w:val="22"/>
          <w:szCs w:val="22"/>
        </w:rPr>
        <w:t>холодной стерилизации многокомпонентных продуктов, готовых</w:t>
      </w:r>
      <w:r w:rsidR="00D778A0">
        <w:rPr>
          <w:sz w:val="22"/>
          <w:szCs w:val="22"/>
        </w:rPr>
        <w:br/>
      </w:r>
      <w:r w:rsidRPr="003A4E24">
        <w:rPr>
          <w:sz w:val="22"/>
          <w:szCs w:val="22"/>
        </w:rPr>
        <w:t>к употреблению // Радиация и риск. 2015. Т. 24, № 4. С. 43.</w:t>
      </w:r>
    </w:p>
    <w:p w:rsidR="002479BF" w:rsidRDefault="002479BF">
      <w:pPr>
        <w:spacing w:after="160" w:line="259" w:lineRule="auto"/>
        <w:rPr>
          <w:sz w:val="22"/>
          <w:szCs w:val="22"/>
        </w:rPr>
      </w:pPr>
      <w:r>
        <w:rPr>
          <w:sz w:val="22"/>
          <w:szCs w:val="22"/>
        </w:rPr>
        <w:br w:type="page"/>
      </w:r>
    </w:p>
    <w:p w:rsidR="002479BF" w:rsidRDefault="002479BF" w:rsidP="002479BF">
      <w:pPr>
        <w:jc w:val="center"/>
        <w:rPr>
          <w:sz w:val="22"/>
          <w:szCs w:val="22"/>
        </w:rPr>
      </w:pPr>
    </w:p>
    <w:p w:rsidR="002479BF" w:rsidRDefault="002479BF" w:rsidP="002479BF">
      <w:pPr>
        <w:jc w:val="center"/>
        <w:rPr>
          <w:sz w:val="22"/>
          <w:szCs w:val="22"/>
        </w:rPr>
      </w:pPr>
    </w:p>
    <w:p w:rsidR="002479BF" w:rsidRDefault="002479BF" w:rsidP="002479BF">
      <w:pPr>
        <w:jc w:val="center"/>
        <w:rPr>
          <w:sz w:val="22"/>
          <w:szCs w:val="22"/>
        </w:rPr>
      </w:pPr>
    </w:p>
    <w:p w:rsidR="002479BF" w:rsidRDefault="002479BF" w:rsidP="002479BF">
      <w:pPr>
        <w:jc w:val="center"/>
        <w:rPr>
          <w:sz w:val="22"/>
          <w:szCs w:val="22"/>
        </w:rPr>
      </w:pPr>
    </w:p>
    <w:p w:rsidR="002479BF" w:rsidRDefault="002479BF" w:rsidP="002479BF">
      <w:pPr>
        <w:jc w:val="center"/>
        <w:rPr>
          <w:sz w:val="22"/>
          <w:szCs w:val="22"/>
        </w:rPr>
      </w:pPr>
    </w:p>
    <w:p w:rsidR="002479BF" w:rsidRDefault="002479BF" w:rsidP="002479BF">
      <w:pPr>
        <w:jc w:val="center"/>
        <w:rPr>
          <w:sz w:val="22"/>
          <w:szCs w:val="22"/>
        </w:rPr>
      </w:pPr>
    </w:p>
    <w:p w:rsidR="002479BF" w:rsidRDefault="002479BF" w:rsidP="002479BF">
      <w:pPr>
        <w:jc w:val="center"/>
        <w:rPr>
          <w:sz w:val="22"/>
          <w:szCs w:val="22"/>
        </w:rPr>
      </w:pPr>
    </w:p>
    <w:p w:rsidR="002479BF" w:rsidRDefault="002479BF" w:rsidP="002479BF">
      <w:pPr>
        <w:jc w:val="center"/>
        <w:rPr>
          <w:sz w:val="22"/>
          <w:szCs w:val="22"/>
        </w:rPr>
      </w:pPr>
    </w:p>
    <w:p w:rsidR="002479BF" w:rsidRDefault="002479BF" w:rsidP="002479BF">
      <w:pPr>
        <w:jc w:val="center"/>
        <w:rPr>
          <w:sz w:val="22"/>
          <w:szCs w:val="22"/>
        </w:rPr>
      </w:pPr>
    </w:p>
    <w:p w:rsidR="002479BF" w:rsidRDefault="002479BF" w:rsidP="002479BF">
      <w:pPr>
        <w:jc w:val="center"/>
        <w:rPr>
          <w:sz w:val="22"/>
          <w:szCs w:val="22"/>
        </w:rPr>
      </w:pPr>
      <w:r>
        <w:rPr>
          <w:sz w:val="22"/>
          <w:szCs w:val="22"/>
        </w:rPr>
        <w:t>Учебное издание</w:t>
      </w:r>
    </w:p>
    <w:p w:rsidR="002479BF" w:rsidRDefault="002479BF" w:rsidP="002479BF">
      <w:pPr>
        <w:jc w:val="center"/>
        <w:rPr>
          <w:sz w:val="22"/>
          <w:szCs w:val="22"/>
        </w:rPr>
      </w:pPr>
    </w:p>
    <w:p w:rsidR="002479BF" w:rsidRDefault="002479BF" w:rsidP="002479BF">
      <w:pPr>
        <w:jc w:val="center"/>
        <w:rPr>
          <w:sz w:val="22"/>
          <w:szCs w:val="22"/>
        </w:rPr>
      </w:pPr>
      <w:r>
        <w:rPr>
          <w:sz w:val="22"/>
          <w:szCs w:val="22"/>
        </w:rPr>
        <w:t>ЧЕРНЯЕВ Александр Петрович</w:t>
      </w:r>
    </w:p>
    <w:p w:rsidR="002479BF" w:rsidRDefault="002479BF" w:rsidP="002479BF">
      <w:pPr>
        <w:jc w:val="center"/>
        <w:rPr>
          <w:sz w:val="22"/>
          <w:szCs w:val="22"/>
        </w:rPr>
      </w:pPr>
    </w:p>
    <w:p w:rsidR="002479BF" w:rsidRDefault="002479BF" w:rsidP="002479BF">
      <w:pPr>
        <w:jc w:val="center"/>
        <w:rPr>
          <w:b/>
          <w:sz w:val="22"/>
          <w:szCs w:val="22"/>
        </w:rPr>
      </w:pPr>
      <w:r>
        <w:rPr>
          <w:b/>
          <w:sz w:val="22"/>
          <w:szCs w:val="22"/>
        </w:rPr>
        <w:t>ПРИМЕНЕНИЕ УСКОРИТЕЛЕЙ</w:t>
      </w:r>
    </w:p>
    <w:p w:rsidR="002479BF" w:rsidRDefault="002479BF" w:rsidP="002479BF">
      <w:pPr>
        <w:jc w:val="center"/>
        <w:rPr>
          <w:sz w:val="22"/>
          <w:szCs w:val="22"/>
        </w:rPr>
      </w:pPr>
    </w:p>
    <w:p w:rsidR="002479BF" w:rsidRDefault="002479BF" w:rsidP="002479BF">
      <w:pPr>
        <w:jc w:val="center"/>
        <w:rPr>
          <w:sz w:val="22"/>
          <w:szCs w:val="22"/>
        </w:rPr>
      </w:pPr>
      <w:r>
        <w:rPr>
          <w:sz w:val="22"/>
          <w:szCs w:val="22"/>
        </w:rPr>
        <w:t xml:space="preserve">Редактирование и верстка </w:t>
      </w:r>
      <w:r w:rsidRPr="002479BF">
        <w:rPr>
          <w:i/>
          <w:sz w:val="22"/>
          <w:szCs w:val="22"/>
        </w:rPr>
        <w:t>Р.А. Бунатян</w:t>
      </w:r>
    </w:p>
    <w:p w:rsidR="002479BF" w:rsidRDefault="002479BF" w:rsidP="002479BF">
      <w:pPr>
        <w:jc w:val="center"/>
        <w:rPr>
          <w:sz w:val="22"/>
          <w:szCs w:val="22"/>
        </w:rPr>
      </w:pPr>
      <w:r>
        <w:rPr>
          <w:sz w:val="22"/>
          <w:szCs w:val="22"/>
        </w:rPr>
        <w:t xml:space="preserve">Художник </w:t>
      </w:r>
      <w:r w:rsidRPr="002479BF">
        <w:rPr>
          <w:i/>
          <w:sz w:val="22"/>
          <w:szCs w:val="22"/>
        </w:rPr>
        <w:t>А. Саенко</w:t>
      </w:r>
    </w:p>
    <w:p w:rsidR="002479BF" w:rsidRDefault="002479BF" w:rsidP="002479BF">
      <w:pPr>
        <w:jc w:val="center"/>
        <w:rPr>
          <w:sz w:val="22"/>
          <w:szCs w:val="22"/>
        </w:rPr>
      </w:pPr>
    </w:p>
    <w:p w:rsidR="002479BF" w:rsidRDefault="002479BF" w:rsidP="002479BF">
      <w:pPr>
        <w:jc w:val="center"/>
        <w:rPr>
          <w:sz w:val="22"/>
          <w:szCs w:val="22"/>
        </w:rPr>
      </w:pPr>
      <w:r>
        <w:rPr>
          <w:sz w:val="22"/>
          <w:szCs w:val="22"/>
        </w:rPr>
        <w:t>Подписано в печать        .06.2018 г.</w:t>
      </w:r>
    </w:p>
    <w:p w:rsidR="002479BF" w:rsidRDefault="002479BF" w:rsidP="002479BF">
      <w:pPr>
        <w:jc w:val="center"/>
        <w:rPr>
          <w:sz w:val="22"/>
          <w:szCs w:val="22"/>
        </w:rPr>
      </w:pPr>
      <w:r>
        <w:rPr>
          <w:sz w:val="22"/>
          <w:szCs w:val="22"/>
        </w:rPr>
        <w:t>Формат 60×90 / 1/16.       Усл. печ. л. 19,5.</w:t>
      </w:r>
      <w:r>
        <w:rPr>
          <w:sz w:val="22"/>
          <w:szCs w:val="22"/>
        </w:rPr>
        <w:br/>
        <w:t>Тираж                     . Заказ                    .</w:t>
      </w:r>
    </w:p>
    <w:p w:rsidR="0003401C" w:rsidRPr="000A030F" w:rsidRDefault="0003401C" w:rsidP="00D778A0">
      <w:pPr>
        <w:spacing w:line="216" w:lineRule="auto"/>
        <w:ind w:firstLine="397"/>
        <w:jc w:val="both"/>
      </w:pPr>
    </w:p>
    <w:sectPr w:rsidR="0003401C" w:rsidRPr="000A030F" w:rsidSect="00E85174">
      <w:footerReference w:type="default" r:id="rId602"/>
      <w:pgSz w:w="8392" w:h="11907" w:code="11"/>
      <w:pgMar w:top="964" w:right="1021" w:bottom="964" w:left="1021"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B68" w:rsidRDefault="00DA6B68" w:rsidP="00E026F6">
      <w:r>
        <w:separator/>
      </w:r>
    </w:p>
  </w:endnote>
  <w:endnote w:type="continuationSeparator" w:id="0">
    <w:p w:rsidR="00DA6B68" w:rsidRDefault="00DA6B68" w:rsidP="00E02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sburgC">
    <w:altName w:val="Cambria"/>
    <w:panose1 w:val="00000000000000000000"/>
    <w:charset w:val="CC"/>
    <w:family w:val="roman"/>
    <w:notTrueType/>
    <w:pitch w:val="default"/>
    <w:sig w:usb0="00000201" w:usb1="00000000" w:usb2="00000000" w:usb3="00000000" w:csb0="00000004" w:csb1="00000000"/>
  </w:font>
  <w:font w:name="VZIKRY+MinionCyr-Italic">
    <w:altName w:val="Cambria"/>
    <w:panose1 w:val="00000000000000000000"/>
    <w:charset w:val="CC"/>
    <w:family w:val="roman"/>
    <w:notTrueType/>
    <w:pitch w:val="default"/>
    <w:sig w:usb0="00000201" w:usb1="00000000" w:usb2="00000000" w:usb3="00000000" w:csb0="00000004" w:csb1="00000000"/>
  </w:font>
  <w:font w:name="RTIGIG+OfficinaSerifC-Bold">
    <w:altName w:val="Times New Roman"/>
    <w:panose1 w:val="00000000000000000000"/>
    <w:charset w:val="00"/>
    <w:family w:val="roman"/>
    <w:notTrueType/>
    <w:pitch w:val="default"/>
    <w:sig w:usb0="00000003" w:usb1="00000000" w:usb2="00000000" w:usb3="00000000" w:csb0="00000001" w:csb1="00000000"/>
  </w:font>
  <w:font w:name="MXBQAQ+Romul">
    <w:altName w:val="Cambria"/>
    <w:panose1 w:val="00000000000000000000"/>
    <w:charset w:val="CC"/>
    <w:family w:val="roman"/>
    <w:notTrueType/>
    <w:pitch w:val="default"/>
    <w:sig w:usb0="00000201" w:usb1="00000000" w:usb2="00000000" w:usb3="00000000" w:csb0="00000004" w:csb1="00000000"/>
  </w:font>
  <w:font w:name="FELUBE+MinionCyr-Regular">
    <w:altName w:val="Cambria"/>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PFCentroSerifPro-Regular">
    <w:altName w:val="MS Gothic"/>
    <w:panose1 w:val="00000000000000000000"/>
    <w:charset w:val="80"/>
    <w:family w:val="roman"/>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HiddenHorzOCR">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Bold">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4650384"/>
      <w:docPartObj>
        <w:docPartGallery w:val="Page Numbers (Bottom of Page)"/>
        <w:docPartUnique/>
      </w:docPartObj>
    </w:sdtPr>
    <w:sdtContent>
      <w:p w:rsidR="00F6252C" w:rsidRDefault="00F6252C">
        <w:pPr>
          <w:pStyle w:val="a8"/>
          <w:jc w:val="center"/>
        </w:pPr>
        <w:r>
          <w:fldChar w:fldCharType="begin"/>
        </w:r>
        <w:r>
          <w:instrText>PAGE   \* MERGEFORMAT</w:instrText>
        </w:r>
        <w:r>
          <w:fldChar w:fldCharType="separate"/>
        </w:r>
        <w:r w:rsidR="007D7D74">
          <w:rPr>
            <w:noProof/>
          </w:rPr>
          <w:t>- 201 -</w:t>
        </w:r>
        <w:r>
          <w:fldChar w:fldCharType="end"/>
        </w:r>
      </w:p>
    </w:sdtContent>
  </w:sdt>
  <w:p w:rsidR="00F6252C" w:rsidRDefault="00F6252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B68" w:rsidRDefault="00DA6B68" w:rsidP="00E026F6">
      <w:r>
        <w:separator/>
      </w:r>
    </w:p>
  </w:footnote>
  <w:footnote w:type="continuationSeparator" w:id="0">
    <w:p w:rsidR="00DA6B68" w:rsidRDefault="00DA6B68" w:rsidP="00E026F6">
      <w:r>
        <w:continuationSeparator/>
      </w:r>
    </w:p>
  </w:footnote>
  <w:footnote w:id="1">
    <w:p w:rsidR="00F6252C" w:rsidRPr="00A53E5B" w:rsidRDefault="00F6252C" w:rsidP="000A030F">
      <w:pPr>
        <w:pStyle w:val="ac"/>
        <w:spacing w:line="216" w:lineRule="auto"/>
        <w:jc w:val="both"/>
        <w:rPr>
          <w:sz w:val="22"/>
          <w:szCs w:val="22"/>
        </w:rPr>
      </w:pPr>
      <w:r w:rsidRPr="00A53E5B">
        <w:rPr>
          <w:rStyle w:val="ae"/>
          <w:sz w:val="22"/>
          <w:szCs w:val="22"/>
        </w:rPr>
        <w:footnoteRef/>
      </w:r>
      <w:r w:rsidRPr="00A53E5B">
        <w:rPr>
          <w:sz w:val="22"/>
          <w:szCs w:val="22"/>
        </w:rPr>
        <w:t xml:space="preserve">  </w:t>
      </w:r>
      <w:r>
        <w:rPr>
          <w:sz w:val="22"/>
          <w:szCs w:val="22"/>
        </w:rPr>
        <w:t xml:space="preserve"> </w:t>
      </w:r>
      <w:r w:rsidRPr="00A53E5B">
        <w:rPr>
          <w:sz w:val="22"/>
          <w:szCs w:val="22"/>
        </w:rPr>
        <w:t>Рентгеновским излучением считается электромагнитное излучение с энергией от 30 эВ до 250 кэВ</w:t>
      </w:r>
      <w:r>
        <w:rPr>
          <w:sz w:val="22"/>
          <w:szCs w:val="22"/>
        </w:rPr>
        <w:t>.</w:t>
      </w:r>
    </w:p>
  </w:footnote>
  <w:footnote w:id="2">
    <w:p w:rsidR="00F6252C" w:rsidRPr="00A53E5B" w:rsidRDefault="00F6252C" w:rsidP="000A030F">
      <w:pPr>
        <w:pStyle w:val="ac"/>
        <w:spacing w:line="216" w:lineRule="auto"/>
        <w:jc w:val="both"/>
        <w:rPr>
          <w:sz w:val="22"/>
          <w:szCs w:val="22"/>
        </w:rPr>
      </w:pPr>
      <w:r w:rsidRPr="00A53E5B">
        <w:rPr>
          <w:rStyle w:val="ae"/>
          <w:sz w:val="22"/>
          <w:szCs w:val="22"/>
        </w:rPr>
        <w:footnoteRef/>
      </w:r>
      <w:r w:rsidRPr="00A53E5B">
        <w:rPr>
          <w:sz w:val="22"/>
          <w:szCs w:val="22"/>
        </w:rPr>
        <w:t xml:space="preserve"> </w:t>
      </w:r>
      <w:r>
        <w:rPr>
          <w:sz w:val="22"/>
          <w:szCs w:val="22"/>
        </w:rPr>
        <w:t xml:space="preserve">  </w:t>
      </w:r>
      <w:r w:rsidRPr="00A53E5B">
        <w:rPr>
          <w:sz w:val="22"/>
          <w:szCs w:val="22"/>
        </w:rPr>
        <w:t>Точно оценить их количество практически невозможно.</w:t>
      </w:r>
    </w:p>
  </w:footnote>
  <w:footnote w:id="3">
    <w:p w:rsidR="00F6252C" w:rsidRPr="00097EBD" w:rsidRDefault="00F6252C" w:rsidP="000A030F">
      <w:pPr>
        <w:spacing w:line="216" w:lineRule="auto"/>
        <w:jc w:val="both"/>
        <w:rPr>
          <w:sz w:val="22"/>
          <w:szCs w:val="22"/>
        </w:rPr>
      </w:pPr>
      <w:r w:rsidRPr="00097EBD">
        <w:rPr>
          <w:rStyle w:val="ae"/>
          <w:sz w:val="22"/>
          <w:szCs w:val="22"/>
        </w:rPr>
        <w:footnoteRef/>
      </w:r>
      <w:r w:rsidRPr="00097EBD">
        <w:rPr>
          <w:sz w:val="22"/>
          <w:szCs w:val="22"/>
        </w:rPr>
        <w:t xml:space="preserve"> </w:t>
      </w:r>
      <w:r>
        <w:rPr>
          <w:sz w:val="22"/>
          <w:szCs w:val="22"/>
        </w:rPr>
        <w:t xml:space="preserve">  </w:t>
      </w:r>
      <w:r w:rsidRPr="00097EBD">
        <w:rPr>
          <w:sz w:val="22"/>
          <w:szCs w:val="22"/>
        </w:rPr>
        <w:t>В 1957 г. был открыт первый медицинский центр лечения рака</w:t>
      </w:r>
      <w:r>
        <w:rPr>
          <w:sz w:val="22"/>
          <w:szCs w:val="22"/>
        </w:rPr>
        <w:br/>
      </w:r>
      <w:r w:rsidRPr="00097EBD">
        <w:rPr>
          <w:sz w:val="22"/>
          <w:szCs w:val="22"/>
        </w:rPr>
        <w:t>с помощью бетатрона.</w:t>
      </w:r>
    </w:p>
    <w:p w:rsidR="00F6252C" w:rsidRPr="00097EBD" w:rsidRDefault="00F6252C" w:rsidP="009C4B1B">
      <w:pPr>
        <w:pStyle w:val="ac"/>
        <w:spacing w:line="216" w:lineRule="auto"/>
        <w:jc w:val="both"/>
        <w:rPr>
          <w:sz w:val="22"/>
          <w:szCs w:val="22"/>
        </w:rPr>
      </w:pPr>
      <w:r>
        <w:rPr>
          <w:rStyle w:val="ae"/>
          <w:sz w:val="22"/>
          <w:szCs w:val="22"/>
        </w:rPr>
        <w:t>4</w:t>
      </w:r>
      <w:r w:rsidRPr="00097EBD">
        <w:rPr>
          <w:sz w:val="22"/>
          <w:szCs w:val="22"/>
        </w:rPr>
        <w:t xml:space="preserve"> </w:t>
      </w:r>
      <w:r>
        <w:rPr>
          <w:sz w:val="22"/>
          <w:szCs w:val="22"/>
        </w:rPr>
        <w:t xml:space="preserve">  </w:t>
      </w:r>
      <w:r w:rsidRPr="00097EBD">
        <w:rPr>
          <w:sz w:val="22"/>
          <w:szCs w:val="22"/>
        </w:rPr>
        <w:t>Эти ускорители успешно работают и в медицине. Медицинский протонный синхротрон установлен в радиологическом онкологическом центре им</w:t>
      </w:r>
      <w:r>
        <w:rPr>
          <w:sz w:val="22"/>
          <w:szCs w:val="22"/>
        </w:rPr>
        <w:t>.</w:t>
      </w:r>
      <w:r w:rsidRPr="00097EBD">
        <w:rPr>
          <w:sz w:val="22"/>
          <w:szCs w:val="22"/>
        </w:rPr>
        <w:t xml:space="preserve"> </w:t>
      </w:r>
      <w:r>
        <w:rPr>
          <w:sz w:val="22"/>
          <w:szCs w:val="22"/>
        </w:rPr>
        <w:t>С.А. </w:t>
      </w:r>
      <w:r w:rsidRPr="00097EBD">
        <w:rPr>
          <w:sz w:val="22"/>
          <w:szCs w:val="22"/>
        </w:rPr>
        <w:t>Цыба в Обнинске.</w:t>
      </w:r>
    </w:p>
    <w:p w:rsidR="00F6252C" w:rsidRPr="00097EBD" w:rsidRDefault="00F6252C" w:rsidP="000A030F">
      <w:pPr>
        <w:pStyle w:val="ac"/>
        <w:spacing w:line="216" w:lineRule="auto"/>
        <w:jc w:val="both"/>
        <w:rPr>
          <w:sz w:val="22"/>
          <w:szCs w:val="22"/>
        </w:rPr>
      </w:pPr>
    </w:p>
  </w:footnote>
  <w:footnote w:id="4">
    <w:p w:rsidR="00F6252C" w:rsidRPr="00097EBD" w:rsidRDefault="00F6252C" w:rsidP="000A030F">
      <w:pPr>
        <w:pStyle w:val="ac"/>
        <w:spacing w:line="216" w:lineRule="auto"/>
        <w:jc w:val="both"/>
        <w:rPr>
          <w:sz w:val="22"/>
          <w:szCs w:val="22"/>
        </w:rPr>
      </w:pPr>
    </w:p>
  </w:footnote>
  <w:footnote w:id="5">
    <w:p w:rsidR="00F6252C" w:rsidRPr="00B269F3" w:rsidRDefault="00F6252C" w:rsidP="000A030F">
      <w:pPr>
        <w:pStyle w:val="ac"/>
        <w:spacing w:line="216" w:lineRule="auto"/>
        <w:jc w:val="both"/>
        <w:rPr>
          <w:sz w:val="22"/>
          <w:szCs w:val="22"/>
        </w:rPr>
      </w:pPr>
      <w:r w:rsidRPr="00B269F3">
        <w:rPr>
          <w:rStyle w:val="ae"/>
          <w:sz w:val="22"/>
          <w:szCs w:val="22"/>
        </w:rPr>
        <w:footnoteRef/>
      </w:r>
      <w:r w:rsidRPr="00B269F3">
        <w:rPr>
          <w:sz w:val="22"/>
          <w:szCs w:val="22"/>
        </w:rPr>
        <w:t xml:space="preserve"> </w:t>
      </w:r>
      <w:r>
        <w:rPr>
          <w:sz w:val="22"/>
          <w:szCs w:val="22"/>
        </w:rPr>
        <w:t xml:space="preserve"> </w:t>
      </w:r>
      <w:r w:rsidRPr="00B269F3">
        <w:rPr>
          <w:sz w:val="22"/>
          <w:szCs w:val="22"/>
        </w:rPr>
        <w:t xml:space="preserve"> На практике только в медицине используется более 1500 радиоактивных излучателей </w:t>
      </w:r>
      <w:r w:rsidRPr="00B269F3">
        <w:rPr>
          <w:sz w:val="22"/>
          <w:szCs w:val="22"/>
          <w:vertAlign w:val="superscript"/>
        </w:rPr>
        <w:t>60</w:t>
      </w:r>
      <w:r w:rsidRPr="00B269F3">
        <w:rPr>
          <w:sz w:val="22"/>
          <w:szCs w:val="22"/>
        </w:rPr>
        <w:t xml:space="preserve">Со. </w:t>
      </w:r>
      <w:r>
        <w:rPr>
          <w:sz w:val="22"/>
          <w:szCs w:val="22"/>
        </w:rPr>
        <w:t>Здесь</w:t>
      </w:r>
      <w:r w:rsidRPr="00B269F3">
        <w:rPr>
          <w:sz w:val="22"/>
          <w:szCs w:val="22"/>
        </w:rPr>
        <w:t xml:space="preserve"> не учитывается число рентгеновских трубок, представляющих собой простейший низкоэнергетичный ускоритель, которых, пожалуй, в сотни раз больше, чем ускорителей.</w:t>
      </w:r>
    </w:p>
  </w:footnote>
  <w:footnote w:id="6">
    <w:p w:rsidR="00F6252C" w:rsidRPr="00F66A9C" w:rsidRDefault="00F6252C" w:rsidP="00FC22F5">
      <w:pPr>
        <w:pStyle w:val="ac"/>
        <w:spacing w:line="216" w:lineRule="auto"/>
        <w:jc w:val="both"/>
        <w:rPr>
          <w:sz w:val="22"/>
          <w:szCs w:val="22"/>
        </w:rPr>
      </w:pPr>
      <w:r>
        <w:rPr>
          <w:rStyle w:val="ae"/>
        </w:rPr>
        <w:footnoteRef/>
      </w:r>
      <w:r>
        <w:t xml:space="preserve">   </w:t>
      </w:r>
      <w:r w:rsidRPr="00F66A9C">
        <w:rPr>
          <w:sz w:val="22"/>
          <w:szCs w:val="22"/>
        </w:rPr>
        <w:t xml:space="preserve">Цель настоящей главы </w:t>
      </w:r>
      <w:r>
        <w:rPr>
          <w:sz w:val="22"/>
          <w:szCs w:val="22"/>
        </w:rPr>
        <w:t>–</w:t>
      </w:r>
      <w:r w:rsidRPr="00F66A9C">
        <w:rPr>
          <w:sz w:val="22"/>
          <w:szCs w:val="22"/>
        </w:rPr>
        <w:t xml:space="preserve"> не описать все достижения ядерной физики (это в рамках не только одной главы, но и одной книги просто невозможно), а подчеркнуть роль в ее развитии целой плеяды по истине Великих ученых, создававших образ современной цивилизации, разрабатывая, развивая и используя ускорители заряженных частиц.</w:t>
      </w:r>
    </w:p>
  </w:footnote>
  <w:footnote w:id="7">
    <w:p w:rsidR="00F6252C" w:rsidRPr="007927AC" w:rsidRDefault="00F6252C" w:rsidP="00FC22F5">
      <w:pPr>
        <w:pStyle w:val="ac"/>
        <w:spacing w:line="216" w:lineRule="auto"/>
        <w:jc w:val="both"/>
        <w:rPr>
          <w:sz w:val="22"/>
          <w:szCs w:val="22"/>
        </w:rPr>
      </w:pPr>
      <w:r w:rsidRPr="007927AC">
        <w:rPr>
          <w:rStyle w:val="ae"/>
          <w:sz w:val="22"/>
          <w:szCs w:val="22"/>
        </w:rPr>
        <w:footnoteRef/>
      </w:r>
      <w:r w:rsidRPr="007927AC">
        <w:rPr>
          <w:sz w:val="22"/>
          <w:szCs w:val="22"/>
        </w:rPr>
        <w:t xml:space="preserve">  К сожалению</w:t>
      </w:r>
      <w:r>
        <w:rPr>
          <w:sz w:val="22"/>
          <w:szCs w:val="22"/>
        </w:rPr>
        <w:t>,</w:t>
      </w:r>
      <w:r w:rsidRPr="007927AC">
        <w:rPr>
          <w:sz w:val="22"/>
          <w:szCs w:val="22"/>
        </w:rPr>
        <w:t xml:space="preserve"> ускорительно</w:t>
      </w:r>
      <w:r>
        <w:rPr>
          <w:sz w:val="22"/>
          <w:szCs w:val="22"/>
        </w:rPr>
        <w:t>-</w:t>
      </w:r>
      <w:r w:rsidRPr="007927AC">
        <w:rPr>
          <w:sz w:val="22"/>
          <w:szCs w:val="22"/>
        </w:rPr>
        <w:t xml:space="preserve">накопительный комплекс на </w:t>
      </w:r>
      <w:proofErr w:type="gramStart"/>
      <w:r w:rsidRPr="007927AC">
        <w:rPr>
          <w:sz w:val="22"/>
          <w:szCs w:val="22"/>
        </w:rPr>
        <w:t>встреч</w:t>
      </w:r>
      <w:r>
        <w:rPr>
          <w:sz w:val="22"/>
          <w:szCs w:val="22"/>
        </w:rPr>
        <w:t>-</w:t>
      </w:r>
      <w:r w:rsidRPr="007927AC">
        <w:rPr>
          <w:sz w:val="22"/>
          <w:szCs w:val="22"/>
        </w:rPr>
        <w:t>ных</w:t>
      </w:r>
      <w:proofErr w:type="gramEnd"/>
      <w:r w:rsidRPr="007927AC">
        <w:rPr>
          <w:sz w:val="22"/>
          <w:szCs w:val="22"/>
        </w:rPr>
        <w:t xml:space="preserve"> пучках </w:t>
      </w:r>
      <w:r>
        <w:rPr>
          <w:sz w:val="22"/>
          <w:szCs w:val="22"/>
        </w:rPr>
        <w:t>с</w:t>
      </w:r>
      <w:r w:rsidRPr="007927AC">
        <w:rPr>
          <w:sz w:val="22"/>
          <w:szCs w:val="22"/>
        </w:rPr>
        <w:t xml:space="preserve"> энерги</w:t>
      </w:r>
      <w:r>
        <w:rPr>
          <w:sz w:val="22"/>
          <w:szCs w:val="22"/>
        </w:rPr>
        <w:t>ей</w:t>
      </w:r>
      <w:r w:rsidRPr="007927AC">
        <w:rPr>
          <w:sz w:val="22"/>
          <w:szCs w:val="22"/>
        </w:rPr>
        <w:t xml:space="preserve"> 1.5</w:t>
      </w:r>
      <w:r>
        <w:rPr>
          <w:sz w:val="22"/>
          <w:szCs w:val="22"/>
        </w:rPr>
        <w:t xml:space="preserve"> × </w:t>
      </w:r>
      <w:r w:rsidRPr="007927AC">
        <w:rPr>
          <w:sz w:val="22"/>
          <w:szCs w:val="22"/>
        </w:rPr>
        <w:t>1.5</w:t>
      </w:r>
      <w:r>
        <w:rPr>
          <w:sz w:val="22"/>
          <w:szCs w:val="22"/>
        </w:rPr>
        <w:t> </w:t>
      </w:r>
      <w:r w:rsidRPr="007927AC">
        <w:rPr>
          <w:sz w:val="22"/>
          <w:szCs w:val="22"/>
        </w:rPr>
        <w:t>ТэВ в ИФВЭ (Протвино) так и</w:t>
      </w:r>
      <w:r>
        <w:rPr>
          <w:sz w:val="22"/>
          <w:szCs w:val="22"/>
        </w:rPr>
        <w:br/>
      </w:r>
      <w:r w:rsidRPr="007927AC">
        <w:rPr>
          <w:sz w:val="22"/>
          <w:szCs w:val="22"/>
        </w:rPr>
        <w:t>не был достроен после 1991</w:t>
      </w:r>
      <w:r>
        <w:rPr>
          <w:sz w:val="22"/>
          <w:szCs w:val="22"/>
        </w:rPr>
        <w:t> </w:t>
      </w:r>
      <w:r w:rsidRPr="007927AC">
        <w:rPr>
          <w:sz w:val="22"/>
          <w:szCs w:val="22"/>
        </w:rPr>
        <w:t>г.</w:t>
      </w:r>
    </w:p>
  </w:footnote>
  <w:footnote w:id="8">
    <w:p w:rsidR="00F6252C" w:rsidRPr="003551A1" w:rsidRDefault="00F6252C" w:rsidP="00FC22F5">
      <w:pPr>
        <w:spacing w:line="216" w:lineRule="auto"/>
        <w:jc w:val="both"/>
        <w:rPr>
          <w:sz w:val="22"/>
          <w:szCs w:val="22"/>
        </w:rPr>
      </w:pPr>
      <w:r w:rsidRPr="003551A1">
        <w:rPr>
          <w:rStyle w:val="ae"/>
          <w:sz w:val="22"/>
          <w:szCs w:val="22"/>
        </w:rPr>
        <w:footnoteRef/>
      </w:r>
      <w:r w:rsidRPr="003551A1">
        <w:rPr>
          <w:sz w:val="22"/>
          <w:szCs w:val="22"/>
        </w:rPr>
        <w:t xml:space="preserve"> </w:t>
      </w:r>
      <w:r>
        <w:rPr>
          <w:sz w:val="22"/>
          <w:szCs w:val="22"/>
        </w:rPr>
        <w:t xml:space="preserve">  </w:t>
      </w:r>
      <w:r w:rsidRPr="003551A1">
        <w:rPr>
          <w:sz w:val="22"/>
          <w:szCs w:val="22"/>
        </w:rPr>
        <w:t>Ядерно</w:t>
      </w:r>
      <w:r>
        <w:rPr>
          <w:sz w:val="22"/>
          <w:szCs w:val="22"/>
        </w:rPr>
        <w:t>-</w:t>
      </w:r>
      <w:r w:rsidRPr="003551A1">
        <w:rPr>
          <w:sz w:val="22"/>
          <w:szCs w:val="22"/>
        </w:rPr>
        <w:t xml:space="preserve">физические исследования, в зависимости от энергии используемых ускорителей, условно делятся на области с низкими энергиями </w:t>
      </w:r>
      <w:r>
        <w:rPr>
          <w:sz w:val="22"/>
          <w:szCs w:val="22"/>
        </w:rPr>
        <w:t>–</w:t>
      </w:r>
      <w:r w:rsidRPr="003551A1">
        <w:rPr>
          <w:sz w:val="22"/>
          <w:szCs w:val="22"/>
        </w:rPr>
        <w:t xml:space="preserve"> до 30 МэВ, средними – 30</w:t>
      </w:r>
      <w:r>
        <w:rPr>
          <w:sz w:val="22"/>
          <w:szCs w:val="22"/>
        </w:rPr>
        <w:t>–</w:t>
      </w:r>
      <w:r w:rsidRPr="00BB3944">
        <w:rPr>
          <w:sz w:val="22"/>
          <w:szCs w:val="22"/>
        </w:rPr>
        <w:t xml:space="preserve">100 МэВ, высокими – энергии </w:t>
      </w:r>
      <w:r>
        <w:rPr>
          <w:sz w:val="22"/>
          <w:szCs w:val="22"/>
        </w:rPr>
        <w:t>до 1 Г</w:t>
      </w:r>
      <w:r w:rsidRPr="00BB3944">
        <w:rPr>
          <w:sz w:val="22"/>
          <w:szCs w:val="22"/>
        </w:rPr>
        <w:t xml:space="preserve">эВ, сверхвысокими – выше 1 ГэВ. Требуемые в </w:t>
      </w:r>
      <w:r w:rsidRPr="003551A1">
        <w:rPr>
          <w:sz w:val="22"/>
          <w:szCs w:val="22"/>
        </w:rPr>
        <w:t>эксперименте энергии определяют тип необходимого для исследований ускорителя.</w:t>
      </w:r>
    </w:p>
  </w:footnote>
  <w:footnote w:id="9">
    <w:p w:rsidR="00F6252C" w:rsidRPr="00FC22F5" w:rsidRDefault="00F6252C" w:rsidP="00FC22F5">
      <w:pPr>
        <w:pStyle w:val="ac"/>
        <w:spacing w:line="216" w:lineRule="auto"/>
        <w:jc w:val="both"/>
        <w:rPr>
          <w:sz w:val="22"/>
          <w:szCs w:val="22"/>
          <w:shd w:val="clear" w:color="auto" w:fill="FFFFFF"/>
        </w:rPr>
      </w:pPr>
      <w:r w:rsidRPr="003551A1">
        <w:rPr>
          <w:rStyle w:val="ae"/>
          <w:sz w:val="22"/>
          <w:szCs w:val="22"/>
        </w:rPr>
        <w:footnoteRef/>
      </w:r>
      <w:r w:rsidRPr="003551A1">
        <w:rPr>
          <w:sz w:val="22"/>
          <w:szCs w:val="22"/>
        </w:rPr>
        <w:t xml:space="preserve">   </w:t>
      </w:r>
      <w:r w:rsidRPr="003551A1">
        <w:rPr>
          <w:b/>
          <w:bCs/>
          <w:sz w:val="22"/>
          <w:szCs w:val="22"/>
          <w:shd w:val="clear" w:color="auto" w:fill="FFFFFF"/>
        </w:rPr>
        <w:t xml:space="preserve">Пьер </w:t>
      </w:r>
      <w:r w:rsidRPr="00FC22F5">
        <w:rPr>
          <w:b/>
          <w:bCs/>
          <w:sz w:val="22"/>
          <w:szCs w:val="22"/>
          <w:shd w:val="clear" w:color="auto" w:fill="FFFFFF"/>
        </w:rPr>
        <w:t xml:space="preserve">Кюри </w:t>
      </w:r>
      <w:r w:rsidRPr="00FC22F5">
        <w:rPr>
          <w:sz w:val="22"/>
          <w:szCs w:val="22"/>
          <w:shd w:val="clear" w:color="auto" w:fill="FFFFFF"/>
        </w:rPr>
        <w:t>(</w:t>
      </w:r>
      <w:hyperlink r:id="rId1" w:tooltip="1859 год" w:history="1">
        <w:r w:rsidRPr="00FC22F5">
          <w:rPr>
            <w:rStyle w:val="af0"/>
            <w:color w:val="auto"/>
            <w:sz w:val="22"/>
            <w:szCs w:val="22"/>
            <w:u w:val="none"/>
            <w:shd w:val="clear" w:color="auto" w:fill="FFFFFF"/>
          </w:rPr>
          <w:t>1859</w:t>
        </w:r>
      </w:hyperlink>
      <w:r w:rsidRPr="00FC22F5">
        <w:rPr>
          <w:rStyle w:val="af0"/>
          <w:color w:val="auto"/>
          <w:sz w:val="22"/>
          <w:szCs w:val="22"/>
          <w:u w:val="none"/>
          <w:shd w:val="clear" w:color="auto" w:fill="FFFFFF"/>
        </w:rPr>
        <w:t>–</w:t>
      </w:r>
      <w:hyperlink r:id="rId2" w:tooltip="1906 год" w:history="1">
        <w:r w:rsidRPr="00FC22F5">
          <w:rPr>
            <w:rStyle w:val="af0"/>
            <w:color w:val="auto"/>
            <w:sz w:val="22"/>
            <w:szCs w:val="22"/>
            <w:u w:val="none"/>
            <w:shd w:val="clear" w:color="auto" w:fill="FFFFFF"/>
          </w:rPr>
          <w:t>1906</w:t>
        </w:r>
      </w:hyperlink>
      <w:r w:rsidRPr="00FC22F5">
        <w:rPr>
          <w:sz w:val="22"/>
          <w:szCs w:val="22"/>
          <w:shd w:val="clear" w:color="auto" w:fill="FFFFFF"/>
        </w:rPr>
        <w:t xml:space="preserve">) — французский ученый-физик, один из первых исследователей радиоактивности, член </w:t>
      </w:r>
      <w:hyperlink r:id="rId3" w:tooltip="Французская академия наук" w:history="1">
        <w:r w:rsidRPr="00FC22F5">
          <w:rPr>
            <w:rStyle w:val="af0"/>
            <w:color w:val="auto"/>
            <w:sz w:val="22"/>
            <w:szCs w:val="22"/>
            <w:u w:val="none"/>
            <w:shd w:val="clear" w:color="auto" w:fill="FFFFFF"/>
          </w:rPr>
          <w:t>Французской Академии наук</w:t>
        </w:r>
      </w:hyperlink>
      <w:r w:rsidRPr="00FC22F5">
        <w:rPr>
          <w:sz w:val="22"/>
          <w:szCs w:val="22"/>
          <w:shd w:val="clear" w:color="auto" w:fill="FFFFFF"/>
        </w:rPr>
        <w:t xml:space="preserve">, лауреат </w:t>
      </w:r>
      <w:hyperlink r:id="rId4" w:tooltip="Нобелевская премия по физике" w:history="1">
        <w:r w:rsidRPr="00FC22F5">
          <w:rPr>
            <w:rStyle w:val="af0"/>
            <w:color w:val="auto"/>
            <w:sz w:val="22"/>
            <w:szCs w:val="22"/>
            <w:u w:val="none"/>
            <w:shd w:val="clear" w:color="auto" w:fill="FFFFFF"/>
          </w:rPr>
          <w:t>Нобелевской премии по физике</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за </w:t>
      </w:r>
      <w:hyperlink r:id="rId5" w:tooltip="1903 год" w:history="1">
        <w:r w:rsidRPr="00FC22F5">
          <w:rPr>
            <w:rStyle w:val="af0"/>
            <w:color w:val="auto"/>
            <w:sz w:val="22"/>
            <w:szCs w:val="22"/>
            <w:u w:val="none"/>
            <w:shd w:val="clear" w:color="auto" w:fill="FFFFFF"/>
          </w:rPr>
          <w:t>1903 г</w:t>
        </w:r>
      </w:hyperlink>
      <w:r w:rsidRPr="00FC22F5">
        <w:rPr>
          <w:sz w:val="22"/>
          <w:szCs w:val="22"/>
          <w:shd w:val="clear" w:color="auto" w:fill="FFFFFF"/>
        </w:rPr>
        <w:t xml:space="preserve">. Муж </w:t>
      </w:r>
      <w:hyperlink r:id="rId6" w:tooltip="Склодовская-Кюри, Мария" w:history="1">
        <w:r w:rsidRPr="00FC22F5">
          <w:rPr>
            <w:rStyle w:val="af0"/>
            <w:color w:val="auto"/>
            <w:sz w:val="22"/>
            <w:szCs w:val="22"/>
            <w:u w:val="none"/>
            <w:shd w:val="clear" w:color="auto" w:fill="FFFFFF"/>
          </w:rPr>
          <w:t>Марии Склодовской-Кюри</w:t>
        </w:r>
      </w:hyperlink>
      <w:r w:rsidRPr="00FC22F5">
        <w:rPr>
          <w:sz w:val="22"/>
          <w:szCs w:val="22"/>
          <w:shd w:val="clear" w:color="auto" w:fill="FFFFFF"/>
        </w:rPr>
        <w:t xml:space="preserve">. Вместе со старшим братом </w:t>
      </w:r>
      <w:hyperlink r:id="rId7" w:tooltip="Кюри, Жак" w:history="1">
        <w:r w:rsidRPr="00FC22F5">
          <w:rPr>
            <w:rStyle w:val="af0"/>
            <w:color w:val="auto"/>
            <w:sz w:val="22"/>
            <w:szCs w:val="22"/>
            <w:u w:val="none"/>
            <w:shd w:val="clear" w:color="auto" w:fill="FFFFFF"/>
          </w:rPr>
          <w:t>Жаком</w:t>
        </w:r>
      </w:hyperlink>
      <w:r w:rsidRPr="00FC22F5">
        <w:rPr>
          <w:sz w:val="22"/>
          <w:szCs w:val="22"/>
        </w:rPr>
        <w:t xml:space="preserve"> </w:t>
      </w:r>
      <w:r w:rsidRPr="00FC22F5">
        <w:rPr>
          <w:sz w:val="22"/>
          <w:szCs w:val="22"/>
          <w:shd w:val="clear" w:color="auto" w:fill="FFFFFF"/>
        </w:rPr>
        <w:t xml:space="preserve">открыл </w:t>
      </w:r>
      <w:hyperlink r:id="rId8" w:tooltip="Пьезоэлектрический эффект" w:history="1">
        <w:r w:rsidRPr="00FC22F5">
          <w:rPr>
            <w:rStyle w:val="af0"/>
            <w:color w:val="auto"/>
            <w:sz w:val="22"/>
            <w:szCs w:val="22"/>
            <w:u w:val="none"/>
            <w:shd w:val="clear" w:color="auto" w:fill="FFFFFF"/>
          </w:rPr>
          <w:t>пьезоэлектрический эффект</w:t>
        </w:r>
      </w:hyperlink>
      <w:r w:rsidRPr="00FC22F5">
        <w:rPr>
          <w:sz w:val="22"/>
          <w:szCs w:val="22"/>
          <w:shd w:val="clear" w:color="auto" w:fill="FFFFFF"/>
        </w:rPr>
        <w:t>.</w:t>
      </w:r>
    </w:p>
    <w:p w:rsidR="00F6252C" w:rsidRPr="00FC22F5" w:rsidRDefault="00F6252C" w:rsidP="00FC22F5">
      <w:pPr>
        <w:pStyle w:val="ac"/>
        <w:spacing w:line="216" w:lineRule="auto"/>
        <w:ind w:firstLine="284"/>
        <w:jc w:val="both"/>
        <w:rPr>
          <w:sz w:val="22"/>
          <w:szCs w:val="22"/>
        </w:rPr>
      </w:pPr>
      <w:r w:rsidRPr="00FC22F5">
        <w:rPr>
          <w:b/>
          <w:bCs/>
          <w:sz w:val="22"/>
          <w:szCs w:val="22"/>
          <w:shd w:val="clear" w:color="auto" w:fill="FFFFFF"/>
        </w:rPr>
        <w:t xml:space="preserve">Мария Склодовская-Кюри </w:t>
      </w:r>
      <w:r w:rsidRPr="00FC22F5">
        <w:rPr>
          <w:sz w:val="22"/>
          <w:szCs w:val="22"/>
          <w:shd w:val="clear" w:color="auto" w:fill="FFFFFF"/>
        </w:rPr>
        <w:t xml:space="preserve">(1867–1934). Родилась в </w:t>
      </w:r>
      <w:hyperlink r:id="rId9" w:tooltip="Варшава" w:history="1">
        <w:r w:rsidRPr="00FC22F5">
          <w:rPr>
            <w:rStyle w:val="af0"/>
            <w:color w:val="auto"/>
            <w:sz w:val="22"/>
            <w:szCs w:val="22"/>
            <w:u w:val="none"/>
            <w:shd w:val="clear" w:color="auto" w:fill="FFFFFF"/>
          </w:rPr>
          <w:t>Варшав</w:t>
        </w:r>
      </w:hyperlink>
      <w:r w:rsidRPr="00FC22F5">
        <w:rPr>
          <w:sz w:val="22"/>
          <w:szCs w:val="22"/>
        </w:rPr>
        <w:t>е (</w:t>
      </w:r>
      <w:hyperlink r:id="rId10" w:tooltip="Царство Польское" w:history="1">
        <w:r w:rsidRPr="00FC22F5">
          <w:rPr>
            <w:rStyle w:val="af0"/>
            <w:color w:val="auto"/>
            <w:sz w:val="22"/>
            <w:szCs w:val="22"/>
            <w:u w:val="none"/>
            <w:shd w:val="clear" w:color="auto" w:fill="FFFFFF"/>
          </w:rPr>
          <w:t>Царство Польское</w:t>
        </w:r>
      </w:hyperlink>
      <w:r w:rsidRPr="00FC22F5">
        <w:rPr>
          <w:sz w:val="22"/>
          <w:szCs w:val="22"/>
          <w:shd w:val="clear" w:color="auto" w:fill="FFFFFF"/>
        </w:rPr>
        <w:t xml:space="preserve">, </w:t>
      </w:r>
      <w:hyperlink r:id="rId11" w:tooltip="Российская империя" w:history="1">
        <w:r w:rsidRPr="00FC22F5">
          <w:rPr>
            <w:rStyle w:val="af0"/>
            <w:color w:val="auto"/>
            <w:sz w:val="22"/>
            <w:szCs w:val="22"/>
            <w:u w:val="none"/>
            <w:shd w:val="clear" w:color="auto" w:fill="FFFFFF"/>
          </w:rPr>
          <w:t>Российская империя</w:t>
        </w:r>
      </w:hyperlink>
      <w:r w:rsidRPr="00FC22F5">
        <w:rPr>
          <w:rStyle w:val="af0"/>
          <w:color w:val="auto"/>
          <w:sz w:val="22"/>
          <w:szCs w:val="22"/>
          <w:u w:val="none"/>
          <w:shd w:val="clear" w:color="auto" w:fill="FFFFFF"/>
        </w:rPr>
        <w:t>)</w:t>
      </w:r>
      <w:r w:rsidRPr="00FC22F5">
        <w:rPr>
          <w:sz w:val="22"/>
          <w:szCs w:val="22"/>
        </w:rPr>
        <w:t>.</w:t>
      </w:r>
      <w:r w:rsidRPr="00FC22F5">
        <w:rPr>
          <w:sz w:val="22"/>
          <w:szCs w:val="22"/>
          <w:shd w:val="clear" w:color="auto" w:fill="FFFFFF"/>
        </w:rPr>
        <w:t xml:space="preserve"> Французский и польский ученый-экспериментатор (</w:t>
      </w:r>
      <w:hyperlink r:id="rId12" w:tooltip="Физик" w:history="1">
        <w:r w:rsidRPr="00FC22F5">
          <w:rPr>
            <w:rStyle w:val="af0"/>
            <w:color w:val="auto"/>
            <w:sz w:val="22"/>
            <w:szCs w:val="22"/>
            <w:u w:val="none"/>
            <w:shd w:val="clear" w:color="auto" w:fill="FFFFFF"/>
          </w:rPr>
          <w:t>физик</w:t>
        </w:r>
      </w:hyperlink>
      <w:r w:rsidRPr="00FC22F5">
        <w:rPr>
          <w:sz w:val="22"/>
          <w:szCs w:val="22"/>
          <w:shd w:val="clear" w:color="auto" w:fill="FFFFFF"/>
        </w:rPr>
        <w:t xml:space="preserve">, </w:t>
      </w:r>
      <w:hyperlink r:id="rId13" w:tooltip="Химик" w:history="1">
        <w:r w:rsidRPr="00FC22F5">
          <w:rPr>
            <w:rStyle w:val="af0"/>
            <w:color w:val="auto"/>
            <w:sz w:val="22"/>
            <w:szCs w:val="22"/>
            <w:u w:val="none"/>
            <w:shd w:val="clear" w:color="auto" w:fill="FFFFFF"/>
          </w:rPr>
          <w:t>химик</w:t>
        </w:r>
      </w:hyperlink>
      <w:r w:rsidRPr="00FC22F5">
        <w:rPr>
          <w:sz w:val="22"/>
          <w:szCs w:val="22"/>
          <w:shd w:val="clear" w:color="auto" w:fill="FFFFFF"/>
        </w:rPr>
        <w:t xml:space="preserve">), </w:t>
      </w:r>
      <w:hyperlink r:id="rId14" w:tooltip="Педагогика" w:history="1">
        <w:r w:rsidRPr="00FC22F5">
          <w:rPr>
            <w:rStyle w:val="af0"/>
            <w:color w:val="auto"/>
            <w:sz w:val="22"/>
            <w:szCs w:val="22"/>
            <w:u w:val="none"/>
            <w:shd w:val="clear" w:color="auto" w:fill="FFFFFF"/>
          </w:rPr>
          <w:t>педагог</w:t>
        </w:r>
      </w:hyperlink>
      <w:r w:rsidRPr="00FC22F5">
        <w:rPr>
          <w:sz w:val="22"/>
          <w:szCs w:val="22"/>
          <w:shd w:val="clear" w:color="auto" w:fill="FFFFFF"/>
        </w:rPr>
        <w:t xml:space="preserve">, общественный деятель. Она была членом 85 научных обществ всего мира. Открыла и исследовала радиоактивность урана, полония, тория и радия. В </w:t>
      </w:r>
      <w:hyperlink r:id="rId15" w:tooltip="1903 год" w:history="1">
        <w:r w:rsidRPr="00FC22F5">
          <w:rPr>
            <w:rStyle w:val="af0"/>
            <w:color w:val="auto"/>
            <w:sz w:val="22"/>
            <w:szCs w:val="22"/>
            <w:u w:val="none"/>
            <w:shd w:val="clear" w:color="auto" w:fill="FFFFFF"/>
          </w:rPr>
          <w:t>1903 г.</w:t>
        </w:r>
      </w:hyperlink>
      <w:r w:rsidRPr="00FC22F5">
        <w:rPr>
          <w:sz w:val="22"/>
          <w:szCs w:val="22"/>
          <w:shd w:val="clear" w:color="auto" w:fill="FFFFFF"/>
        </w:rPr>
        <w:t xml:space="preserve"> Пьеру и Марии Кюри присуждена </w:t>
      </w:r>
      <w:hyperlink r:id="rId16" w:tooltip="Нобелевская премия по физике" w:history="1">
        <w:r w:rsidRPr="00FC22F5">
          <w:rPr>
            <w:rStyle w:val="af0"/>
            <w:color w:val="auto"/>
            <w:sz w:val="22"/>
            <w:szCs w:val="22"/>
            <w:u w:val="none"/>
            <w:shd w:val="clear" w:color="auto" w:fill="FFFFFF"/>
          </w:rPr>
          <w:t>Нобелевская премия по физике</w:t>
        </w:r>
      </w:hyperlink>
      <w:r w:rsidRPr="00FC22F5">
        <w:rPr>
          <w:sz w:val="22"/>
          <w:szCs w:val="22"/>
          <w:shd w:val="clear" w:color="auto" w:fill="FFFFFF"/>
        </w:rPr>
        <w:t xml:space="preserve">. М. Кюри также удостоена </w:t>
      </w:r>
      <w:hyperlink r:id="rId17" w:tooltip="Нобелевская премия" w:history="1">
        <w:r w:rsidRPr="00FC22F5">
          <w:rPr>
            <w:rStyle w:val="af0"/>
            <w:color w:val="auto"/>
            <w:sz w:val="22"/>
            <w:szCs w:val="22"/>
            <w:u w:val="none"/>
            <w:shd w:val="clear" w:color="auto" w:fill="FFFFFF"/>
          </w:rPr>
          <w:t>Нобелевской премии</w:t>
        </w:r>
      </w:hyperlink>
      <w:r w:rsidRPr="00FC22F5">
        <w:rPr>
          <w:sz w:val="22"/>
          <w:szCs w:val="22"/>
          <w:shd w:val="clear" w:color="auto" w:fill="FFFFFF"/>
        </w:rPr>
        <w:t xml:space="preserve"> </w:t>
      </w:r>
      <w:hyperlink r:id="rId18" w:tooltip="Нобелевская премия по химии" w:history="1">
        <w:r w:rsidRPr="00FC22F5">
          <w:rPr>
            <w:rStyle w:val="af0"/>
            <w:color w:val="auto"/>
            <w:sz w:val="22"/>
            <w:szCs w:val="22"/>
            <w:u w:val="none"/>
            <w:shd w:val="clear" w:color="auto" w:fill="FFFFFF"/>
          </w:rPr>
          <w:t>по химии</w:t>
        </w:r>
      </w:hyperlink>
      <w:r w:rsidRPr="00FC22F5">
        <w:rPr>
          <w:rStyle w:val="af0"/>
          <w:color w:val="auto"/>
          <w:sz w:val="22"/>
          <w:szCs w:val="22"/>
          <w:u w:val="none"/>
          <w:shd w:val="clear" w:color="auto" w:fill="FFFFFF"/>
        </w:rPr>
        <w:t xml:space="preserve"> </w:t>
      </w:r>
      <w:r w:rsidRPr="00FC22F5">
        <w:rPr>
          <w:sz w:val="22"/>
          <w:szCs w:val="22"/>
          <w:shd w:val="clear" w:color="auto" w:fill="FFFFFF"/>
        </w:rPr>
        <w:t>в 1911 г.</w:t>
      </w:r>
    </w:p>
  </w:footnote>
  <w:footnote w:id="10">
    <w:p w:rsidR="00F6252C" w:rsidRPr="00FC22F5" w:rsidRDefault="00F6252C" w:rsidP="00FC22F5">
      <w:pPr>
        <w:pStyle w:val="ac"/>
        <w:spacing w:line="216" w:lineRule="auto"/>
        <w:jc w:val="both"/>
        <w:rPr>
          <w:sz w:val="22"/>
          <w:szCs w:val="22"/>
        </w:rPr>
      </w:pPr>
      <w:r w:rsidRPr="00FC22F5">
        <w:rPr>
          <w:rStyle w:val="ae"/>
          <w:sz w:val="22"/>
          <w:szCs w:val="22"/>
        </w:rPr>
        <w:footnoteRef/>
      </w:r>
      <w:r w:rsidRPr="00FC22F5">
        <w:rPr>
          <w:sz w:val="22"/>
          <w:szCs w:val="22"/>
        </w:rPr>
        <w:t xml:space="preserve">   </w:t>
      </w:r>
      <w:r w:rsidRPr="00FC22F5">
        <w:rPr>
          <w:b/>
          <w:bCs/>
          <w:sz w:val="22"/>
          <w:szCs w:val="22"/>
          <w:shd w:val="clear" w:color="auto" w:fill="FFFFFF"/>
        </w:rPr>
        <w:t xml:space="preserve">Поль Ульриш Виллаар </w:t>
      </w:r>
      <w:r w:rsidRPr="00FC22F5">
        <w:rPr>
          <w:sz w:val="22"/>
          <w:szCs w:val="22"/>
          <w:shd w:val="clear" w:color="auto" w:fill="FFFFFF"/>
        </w:rPr>
        <w:t xml:space="preserve">(1860–1934) – французский </w:t>
      </w:r>
      <w:hyperlink r:id="rId19" w:tooltip="Физик" w:history="1">
        <w:r w:rsidRPr="00FC22F5">
          <w:rPr>
            <w:rStyle w:val="af0"/>
            <w:color w:val="auto"/>
            <w:sz w:val="22"/>
            <w:szCs w:val="22"/>
            <w:u w:val="none"/>
            <w:shd w:val="clear" w:color="auto" w:fill="FFFFFF"/>
          </w:rPr>
          <w:t>физик</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и </w:t>
      </w:r>
      <w:hyperlink r:id="rId20" w:tooltip="Химик" w:history="1">
        <w:r w:rsidRPr="00FC22F5">
          <w:rPr>
            <w:rStyle w:val="af0"/>
            <w:color w:val="auto"/>
            <w:sz w:val="22"/>
            <w:szCs w:val="22"/>
            <w:u w:val="none"/>
            <w:shd w:val="clear" w:color="auto" w:fill="FFFFFF"/>
          </w:rPr>
          <w:t>химик</w:t>
        </w:r>
      </w:hyperlink>
      <w:r w:rsidRPr="00FC22F5">
        <w:rPr>
          <w:sz w:val="22"/>
          <w:szCs w:val="22"/>
          <w:shd w:val="clear" w:color="auto" w:fill="FFFFFF"/>
        </w:rPr>
        <w:t xml:space="preserve">. В 1900 г. при изучении </w:t>
      </w:r>
      <w:hyperlink r:id="rId21" w:tooltip="Радиоактивный распад" w:history="1">
        <w:r w:rsidRPr="00FC22F5">
          <w:rPr>
            <w:rStyle w:val="af0"/>
            <w:color w:val="auto"/>
            <w:sz w:val="22"/>
            <w:szCs w:val="22"/>
            <w:u w:val="none"/>
            <w:shd w:val="clear" w:color="auto" w:fill="FFFFFF"/>
          </w:rPr>
          <w:t>радиоактивности</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открыл </w:t>
      </w:r>
      <w:r w:rsidRPr="00FC22F5">
        <w:rPr>
          <w:i/>
          <w:sz w:val="22"/>
          <w:szCs w:val="22"/>
        </w:rPr>
        <w:t>γ</w:t>
      </w:r>
      <w:hyperlink r:id="rId22" w:tooltip="Гамма-лучи" w:history="1">
        <w:r w:rsidRPr="00FC22F5">
          <w:rPr>
            <w:rStyle w:val="af0"/>
            <w:color w:val="auto"/>
            <w:sz w:val="22"/>
            <w:szCs w:val="22"/>
            <w:u w:val="none"/>
            <w:shd w:val="clear" w:color="auto" w:fill="FFFFFF"/>
          </w:rPr>
          <w:t>-лучи</w:t>
        </w:r>
      </w:hyperlink>
      <w:r w:rsidRPr="00FC22F5">
        <w:rPr>
          <w:sz w:val="22"/>
          <w:szCs w:val="22"/>
          <w:shd w:val="clear" w:color="auto" w:fill="FFFFFF"/>
        </w:rPr>
        <w:t xml:space="preserve">. Член </w:t>
      </w:r>
      <w:hyperlink r:id="rId23" w:tooltip="Парижская академия наук" w:history="1">
        <w:r w:rsidRPr="00FC22F5">
          <w:rPr>
            <w:rStyle w:val="af0"/>
            <w:color w:val="auto"/>
            <w:sz w:val="22"/>
            <w:szCs w:val="22"/>
            <w:u w:val="none"/>
            <w:shd w:val="clear" w:color="auto" w:fill="FFFFFF"/>
          </w:rPr>
          <w:t>Парижской академии</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с 1908 г. В 1881 г. окончил </w:t>
      </w:r>
      <w:hyperlink r:id="rId24" w:history="1">
        <w:r w:rsidRPr="00FC22F5">
          <w:rPr>
            <w:rStyle w:val="af0"/>
            <w:color w:val="auto"/>
            <w:sz w:val="22"/>
            <w:szCs w:val="22"/>
            <w:u w:val="none"/>
            <w:shd w:val="clear" w:color="auto" w:fill="FFFFFF"/>
          </w:rPr>
          <w:t>Высшую Нормальную школу</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в Париже. Создал средства </w:t>
      </w:r>
      <w:hyperlink r:id="rId25" w:tooltip="Дозиметрия" w:history="1">
        <w:r w:rsidRPr="00FC22F5">
          <w:rPr>
            <w:rStyle w:val="af0"/>
            <w:color w:val="auto"/>
            <w:sz w:val="22"/>
            <w:szCs w:val="22"/>
            <w:u w:val="none"/>
            <w:shd w:val="clear" w:color="auto" w:fill="FFFFFF"/>
          </w:rPr>
          <w:t>дозиметрии</w:t>
        </w:r>
      </w:hyperlink>
      <w:r w:rsidRPr="00FC22F5">
        <w:rPr>
          <w:rStyle w:val="af0"/>
          <w:color w:val="auto"/>
          <w:sz w:val="22"/>
          <w:szCs w:val="22"/>
          <w:u w:val="none"/>
          <w:shd w:val="clear" w:color="auto" w:fill="FFFFFF"/>
        </w:rPr>
        <w:t xml:space="preserve"> </w:t>
      </w:r>
      <w:r w:rsidRPr="00FC22F5">
        <w:rPr>
          <w:sz w:val="22"/>
          <w:szCs w:val="22"/>
          <w:shd w:val="clear" w:color="auto" w:fill="FFFFFF"/>
        </w:rPr>
        <w:t>и первым в 1908 г. предложил для количественной оценки излучения использовать ионизационную камеру.</w:t>
      </w:r>
    </w:p>
  </w:footnote>
  <w:footnote w:id="11">
    <w:p w:rsidR="00F6252C" w:rsidRPr="00FC22F5" w:rsidRDefault="00F6252C" w:rsidP="00FC22F5">
      <w:pPr>
        <w:pStyle w:val="ac"/>
        <w:spacing w:line="216" w:lineRule="auto"/>
        <w:jc w:val="both"/>
        <w:rPr>
          <w:sz w:val="22"/>
          <w:szCs w:val="22"/>
        </w:rPr>
      </w:pPr>
      <w:r w:rsidRPr="00FC22F5">
        <w:rPr>
          <w:rStyle w:val="ae"/>
          <w:sz w:val="22"/>
          <w:szCs w:val="22"/>
        </w:rPr>
        <w:footnoteRef/>
      </w:r>
      <w:r w:rsidRPr="00FC22F5">
        <w:rPr>
          <w:sz w:val="22"/>
          <w:szCs w:val="22"/>
        </w:rPr>
        <w:t xml:space="preserve">   </w:t>
      </w:r>
      <w:r w:rsidRPr="00FC22F5">
        <w:rPr>
          <w:b/>
          <w:bCs/>
          <w:sz w:val="22"/>
          <w:szCs w:val="22"/>
          <w:shd w:val="clear" w:color="auto" w:fill="FFFFFF"/>
        </w:rPr>
        <w:t xml:space="preserve">Казимир Фаянс </w:t>
      </w:r>
      <w:r w:rsidRPr="00FC22F5">
        <w:rPr>
          <w:sz w:val="22"/>
          <w:szCs w:val="22"/>
          <w:shd w:val="clear" w:color="auto" w:fill="FFFFFF"/>
        </w:rPr>
        <w:t>(</w:t>
      </w:r>
      <w:hyperlink r:id="rId26" w:tooltip="1887" w:history="1">
        <w:r w:rsidRPr="00FC22F5">
          <w:rPr>
            <w:rStyle w:val="af0"/>
            <w:color w:val="auto"/>
            <w:sz w:val="22"/>
            <w:szCs w:val="22"/>
            <w:u w:val="none"/>
            <w:shd w:val="clear" w:color="auto" w:fill="FFFFFF"/>
          </w:rPr>
          <w:t>1887</w:t>
        </w:r>
      </w:hyperlink>
      <w:r w:rsidRPr="00FC22F5">
        <w:rPr>
          <w:rStyle w:val="af0"/>
          <w:color w:val="auto"/>
          <w:sz w:val="22"/>
          <w:szCs w:val="22"/>
          <w:u w:val="none"/>
          <w:shd w:val="clear" w:color="auto" w:fill="FFFFFF"/>
        </w:rPr>
        <w:t>–</w:t>
      </w:r>
      <w:hyperlink r:id="rId27" w:tooltip="1975" w:history="1">
        <w:r w:rsidRPr="00FC22F5">
          <w:rPr>
            <w:rStyle w:val="af0"/>
            <w:color w:val="auto"/>
            <w:sz w:val="22"/>
            <w:szCs w:val="22"/>
            <w:u w:val="none"/>
            <w:shd w:val="clear" w:color="auto" w:fill="FFFFFF"/>
          </w:rPr>
          <w:t>1975</w:t>
        </w:r>
      </w:hyperlink>
      <w:r w:rsidRPr="00FC22F5">
        <w:rPr>
          <w:sz w:val="22"/>
          <w:szCs w:val="22"/>
          <w:shd w:val="clear" w:color="auto" w:fill="FFFFFF"/>
        </w:rPr>
        <w:t xml:space="preserve">) – американский физико-химик. Поляк по происхождению. Фаянс одновременно с </w:t>
      </w:r>
      <w:hyperlink r:id="rId28" w:tooltip="Содди, Фредерик" w:history="1">
        <w:r w:rsidRPr="00FC22F5">
          <w:rPr>
            <w:rStyle w:val="af0"/>
            <w:color w:val="auto"/>
            <w:sz w:val="22"/>
            <w:szCs w:val="22"/>
            <w:u w:val="none"/>
            <w:shd w:val="clear" w:color="auto" w:fill="FFFFFF"/>
          </w:rPr>
          <w:t>Ф. Содди</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установил в </w:t>
      </w:r>
      <w:hyperlink r:id="rId29" w:tooltip="1913" w:history="1">
        <w:r w:rsidRPr="00FC22F5">
          <w:rPr>
            <w:rStyle w:val="af0"/>
            <w:color w:val="auto"/>
            <w:sz w:val="22"/>
            <w:szCs w:val="22"/>
            <w:u w:val="none"/>
            <w:shd w:val="clear" w:color="auto" w:fill="FFFFFF"/>
          </w:rPr>
          <w:t>1913</w:t>
        </w:r>
      </w:hyperlink>
      <w:r w:rsidRPr="00FC22F5">
        <w:rPr>
          <w:sz w:val="22"/>
          <w:szCs w:val="22"/>
          <w:shd w:val="clear" w:color="auto" w:fill="FFFFFF"/>
        </w:rPr>
        <w:t xml:space="preserve"> г. правило смещения при распаде радиоактивных элементов, открыл радиоактивные изотопы </w:t>
      </w:r>
      <w:hyperlink r:id="rId30" w:tooltip="Протактиний-243m (страница отсутствует)" w:history="1">
        <w:r w:rsidRPr="00FC22F5">
          <w:rPr>
            <w:rStyle w:val="af0"/>
            <w:color w:val="auto"/>
            <w:sz w:val="22"/>
            <w:szCs w:val="22"/>
            <w:u w:val="none"/>
            <w:shd w:val="clear" w:color="auto" w:fill="FFFFFF"/>
            <w:vertAlign w:val="superscript"/>
          </w:rPr>
          <w:t>243m</w:t>
        </w:r>
        <w:r w:rsidRPr="00FC22F5">
          <w:rPr>
            <w:rStyle w:val="af0"/>
            <w:color w:val="auto"/>
            <w:sz w:val="22"/>
            <w:szCs w:val="22"/>
            <w:u w:val="none"/>
            <w:shd w:val="clear" w:color="auto" w:fill="FFFFFF"/>
          </w:rPr>
          <w:t>Pa</w:t>
        </w:r>
      </w:hyperlink>
      <w:r w:rsidRPr="00FC22F5">
        <w:rPr>
          <w:sz w:val="22"/>
          <w:szCs w:val="22"/>
          <w:shd w:val="clear" w:color="auto" w:fill="FFFFFF"/>
        </w:rPr>
        <w:t xml:space="preserve"> б(UX2) и</w:t>
      </w:r>
      <w:r w:rsidRPr="00FC22F5">
        <w:rPr>
          <w:sz w:val="22"/>
          <w:szCs w:val="22"/>
          <w:shd w:val="clear" w:color="auto" w:fill="FFFFFF"/>
        </w:rPr>
        <w:br/>
      </w:r>
      <w:hyperlink r:id="rId31" w:tooltip="Полоний-215" w:history="1">
        <w:r w:rsidRPr="00FC22F5">
          <w:rPr>
            <w:rStyle w:val="af0"/>
            <w:color w:val="auto"/>
            <w:sz w:val="22"/>
            <w:szCs w:val="22"/>
            <w:u w:val="none"/>
            <w:shd w:val="clear" w:color="auto" w:fill="FFFFFF"/>
            <w:vertAlign w:val="superscript"/>
          </w:rPr>
          <w:t>215</w:t>
        </w:r>
        <w:r w:rsidRPr="00FC22F5">
          <w:rPr>
            <w:rStyle w:val="af0"/>
            <w:color w:val="auto"/>
            <w:sz w:val="22"/>
            <w:szCs w:val="22"/>
            <w:u w:val="none"/>
            <w:shd w:val="clear" w:color="auto" w:fill="FFFFFF"/>
          </w:rPr>
          <w:t>Po</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(AcA), двойной распад </w:t>
      </w:r>
      <w:hyperlink r:id="rId32" w:tooltip="Висмут-214" w:history="1">
        <w:r w:rsidRPr="00FC22F5">
          <w:rPr>
            <w:rStyle w:val="af0"/>
            <w:color w:val="auto"/>
            <w:sz w:val="22"/>
            <w:szCs w:val="22"/>
            <w:u w:val="none"/>
            <w:shd w:val="clear" w:color="auto" w:fill="FFFFFF"/>
            <w:vertAlign w:val="superscript"/>
          </w:rPr>
          <w:t>214</w:t>
        </w:r>
        <w:r w:rsidRPr="00FC22F5">
          <w:rPr>
            <w:rStyle w:val="af0"/>
            <w:color w:val="auto"/>
            <w:sz w:val="22"/>
            <w:szCs w:val="22"/>
            <w:u w:val="none"/>
            <w:shd w:val="clear" w:color="auto" w:fill="FFFFFF"/>
          </w:rPr>
          <w:t>Bi</w:t>
        </w:r>
      </w:hyperlink>
      <w:r w:rsidRPr="00FC22F5">
        <w:rPr>
          <w:rStyle w:val="af0"/>
          <w:color w:val="auto"/>
          <w:sz w:val="22"/>
          <w:szCs w:val="22"/>
          <w:u w:val="none"/>
          <w:shd w:val="clear" w:color="auto" w:fill="FFFFFF"/>
        </w:rPr>
        <w:t xml:space="preserve"> </w:t>
      </w:r>
      <w:r w:rsidRPr="00FC22F5">
        <w:rPr>
          <w:sz w:val="22"/>
          <w:szCs w:val="22"/>
          <w:shd w:val="clear" w:color="auto" w:fill="FFFFFF"/>
        </w:rPr>
        <w:t>(RaC), а также совместно</w:t>
      </w:r>
      <w:r w:rsidRPr="00FC22F5">
        <w:rPr>
          <w:sz w:val="22"/>
          <w:szCs w:val="22"/>
          <w:shd w:val="clear" w:color="auto" w:fill="FFFFFF"/>
        </w:rPr>
        <w:br/>
        <w:t xml:space="preserve">с </w:t>
      </w:r>
      <w:hyperlink r:id="rId33" w:tooltip="Панет, Фридрих Адольф" w:history="1">
        <w:r w:rsidRPr="00FC22F5">
          <w:rPr>
            <w:rStyle w:val="af0"/>
            <w:color w:val="auto"/>
            <w:sz w:val="22"/>
            <w:szCs w:val="22"/>
            <w:u w:val="none"/>
            <w:shd w:val="clear" w:color="auto" w:fill="FFFFFF"/>
          </w:rPr>
          <w:t>Ф. Панетом</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сформулировал в </w:t>
      </w:r>
      <w:hyperlink r:id="rId34" w:tooltip="1913" w:history="1">
        <w:r w:rsidRPr="00FC22F5">
          <w:rPr>
            <w:rStyle w:val="af0"/>
            <w:color w:val="auto"/>
            <w:sz w:val="22"/>
            <w:szCs w:val="22"/>
            <w:u w:val="none"/>
            <w:shd w:val="clear" w:color="auto" w:fill="FFFFFF"/>
          </w:rPr>
          <w:t>1913</w:t>
        </w:r>
      </w:hyperlink>
      <w:r w:rsidRPr="00FC22F5">
        <w:rPr>
          <w:sz w:val="22"/>
          <w:szCs w:val="22"/>
          <w:shd w:val="clear" w:color="auto" w:fill="FFFFFF"/>
        </w:rPr>
        <w:t xml:space="preserve"> г. правило соосаждения радиоактивных элементов (</w:t>
      </w:r>
      <w:hyperlink r:id="rId35" w:tooltip="Правило Фаянса — Панета" w:history="1">
        <w:r w:rsidRPr="00FC22F5">
          <w:rPr>
            <w:rStyle w:val="af0"/>
            <w:color w:val="auto"/>
            <w:sz w:val="22"/>
            <w:szCs w:val="22"/>
            <w:u w:val="none"/>
            <w:shd w:val="clear" w:color="auto" w:fill="FFFFFF"/>
          </w:rPr>
          <w:t>правило Фаянса–Панета</w:t>
        </w:r>
      </w:hyperlink>
      <w:r w:rsidRPr="00FC22F5">
        <w:rPr>
          <w:sz w:val="22"/>
          <w:szCs w:val="22"/>
          <w:shd w:val="clear" w:color="auto" w:fill="FFFFFF"/>
        </w:rPr>
        <w:t>).</w:t>
      </w:r>
    </w:p>
  </w:footnote>
  <w:footnote w:id="12">
    <w:p w:rsidR="00F6252C" w:rsidRPr="00FC22F5" w:rsidRDefault="00F6252C" w:rsidP="00FC22F5">
      <w:pPr>
        <w:pStyle w:val="ac"/>
        <w:spacing w:line="216" w:lineRule="auto"/>
        <w:jc w:val="both"/>
        <w:rPr>
          <w:sz w:val="22"/>
          <w:szCs w:val="22"/>
        </w:rPr>
      </w:pPr>
      <w:r w:rsidRPr="00FC22F5">
        <w:rPr>
          <w:rStyle w:val="ae"/>
          <w:sz w:val="22"/>
          <w:szCs w:val="22"/>
        </w:rPr>
        <w:footnoteRef/>
      </w:r>
      <w:r w:rsidRPr="00FC22F5">
        <w:rPr>
          <w:sz w:val="22"/>
          <w:szCs w:val="22"/>
        </w:rPr>
        <w:t xml:space="preserve">   </w:t>
      </w:r>
      <w:r w:rsidRPr="00FC22F5">
        <w:rPr>
          <w:b/>
          <w:bCs/>
          <w:sz w:val="22"/>
          <w:szCs w:val="22"/>
          <w:shd w:val="clear" w:color="auto" w:fill="FFFFFF"/>
        </w:rPr>
        <w:t xml:space="preserve">Фредерик Содди </w:t>
      </w:r>
      <w:r w:rsidRPr="00FC22F5">
        <w:rPr>
          <w:sz w:val="22"/>
          <w:szCs w:val="22"/>
          <w:shd w:val="clear" w:color="auto" w:fill="FFFFFF"/>
        </w:rPr>
        <w:t>(</w:t>
      </w:r>
      <w:hyperlink r:id="rId36" w:tooltip="1877 год" w:history="1">
        <w:r w:rsidRPr="00FC22F5">
          <w:rPr>
            <w:rStyle w:val="af0"/>
            <w:color w:val="auto"/>
            <w:sz w:val="22"/>
            <w:szCs w:val="22"/>
            <w:u w:val="none"/>
            <w:shd w:val="clear" w:color="auto" w:fill="FFFFFF"/>
          </w:rPr>
          <w:t>1877</w:t>
        </w:r>
      </w:hyperlink>
      <w:r w:rsidRPr="00FC22F5">
        <w:rPr>
          <w:rStyle w:val="af0"/>
          <w:color w:val="auto"/>
          <w:sz w:val="22"/>
          <w:szCs w:val="22"/>
          <w:u w:val="none"/>
          <w:shd w:val="clear" w:color="auto" w:fill="FFFFFF"/>
        </w:rPr>
        <w:t>–</w:t>
      </w:r>
      <w:hyperlink r:id="rId37" w:tooltip="1956 год" w:history="1">
        <w:r w:rsidRPr="00FC22F5">
          <w:rPr>
            <w:rStyle w:val="af0"/>
            <w:color w:val="auto"/>
            <w:sz w:val="22"/>
            <w:szCs w:val="22"/>
            <w:u w:val="none"/>
            <w:shd w:val="clear" w:color="auto" w:fill="FFFFFF"/>
          </w:rPr>
          <w:t>1956</w:t>
        </w:r>
      </w:hyperlink>
      <w:r w:rsidRPr="00FC22F5">
        <w:rPr>
          <w:sz w:val="22"/>
          <w:szCs w:val="22"/>
          <w:shd w:val="clear" w:color="auto" w:fill="FFFFFF"/>
        </w:rPr>
        <w:t xml:space="preserve">). Родился в Истборне (Великобритания). Обучался в университете </w:t>
      </w:r>
      <w:hyperlink r:id="rId38" w:tooltip="Аберистуит" w:history="1">
        <w:r w:rsidRPr="00FC22F5">
          <w:rPr>
            <w:rStyle w:val="af0"/>
            <w:color w:val="auto"/>
            <w:sz w:val="22"/>
            <w:szCs w:val="22"/>
            <w:u w:val="none"/>
            <w:shd w:val="clear" w:color="auto" w:fill="FFFFFF"/>
          </w:rPr>
          <w:t>Аберистуит</w:t>
        </w:r>
      </w:hyperlink>
      <w:r w:rsidRPr="00FC22F5">
        <w:rPr>
          <w:sz w:val="22"/>
          <w:szCs w:val="22"/>
        </w:rPr>
        <w:t>а</w:t>
      </w:r>
      <w:r w:rsidRPr="00FC22F5">
        <w:rPr>
          <w:sz w:val="22"/>
          <w:szCs w:val="22"/>
          <w:shd w:val="clear" w:color="auto" w:fill="FFFFFF"/>
        </w:rPr>
        <w:t xml:space="preserve">, а затем </w:t>
      </w:r>
      <w:hyperlink r:id="rId39" w:tooltip="Оксфорд" w:history="1">
        <w:r w:rsidRPr="00FC22F5">
          <w:rPr>
            <w:rStyle w:val="af0"/>
            <w:color w:val="auto"/>
            <w:sz w:val="22"/>
            <w:szCs w:val="22"/>
            <w:u w:val="none"/>
            <w:shd w:val="clear" w:color="auto" w:fill="FFFFFF"/>
          </w:rPr>
          <w:t>Оксфорд</w:t>
        </w:r>
      </w:hyperlink>
      <w:r w:rsidRPr="00FC22F5">
        <w:rPr>
          <w:sz w:val="22"/>
          <w:szCs w:val="22"/>
        </w:rPr>
        <w:t>а.</w:t>
      </w:r>
      <w:r w:rsidRPr="00FC22F5">
        <w:rPr>
          <w:sz w:val="22"/>
          <w:szCs w:val="22"/>
          <w:shd w:val="clear" w:color="auto" w:fill="FFFFFF"/>
        </w:rPr>
        <w:t xml:space="preserve"> Английский радиохимик, член </w:t>
      </w:r>
      <w:hyperlink r:id="rId40" w:tooltip="Лондонское королевское общество" w:history="1">
        <w:r w:rsidRPr="00FC22F5">
          <w:rPr>
            <w:rStyle w:val="af0"/>
            <w:color w:val="auto"/>
            <w:sz w:val="22"/>
            <w:szCs w:val="22"/>
            <w:u w:val="none"/>
            <w:shd w:val="clear" w:color="auto" w:fill="FFFFFF"/>
          </w:rPr>
          <w:t>Лондонского королевского общества</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(1910), лауреат </w:t>
      </w:r>
      <w:hyperlink r:id="rId41" w:tooltip="Нобелевская премия по химии" w:history="1">
        <w:r w:rsidRPr="00FC22F5">
          <w:rPr>
            <w:rStyle w:val="af0"/>
            <w:color w:val="auto"/>
            <w:sz w:val="22"/>
            <w:szCs w:val="22"/>
            <w:u w:val="none"/>
            <w:shd w:val="clear" w:color="auto" w:fill="FFFFFF"/>
          </w:rPr>
          <w:t>Нобелевской премии по химии</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за 1921 г. Доказал совместно с Резерфордом, что </w:t>
      </w:r>
      <w:hyperlink r:id="rId42" w:tooltip="Гелий" w:history="1">
        <w:r w:rsidRPr="00FC22F5">
          <w:rPr>
            <w:rStyle w:val="af0"/>
            <w:color w:val="auto"/>
            <w:sz w:val="22"/>
            <w:szCs w:val="22"/>
            <w:u w:val="none"/>
            <w:shd w:val="clear" w:color="auto" w:fill="FFFFFF"/>
          </w:rPr>
          <w:t>гелий</w:t>
        </w:r>
      </w:hyperlink>
      <w:r w:rsidRPr="00FC22F5">
        <w:rPr>
          <w:rStyle w:val="af0"/>
          <w:color w:val="auto"/>
          <w:sz w:val="22"/>
          <w:szCs w:val="22"/>
          <w:u w:val="none"/>
          <w:shd w:val="clear" w:color="auto" w:fill="FFFFFF"/>
        </w:rPr>
        <w:t xml:space="preserve"> </w:t>
      </w:r>
      <w:r w:rsidRPr="00FC22F5">
        <w:rPr>
          <w:sz w:val="22"/>
          <w:szCs w:val="22"/>
          <w:shd w:val="clear" w:color="auto" w:fill="FFFFFF"/>
        </w:rPr>
        <w:t>является продуктом испускания при распаде</w:t>
      </w:r>
      <w:r w:rsidRPr="00FC22F5">
        <w:rPr>
          <w:sz w:val="22"/>
          <w:szCs w:val="22"/>
        </w:rPr>
        <w:t xml:space="preserve"> </w:t>
      </w:r>
      <w:hyperlink r:id="rId43" w:tooltip="Радий" w:history="1">
        <w:r w:rsidRPr="00FC22F5">
          <w:rPr>
            <w:rStyle w:val="af0"/>
            <w:color w:val="auto"/>
            <w:sz w:val="22"/>
            <w:szCs w:val="22"/>
            <w:u w:val="none"/>
            <w:shd w:val="clear" w:color="auto" w:fill="FFFFFF"/>
          </w:rPr>
          <w:t>радия</w:t>
        </w:r>
      </w:hyperlink>
      <w:r w:rsidRPr="00FC22F5">
        <w:rPr>
          <w:sz w:val="22"/>
          <w:szCs w:val="22"/>
          <w:shd w:val="clear" w:color="auto" w:fill="FFFFFF"/>
        </w:rPr>
        <w:t xml:space="preserve">. Сформировал две очень важные идеи: идентичность химических свойств некоторых радиоактивных элементов, </w:t>
      </w:r>
      <w:r w:rsidRPr="000D377F">
        <w:rPr>
          <w:sz w:val="22"/>
          <w:szCs w:val="22"/>
          <w:shd w:val="clear" w:color="auto" w:fill="FFFFFF"/>
        </w:rPr>
        <w:t>впоследствии</w:t>
      </w:r>
      <w:r w:rsidRPr="00FC22F5">
        <w:rPr>
          <w:sz w:val="22"/>
          <w:szCs w:val="22"/>
          <w:shd w:val="clear" w:color="auto" w:fill="FFFFFF"/>
        </w:rPr>
        <w:t xml:space="preserve"> названных </w:t>
      </w:r>
      <w:hyperlink r:id="rId44" w:tooltip="Изотопы" w:history="1">
        <w:r w:rsidRPr="00FC22F5">
          <w:rPr>
            <w:rStyle w:val="af0"/>
            <w:color w:val="auto"/>
            <w:sz w:val="22"/>
            <w:szCs w:val="22"/>
            <w:u w:val="none"/>
            <w:shd w:val="clear" w:color="auto" w:fill="FFFFFF"/>
          </w:rPr>
          <w:t>изотопами</w:t>
        </w:r>
      </w:hyperlink>
      <w:r w:rsidRPr="00FC22F5">
        <w:rPr>
          <w:sz w:val="22"/>
          <w:szCs w:val="22"/>
          <w:shd w:val="clear" w:color="auto" w:fill="FFFFFF"/>
        </w:rPr>
        <w:t xml:space="preserve">, и </w:t>
      </w:r>
      <w:hyperlink r:id="rId45" w:tooltip="Закон радиоактивного распада" w:history="1">
        <w:r w:rsidRPr="00FC22F5">
          <w:rPr>
            <w:rStyle w:val="af0"/>
            <w:color w:val="auto"/>
            <w:sz w:val="22"/>
            <w:szCs w:val="22"/>
            <w:u w:val="none"/>
            <w:shd w:val="clear" w:color="auto" w:fill="FFFFFF"/>
          </w:rPr>
          <w:t>теорию радиоактивного распада</w:t>
        </w:r>
      </w:hyperlink>
      <w:r w:rsidRPr="00FC22F5">
        <w:rPr>
          <w:sz w:val="22"/>
          <w:szCs w:val="22"/>
          <w:shd w:val="clear" w:color="auto" w:fill="FFFFFF"/>
        </w:rPr>
        <w:t xml:space="preserve">, описывающую движение по </w:t>
      </w:r>
      <w:hyperlink r:id="rId46" w:tooltip="Таблица Менделеева" w:history="1">
        <w:r w:rsidRPr="00FC22F5">
          <w:rPr>
            <w:rStyle w:val="af0"/>
            <w:color w:val="auto"/>
            <w:sz w:val="22"/>
            <w:szCs w:val="22"/>
            <w:u w:val="none"/>
            <w:shd w:val="clear" w:color="auto" w:fill="FFFFFF"/>
          </w:rPr>
          <w:t>периодической таблице</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в результате испускания радиоактивным элементом </w:t>
      </w:r>
      <w:r w:rsidRPr="00FC22F5">
        <w:rPr>
          <w:i/>
          <w:sz w:val="22"/>
          <w:szCs w:val="22"/>
          <w:shd w:val="clear" w:color="auto" w:fill="FFFFFF"/>
        </w:rPr>
        <w:t>α</w:t>
      </w:r>
      <w:r w:rsidRPr="00FC22F5">
        <w:rPr>
          <w:sz w:val="22"/>
          <w:szCs w:val="22"/>
          <w:shd w:val="clear" w:color="auto" w:fill="FFFFFF"/>
        </w:rPr>
        <w:t xml:space="preserve">- или </w:t>
      </w:r>
      <w:r w:rsidRPr="00FC22F5">
        <w:rPr>
          <w:i/>
          <w:sz w:val="22"/>
          <w:szCs w:val="22"/>
          <w:shd w:val="clear" w:color="auto" w:fill="FFFFFF"/>
        </w:rPr>
        <w:t>β</w:t>
      </w:r>
      <w:r w:rsidRPr="00FC22F5">
        <w:rPr>
          <w:sz w:val="22"/>
          <w:szCs w:val="22"/>
          <w:shd w:val="clear" w:color="auto" w:fill="FFFFFF"/>
        </w:rPr>
        <w:t>-лучей.</w:t>
      </w:r>
    </w:p>
  </w:footnote>
  <w:footnote w:id="13">
    <w:p w:rsidR="00F6252C" w:rsidRPr="00FC22F5" w:rsidRDefault="00F6252C" w:rsidP="00FC22F5">
      <w:pPr>
        <w:pStyle w:val="ac"/>
        <w:spacing w:line="216" w:lineRule="auto"/>
        <w:jc w:val="both"/>
        <w:rPr>
          <w:sz w:val="22"/>
          <w:szCs w:val="22"/>
        </w:rPr>
      </w:pPr>
      <w:r w:rsidRPr="00FC22F5">
        <w:rPr>
          <w:rStyle w:val="ae"/>
          <w:sz w:val="22"/>
          <w:szCs w:val="22"/>
        </w:rPr>
        <w:footnoteRef/>
      </w:r>
      <w:r w:rsidRPr="00FC22F5">
        <w:rPr>
          <w:sz w:val="22"/>
          <w:szCs w:val="22"/>
          <w:shd w:val="clear" w:color="auto" w:fill="FFFFFF"/>
        </w:rPr>
        <w:t xml:space="preserve">   </w:t>
      </w:r>
      <w:r w:rsidRPr="00FC22F5">
        <w:rPr>
          <w:b/>
          <w:bCs/>
          <w:sz w:val="22"/>
          <w:szCs w:val="22"/>
          <w:shd w:val="clear" w:color="auto" w:fill="FFFFFF"/>
        </w:rPr>
        <w:t xml:space="preserve">Эрнест Резерфорд </w:t>
      </w:r>
      <w:r w:rsidRPr="00FC22F5">
        <w:rPr>
          <w:sz w:val="22"/>
          <w:szCs w:val="22"/>
          <w:shd w:val="clear" w:color="auto" w:fill="FFFFFF"/>
        </w:rPr>
        <w:t>(</w:t>
      </w:r>
      <w:hyperlink r:id="rId47" w:tooltip="1871" w:history="1">
        <w:r w:rsidRPr="00FC22F5">
          <w:rPr>
            <w:rStyle w:val="af0"/>
            <w:color w:val="auto"/>
            <w:sz w:val="22"/>
            <w:szCs w:val="22"/>
            <w:u w:val="none"/>
            <w:shd w:val="clear" w:color="auto" w:fill="FFFFFF"/>
          </w:rPr>
          <w:t>1871</w:t>
        </w:r>
      </w:hyperlink>
      <w:r w:rsidRPr="00FC22F5">
        <w:rPr>
          <w:rStyle w:val="af0"/>
          <w:color w:val="auto"/>
          <w:sz w:val="22"/>
          <w:szCs w:val="22"/>
          <w:u w:val="none"/>
          <w:shd w:val="clear" w:color="auto" w:fill="FFFFFF"/>
        </w:rPr>
        <w:t>–</w:t>
      </w:r>
      <w:hyperlink r:id="rId48" w:tooltip="1937" w:history="1">
        <w:r w:rsidRPr="00FC22F5">
          <w:rPr>
            <w:rStyle w:val="af0"/>
            <w:color w:val="auto"/>
            <w:sz w:val="22"/>
            <w:szCs w:val="22"/>
            <w:u w:val="none"/>
            <w:shd w:val="clear" w:color="auto" w:fill="FFFFFF"/>
          </w:rPr>
          <w:t>1937</w:t>
        </w:r>
      </w:hyperlink>
      <w:r w:rsidRPr="00FC22F5">
        <w:rPr>
          <w:sz w:val="22"/>
          <w:szCs w:val="22"/>
          <w:shd w:val="clear" w:color="auto" w:fill="FFFFFF"/>
        </w:rPr>
        <w:t xml:space="preserve">) – </w:t>
      </w:r>
      <w:hyperlink r:id="rId49" w:tooltip="Великобритания" w:history="1">
        <w:r w:rsidRPr="00FC22F5">
          <w:rPr>
            <w:rStyle w:val="af0"/>
            <w:color w:val="auto"/>
            <w:sz w:val="22"/>
            <w:szCs w:val="22"/>
            <w:u w:val="none"/>
            <w:shd w:val="clear" w:color="auto" w:fill="FFFFFF"/>
          </w:rPr>
          <w:t>британский</w:t>
        </w:r>
      </w:hyperlink>
      <w:r>
        <w:rPr>
          <w:rStyle w:val="af0"/>
          <w:color w:val="auto"/>
          <w:sz w:val="22"/>
          <w:szCs w:val="22"/>
          <w:u w:val="none"/>
          <w:shd w:val="clear" w:color="auto" w:fill="FFFFFF"/>
        </w:rPr>
        <w:t xml:space="preserve"> </w:t>
      </w:r>
      <w:hyperlink r:id="rId50" w:tooltip="Физик" w:history="1">
        <w:r w:rsidRPr="00FC22F5">
          <w:rPr>
            <w:rStyle w:val="af0"/>
            <w:color w:val="auto"/>
            <w:sz w:val="22"/>
            <w:szCs w:val="22"/>
            <w:u w:val="none"/>
            <w:shd w:val="clear" w:color="auto" w:fill="FFFFFF"/>
          </w:rPr>
          <w:t>физик</w:t>
        </w:r>
      </w:hyperlink>
      <w:r w:rsidRPr="00FC22F5">
        <w:rPr>
          <w:sz w:val="22"/>
          <w:szCs w:val="22"/>
        </w:rPr>
        <w:t xml:space="preserve"> </w:t>
      </w:r>
      <w:hyperlink r:id="rId51" w:history="1">
        <w:r w:rsidRPr="00FC22F5">
          <w:rPr>
            <w:rStyle w:val="af0"/>
            <w:color w:val="auto"/>
            <w:sz w:val="22"/>
            <w:szCs w:val="22"/>
            <w:u w:val="none"/>
            <w:shd w:val="clear" w:color="auto" w:fill="FFFFFF"/>
          </w:rPr>
          <w:t>новозеландского</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происхождения. Основоположник </w:t>
      </w:r>
      <w:hyperlink r:id="rId52" w:tooltip="Ядерная физика" w:history="1">
        <w:r w:rsidRPr="00FC22F5">
          <w:rPr>
            <w:rStyle w:val="af0"/>
            <w:color w:val="auto"/>
            <w:sz w:val="22"/>
            <w:szCs w:val="22"/>
            <w:u w:val="none"/>
            <w:shd w:val="clear" w:color="auto" w:fill="FFFFFF"/>
          </w:rPr>
          <w:t>ядерной физики</w:t>
        </w:r>
      </w:hyperlink>
      <w:r w:rsidRPr="00FC22F5">
        <w:rPr>
          <w:sz w:val="22"/>
          <w:szCs w:val="22"/>
          <w:shd w:val="clear" w:color="auto" w:fill="FFFFFF"/>
        </w:rPr>
        <w:t xml:space="preserve">. Лауреат </w:t>
      </w:r>
      <w:hyperlink r:id="rId53" w:tooltip="Нобелевская премия по химии" w:history="1">
        <w:r w:rsidRPr="00FC22F5">
          <w:rPr>
            <w:rStyle w:val="af0"/>
            <w:color w:val="auto"/>
            <w:sz w:val="22"/>
            <w:szCs w:val="22"/>
            <w:u w:val="none"/>
            <w:shd w:val="clear" w:color="auto" w:fill="FFFFFF"/>
          </w:rPr>
          <w:t>Нобелевской премии по химии</w:t>
        </w:r>
      </w:hyperlink>
      <w:r w:rsidRPr="00FC22F5">
        <w:rPr>
          <w:rStyle w:val="af0"/>
          <w:color w:val="auto"/>
          <w:sz w:val="22"/>
          <w:szCs w:val="22"/>
          <w:u w:val="none"/>
          <w:shd w:val="clear" w:color="auto" w:fill="FFFFFF"/>
        </w:rPr>
        <w:t xml:space="preserve"> </w:t>
      </w:r>
      <w:r w:rsidRPr="00FC22F5">
        <w:rPr>
          <w:sz w:val="22"/>
          <w:szCs w:val="22"/>
          <w:shd w:val="clear" w:color="auto" w:fill="FFFFFF"/>
        </w:rPr>
        <w:t>1908 г.</w:t>
      </w:r>
      <w:r w:rsidRPr="00FC22F5">
        <w:rPr>
          <w:rFonts w:ascii="Arial" w:hAnsi="Arial" w:cs="Arial"/>
          <w:sz w:val="22"/>
          <w:szCs w:val="22"/>
          <w:shd w:val="clear" w:color="auto" w:fill="FFFFFF"/>
        </w:rPr>
        <w:t xml:space="preserve"> </w:t>
      </w:r>
      <w:r w:rsidRPr="00FC22F5">
        <w:rPr>
          <w:sz w:val="22"/>
          <w:szCs w:val="22"/>
          <w:shd w:val="clear" w:color="auto" w:fill="FFFFFF"/>
        </w:rPr>
        <w:t xml:space="preserve">Один из самых известных и уважаемых ученых мира. Резерфорд родился в </w:t>
      </w:r>
      <w:hyperlink r:id="rId54" w:tooltip="Новая Зеландия" w:history="1">
        <w:r w:rsidRPr="00FC22F5">
          <w:rPr>
            <w:rStyle w:val="af0"/>
            <w:color w:val="auto"/>
            <w:sz w:val="22"/>
            <w:szCs w:val="22"/>
            <w:u w:val="none"/>
            <w:shd w:val="clear" w:color="auto" w:fill="FFFFFF"/>
          </w:rPr>
          <w:t>Новой Зеландии</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в небольшом поселке Спринг-Грув близ города </w:t>
      </w:r>
      <w:hyperlink r:id="rId55" w:tooltip="Нельсон (Новая Зеландия)" w:history="1">
        <w:r w:rsidRPr="00FC22F5">
          <w:rPr>
            <w:rStyle w:val="af0"/>
            <w:color w:val="auto"/>
            <w:sz w:val="22"/>
            <w:szCs w:val="22"/>
            <w:u w:val="none"/>
            <w:shd w:val="clear" w:color="auto" w:fill="FFFFFF"/>
          </w:rPr>
          <w:t>Нельсона</w:t>
        </w:r>
      </w:hyperlink>
      <w:r w:rsidRPr="00FC22F5">
        <w:rPr>
          <w:sz w:val="22"/>
          <w:szCs w:val="22"/>
          <w:shd w:val="clear" w:color="auto" w:fill="FFFFFF"/>
        </w:rPr>
        <w:t>, в семье фермера. Семья иммигрировала из г. Перт (Шотландия) в Новую Зеландию. Его магистерская работа, написанная в 1892 г., называлась «Магнетизация железа при высокочастотных</w:t>
      </w:r>
      <w:r w:rsidRPr="004C4CFD">
        <w:rPr>
          <w:sz w:val="22"/>
          <w:szCs w:val="22"/>
          <w:shd w:val="clear" w:color="auto" w:fill="FFFFFF"/>
        </w:rPr>
        <w:t xml:space="preserve"> разрядах». Работа касалась обнаружения радиоволн, существование которых было доказано в 1888 г</w:t>
      </w:r>
      <w:r>
        <w:rPr>
          <w:sz w:val="22"/>
          <w:szCs w:val="22"/>
          <w:shd w:val="clear" w:color="auto" w:fill="FFFFFF"/>
        </w:rPr>
        <w:t>.</w:t>
      </w:r>
      <w:r w:rsidRPr="004C4CFD">
        <w:rPr>
          <w:sz w:val="22"/>
          <w:szCs w:val="22"/>
          <w:shd w:val="clear" w:color="auto" w:fill="FFFFFF"/>
        </w:rPr>
        <w:t xml:space="preserve"> </w:t>
      </w:r>
      <w:r w:rsidRPr="00FC22F5">
        <w:rPr>
          <w:sz w:val="22"/>
          <w:szCs w:val="22"/>
          <w:shd w:val="clear" w:color="auto" w:fill="FFFFFF"/>
        </w:rPr>
        <w:t xml:space="preserve">немецким физиком </w:t>
      </w:r>
      <w:hyperlink r:id="rId56" w:tooltip="Генрих Герц" w:history="1">
        <w:r w:rsidRPr="00FC22F5">
          <w:rPr>
            <w:rStyle w:val="af0"/>
            <w:color w:val="auto"/>
            <w:sz w:val="22"/>
            <w:szCs w:val="22"/>
            <w:u w:val="none"/>
            <w:shd w:val="clear" w:color="auto" w:fill="FFFFFF"/>
          </w:rPr>
          <w:t>Генрихом Герцем</w:t>
        </w:r>
      </w:hyperlink>
      <w:r w:rsidRPr="00FC22F5">
        <w:rPr>
          <w:sz w:val="22"/>
          <w:szCs w:val="22"/>
          <w:shd w:val="clear" w:color="auto" w:fill="FFFFFF"/>
        </w:rPr>
        <w:t xml:space="preserve">. Резерфордом был придуман и изготовлен прибор – магнитный детектор, один из первых приемников электромагнитных волн. В 1895 г. Резерфорд прибывает в Англию в </w:t>
      </w:r>
      <w:hyperlink r:id="rId57" w:tooltip="Кавендишская лаборатория" w:history="1">
        <w:r w:rsidRPr="00FC22F5">
          <w:rPr>
            <w:rStyle w:val="af0"/>
            <w:color w:val="auto"/>
            <w:sz w:val="22"/>
            <w:szCs w:val="22"/>
            <w:u w:val="none"/>
            <w:shd w:val="clear" w:color="auto" w:fill="FFFFFF"/>
          </w:rPr>
          <w:t>Кавендишскую лабораторию</w:t>
        </w:r>
      </w:hyperlink>
      <w:r w:rsidRPr="00FC22F5">
        <w:rPr>
          <w:rStyle w:val="af0"/>
          <w:color w:val="auto"/>
          <w:sz w:val="22"/>
          <w:szCs w:val="22"/>
          <w:u w:val="none"/>
          <w:shd w:val="clear" w:color="auto" w:fill="FFFFFF"/>
        </w:rPr>
        <w:t xml:space="preserve"> </w:t>
      </w:r>
      <w:hyperlink r:id="rId58" w:tooltip="Кембриджский университет" w:history="1">
        <w:r w:rsidRPr="00FC22F5">
          <w:rPr>
            <w:rStyle w:val="af0"/>
            <w:color w:val="auto"/>
            <w:sz w:val="22"/>
            <w:szCs w:val="22"/>
            <w:u w:val="none"/>
            <w:shd w:val="clear" w:color="auto" w:fill="FFFFFF"/>
          </w:rPr>
          <w:t>Кембриджского университета</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и становится первым докторантом ее директора </w:t>
      </w:r>
      <w:hyperlink r:id="rId59" w:tooltip="Томсон, Джозеф Джон" w:history="1">
        <w:r w:rsidRPr="00FC22F5">
          <w:rPr>
            <w:rStyle w:val="af0"/>
            <w:color w:val="auto"/>
            <w:sz w:val="22"/>
            <w:szCs w:val="22"/>
            <w:u w:val="none"/>
            <w:shd w:val="clear" w:color="auto" w:fill="FFFFFF"/>
          </w:rPr>
          <w:t>Джозефа Джона Томсона</w:t>
        </w:r>
      </w:hyperlink>
      <w:r w:rsidRPr="00FC22F5">
        <w:rPr>
          <w:sz w:val="22"/>
          <w:szCs w:val="22"/>
          <w:shd w:val="clear" w:color="auto" w:fill="FFFFFF"/>
        </w:rPr>
        <w:t xml:space="preserve">. В 1898 г. Резерфорд открывает </w:t>
      </w:r>
      <w:r w:rsidRPr="00FC22F5">
        <w:rPr>
          <w:i/>
          <w:sz w:val="22"/>
          <w:szCs w:val="22"/>
          <w:shd w:val="clear" w:color="auto" w:fill="FFFFFF"/>
        </w:rPr>
        <w:t>α</w:t>
      </w:r>
      <w:r>
        <w:rPr>
          <w:i/>
          <w:sz w:val="22"/>
          <w:szCs w:val="22"/>
          <w:shd w:val="clear" w:color="auto" w:fill="FFFFFF"/>
        </w:rPr>
        <w:t xml:space="preserve"> </w:t>
      </w:r>
      <w:r w:rsidRPr="00FC22F5">
        <w:rPr>
          <w:sz w:val="22"/>
          <w:szCs w:val="22"/>
          <w:shd w:val="clear" w:color="auto" w:fill="FFFFFF"/>
        </w:rPr>
        <w:t xml:space="preserve">и </w:t>
      </w:r>
      <w:r w:rsidRPr="00FC22F5">
        <w:rPr>
          <w:i/>
          <w:sz w:val="22"/>
          <w:szCs w:val="22"/>
          <w:shd w:val="clear" w:color="auto" w:fill="FFFFFF"/>
        </w:rPr>
        <w:t>β</w:t>
      </w:r>
      <w:hyperlink r:id="rId60" w:tooltip="Бета-лучи" w:history="1">
        <w:r w:rsidRPr="00FC22F5">
          <w:rPr>
            <w:rStyle w:val="af0"/>
            <w:color w:val="auto"/>
            <w:sz w:val="22"/>
            <w:szCs w:val="22"/>
            <w:u w:val="none"/>
            <w:shd w:val="clear" w:color="auto" w:fill="FFFFFF"/>
          </w:rPr>
          <w:t>-лучи</w:t>
        </w:r>
      </w:hyperlink>
      <w:r w:rsidRPr="00FC22F5">
        <w:rPr>
          <w:bCs/>
          <w:sz w:val="22"/>
          <w:szCs w:val="22"/>
          <w:shd w:val="clear" w:color="auto" w:fill="FFFFFF"/>
        </w:rPr>
        <w:t xml:space="preserve">. </w:t>
      </w:r>
      <w:r w:rsidRPr="00FC22F5">
        <w:rPr>
          <w:sz w:val="22"/>
          <w:szCs w:val="22"/>
          <w:shd w:val="clear" w:color="auto" w:fill="FFFFFF"/>
        </w:rPr>
        <w:t xml:space="preserve">С 1898 г. ученый исследует только что открытое </w:t>
      </w:r>
      <w:hyperlink r:id="rId61" w:history="1">
        <w:r w:rsidRPr="00FC22F5">
          <w:rPr>
            <w:rStyle w:val="af0"/>
            <w:color w:val="auto"/>
            <w:sz w:val="22"/>
            <w:szCs w:val="22"/>
            <w:u w:val="none"/>
            <w:shd w:val="clear" w:color="auto" w:fill="FFFFFF"/>
          </w:rPr>
          <w:t>явление радиоактивности</w:t>
        </w:r>
      </w:hyperlink>
      <w:r w:rsidRPr="00FC22F5">
        <w:rPr>
          <w:rStyle w:val="af0"/>
          <w:color w:val="auto"/>
          <w:sz w:val="22"/>
          <w:szCs w:val="22"/>
          <w:u w:val="none"/>
          <w:shd w:val="clear" w:color="auto" w:fill="FFFFFF"/>
        </w:rPr>
        <w:t xml:space="preserve"> </w:t>
      </w:r>
      <w:r w:rsidRPr="00FC22F5">
        <w:rPr>
          <w:sz w:val="22"/>
          <w:szCs w:val="22"/>
          <w:shd w:val="clear" w:color="auto" w:fill="FFFFFF"/>
        </w:rPr>
        <w:t>урана и тория.</w:t>
      </w:r>
      <w:r>
        <w:rPr>
          <w:sz w:val="22"/>
          <w:szCs w:val="22"/>
          <w:shd w:val="clear" w:color="auto" w:fill="FFFFFF"/>
        </w:rPr>
        <w:t xml:space="preserve"> </w:t>
      </w:r>
      <w:r w:rsidRPr="00FC22F5">
        <w:rPr>
          <w:sz w:val="22"/>
          <w:szCs w:val="22"/>
          <w:shd w:val="clear" w:color="auto" w:fill="FFFFFF"/>
        </w:rPr>
        <w:t xml:space="preserve">По предложению Томсона, занимает должность профессора </w:t>
      </w:r>
      <w:hyperlink r:id="rId62" w:tooltip="Университет Макгилла" w:history="1">
        <w:r w:rsidRPr="00FC22F5">
          <w:rPr>
            <w:rStyle w:val="af0"/>
            <w:color w:val="auto"/>
            <w:sz w:val="22"/>
            <w:szCs w:val="22"/>
            <w:u w:val="none"/>
            <w:shd w:val="clear" w:color="auto" w:fill="FFFFFF"/>
          </w:rPr>
          <w:t>университета Макгилла</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в Монреале (Канада). В этом университете Резерфорд плодотворно сотрудничает с </w:t>
      </w:r>
      <w:hyperlink r:id="rId63" w:tooltip="Содди, Фредерик" w:history="1">
        <w:r w:rsidRPr="00FC22F5">
          <w:rPr>
            <w:rStyle w:val="af0"/>
            <w:color w:val="auto"/>
            <w:sz w:val="22"/>
            <w:szCs w:val="22"/>
            <w:u w:val="none"/>
            <w:shd w:val="clear" w:color="auto" w:fill="FFFFFF"/>
          </w:rPr>
          <w:t>Ф. Содди</w:t>
        </w:r>
      </w:hyperlink>
      <w:r w:rsidRPr="00FC22F5">
        <w:rPr>
          <w:sz w:val="22"/>
          <w:szCs w:val="22"/>
          <w:shd w:val="clear" w:color="auto" w:fill="FFFFFF"/>
        </w:rPr>
        <w:t>. Весной 1907 г. он покидает Канаду и начинает профессорскую деятельность</w:t>
      </w:r>
      <w:r>
        <w:rPr>
          <w:sz w:val="22"/>
          <w:szCs w:val="22"/>
          <w:shd w:val="clear" w:color="auto" w:fill="FFFFFF"/>
        </w:rPr>
        <w:t xml:space="preserve"> </w:t>
      </w:r>
      <w:r w:rsidRPr="00FC22F5">
        <w:rPr>
          <w:sz w:val="22"/>
          <w:szCs w:val="22"/>
          <w:shd w:val="clear" w:color="auto" w:fill="FFFFFF"/>
        </w:rPr>
        <w:t xml:space="preserve">в Университете Виктории (ныне </w:t>
      </w:r>
      <w:hyperlink r:id="rId64" w:tooltip="Манчестерский университет" w:history="1">
        <w:r w:rsidRPr="00FC22F5">
          <w:rPr>
            <w:rStyle w:val="af0"/>
            <w:color w:val="auto"/>
            <w:sz w:val="22"/>
            <w:szCs w:val="22"/>
            <w:u w:val="none"/>
            <w:shd w:val="clear" w:color="auto" w:fill="FFFFFF"/>
          </w:rPr>
          <w:t>Манчестерский университет</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Англия). В 1903 г. избран членом </w:t>
      </w:r>
      <w:hyperlink r:id="rId65" w:history="1">
        <w:r w:rsidRPr="00FC22F5">
          <w:rPr>
            <w:rStyle w:val="af0"/>
            <w:color w:val="auto"/>
            <w:sz w:val="22"/>
            <w:szCs w:val="22"/>
            <w:u w:val="none"/>
            <w:shd w:val="clear" w:color="auto" w:fill="FFFFFF"/>
          </w:rPr>
          <w:t>Лондонского Королевского общества</w:t>
        </w:r>
      </w:hyperlink>
      <w:r w:rsidRPr="00FC22F5">
        <w:rPr>
          <w:sz w:val="22"/>
          <w:szCs w:val="22"/>
          <w:shd w:val="clear" w:color="auto" w:fill="FFFFFF"/>
        </w:rPr>
        <w:t>. В 1908 г. Резерфорду была</w:t>
      </w:r>
      <w:r w:rsidRPr="00FC22F5">
        <w:rPr>
          <w:rFonts w:ascii="Arial" w:hAnsi="Arial" w:cs="Arial"/>
          <w:sz w:val="22"/>
          <w:szCs w:val="22"/>
          <w:shd w:val="clear" w:color="auto" w:fill="FFFFFF"/>
        </w:rPr>
        <w:t xml:space="preserve"> </w:t>
      </w:r>
      <w:r w:rsidRPr="00FC22F5">
        <w:rPr>
          <w:sz w:val="22"/>
          <w:szCs w:val="22"/>
          <w:shd w:val="clear" w:color="auto" w:fill="FFFFFF"/>
        </w:rPr>
        <w:t xml:space="preserve">присуждена </w:t>
      </w:r>
      <w:hyperlink r:id="rId66" w:tooltip="Нобелевская премия" w:history="1">
        <w:r w:rsidRPr="00FC22F5">
          <w:rPr>
            <w:rStyle w:val="af0"/>
            <w:color w:val="auto"/>
            <w:sz w:val="22"/>
            <w:szCs w:val="22"/>
            <w:u w:val="none"/>
            <w:shd w:val="clear" w:color="auto" w:fill="FFFFFF"/>
          </w:rPr>
          <w:t>Нобелевская премия</w:t>
        </w:r>
      </w:hyperlink>
      <w:r w:rsidRPr="00FC22F5">
        <w:rPr>
          <w:rStyle w:val="af0"/>
          <w:color w:val="auto"/>
          <w:sz w:val="22"/>
          <w:szCs w:val="22"/>
          <w:u w:val="none"/>
          <w:shd w:val="clear" w:color="auto" w:fill="FFFFFF"/>
        </w:rPr>
        <w:t xml:space="preserve"> </w:t>
      </w:r>
      <w:hyperlink r:id="rId67" w:tooltip="Нобелевская премия по химии" w:history="1">
        <w:r w:rsidRPr="00FC22F5">
          <w:rPr>
            <w:rStyle w:val="af0"/>
            <w:color w:val="auto"/>
            <w:sz w:val="22"/>
            <w:szCs w:val="22"/>
            <w:u w:val="none"/>
            <w:shd w:val="clear" w:color="auto" w:fill="FFFFFF"/>
          </w:rPr>
          <w:t>по химии</w:t>
        </w:r>
      </w:hyperlink>
      <w:r w:rsidRPr="00FC22F5">
        <w:rPr>
          <w:rStyle w:val="af0"/>
          <w:color w:val="auto"/>
          <w:sz w:val="22"/>
          <w:szCs w:val="22"/>
          <w:u w:val="none"/>
          <w:shd w:val="clear" w:color="auto" w:fill="FFFFFF"/>
        </w:rPr>
        <w:t xml:space="preserve"> </w:t>
      </w:r>
      <w:r w:rsidRPr="00FC22F5">
        <w:rPr>
          <w:sz w:val="22"/>
          <w:szCs w:val="22"/>
          <w:shd w:val="clear" w:color="auto" w:fill="FFFFFF"/>
        </w:rPr>
        <w:t>«за проведенные им исследования в области распада элементов в химии радиоактивных веществ». В 1912 г. предложил планетарную модель атома, в 1919 г. открыл протон, впервые осуществив</w:t>
      </w:r>
      <w:r>
        <w:rPr>
          <w:sz w:val="22"/>
          <w:szCs w:val="22"/>
          <w:shd w:val="clear" w:color="auto" w:fill="FFFFFF"/>
        </w:rPr>
        <w:br/>
      </w:r>
      <w:r w:rsidRPr="00FC22F5">
        <w:rPr>
          <w:sz w:val="22"/>
          <w:szCs w:val="22"/>
          <w:shd w:val="clear" w:color="auto" w:fill="FFFFFF"/>
        </w:rPr>
        <w:t>в ядерной реакции превращение одного химического элемента</w:t>
      </w:r>
      <w:r>
        <w:rPr>
          <w:sz w:val="22"/>
          <w:szCs w:val="22"/>
          <w:shd w:val="clear" w:color="auto" w:fill="FFFFFF"/>
        </w:rPr>
        <w:br/>
      </w:r>
      <w:r w:rsidRPr="00FC22F5">
        <w:rPr>
          <w:sz w:val="22"/>
          <w:szCs w:val="22"/>
          <w:shd w:val="clear" w:color="auto" w:fill="FFFFFF"/>
        </w:rPr>
        <w:t xml:space="preserve">в другой. С 1925 по 1930 г. он занимал пост президента </w:t>
      </w:r>
      <w:hyperlink r:id="rId68" w:history="1">
        <w:r w:rsidRPr="00FC22F5">
          <w:rPr>
            <w:rStyle w:val="af0"/>
            <w:color w:val="auto"/>
            <w:sz w:val="22"/>
            <w:szCs w:val="22"/>
            <w:u w:val="none"/>
            <w:shd w:val="clear" w:color="auto" w:fill="FFFFFF"/>
          </w:rPr>
          <w:t>Лондонского Королевского общества</w:t>
        </w:r>
      </w:hyperlink>
      <w:r w:rsidRPr="00FC22F5">
        <w:rPr>
          <w:sz w:val="22"/>
          <w:szCs w:val="22"/>
          <w:shd w:val="clear" w:color="auto" w:fill="FFFFFF"/>
        </w:rPr>
        <w:t xml:space="preserve">. В 1931–1933 гг. Резерфорд был президентом </w:t>
      </w:r>
      <w:hyperlink r:id="rId69" w:tooltip="Институт Физики" w:history="1">
        <w:r w:rsidRPr="00FC22F5">
          <w:rPr>
            <w:rStyle w:val="af0"/>
            <w:color w:val="auto"/>
            <w:sz w:val="22"/>
            <w:szCs w:val="22"/>
            <w:u w:val="none"/>
            <w:shd w:val="clear" w:color="auto" w:fill="FFFFFF"/>
          </w:rPr>
          <w:t>Института Физики</w:t>
        </w:r>
      </w:hyperlink>
      <w:r w:rsidRPr="00FC22F5">
        <w:rPr>
          <w:sz w:val="22"/>
          <w:szCs w:val="22"/>
          <w:shd w:val="clear" w:color="auto" w:fill="FFFFFF"/>
        </w:rPr>
        <w:t>. Умер в 1937 г.</w:t>
      </w:r>
    </w:p>
  </w:footnote>
  <w:footnote w:id="14">
    <w:p w:rsidR="00F6252C" w:rsidRPr="00FC22F5" w:rsidRDefault="00F6252C" w:rsidP="00FC22F5">
      <w:pPr>
        <w:pStyle w:val="ac"/>
        <w:spacing w:line="216" w:lineRule="auto"/>
        <w:jc w:val="both"/>
        <w:rPr>
          <w:sz w:val="22"/>
          <w:szCs w:val="22"/>
        </w:rPr>
      </w:pPr>
      <w:r w:rsidRPr="00FC22F5">
        <w:rPr>
          <w:rStyle w:val="ae"/>
          <w:sz w:val="22"/>
          <w:szCs w:val="22"/>
        </w:rPr>
        <w:footnoteRef/>
      </w:r>
      <w:r w:rsidRPr="00FC22F5">
        <w:rPr>
          <w:sz w:val="22"/>
          <w:szCs w:val="22"/>
        </w:rPr>
        <w:t xml:space="preserve">   </w:t>
      </w:r>
      <w:r w:rsidRPr="00FC22F5">
        <w:rPr>
          <w:b/>
          <w:bCs/>
          <w:sz w:val="22"/>
          <w:szCs w:val="22"/>
        </w:rPr>
        <w:t>Генри Гвин Джефрис Мозли</w:t>
      </w:r>
      <w:r w:rsidRPr="00FC22F5">
        <w:rPr>
          <w:sz w:val="22"/>
          <w:szCs w:val="22"/>
        </w:rPr>
        <w:t xml:space="preserve"> (1887–1915) – английский физик, один из основоположников рентгеновской </w:t>
      </w:r>
      <w:hyperlink r:id="rId70" w:tooltip="Спектроскопия" w:history="1">
        <w:r w:rsidRPr="00FC22F5">
          <w:rPr>
            <w:rStyle w:val="af0"/>
            <w:color w:val="auto"/>
            <w:sz w:val="22"/>
            <w:szCs w:val="22"/>
            <w:u w:val="none"/>
          </w:rPr>
          <w:t>спектроскопии</w:t>
        </w:r>
      </w:hyperlink>
      <w:r w:rsidRPr="00FC22F5">
        <w:rPr>
          <w:sz w:val="22"/>
          <w:szCs w:val="22"/>
        </w:rPr>
        <w:t xml:space="preserve">. Родился в </w:t>
      </w:r>
      <w:proofErr w:type="gramStart"/>
      <w:r w:rsidRPr="00FC22F5">
        <w:rPr>
          <w:sz w:val="22"/>
          <w:szCs w:val="22"/>
        </w:rPr>
        <w:t>английском  городке</w:t>
      </w:r>
      <w:proofErr w:type="gramEnd"/>
      <w:r w:rsidRPr="00FC22F5">
        <w:rPr>
          <w:sz w:val="22"/>
          <w:szCs w:val="22"/>
        </w:rPr>
        <w:t xml:space="preserve"> </w:t>
      </w:r>
      <w:hyperlink r:id="rId71" w:tooltip="Уэймут" w:history="1">
        <w:r w:rsidRPr="00FC22F5">
          <w:rPr>
            <w:rStyle w:val="af0"/>
            <w:color w:val="auto"/>
            <w:sz w:val="22"/>
            <w:szCs w:val="22"/>
            <w:u w:val="none"/>
          </w:rPr>
          <w:t>Уэймут</w:t>
        </w:r>
      </w:hyperlink>
      <w:r w:rsidRPr="00FC22F5">
        <w:rPr>
          <w:sz w:val="22"/>
          <w:szCs w:val="22"/>
        </w:rPr>
        <w:t xml:space="preserve"> графства </w:t>
      </w:r>
      <w:hyperlink r:id="rId72" w:history="1">
        <w:r w:rsidRPr="00FC22F5">
          <w:rPr>
            <w:rStyle w:val="af0"/>
            <w:color w:val="auto"/>
            <w:sz w:val="22"/>
            <w:szCs w:val="22"/>
            <w:u w:val="none"/>
          </w:rPr>
          <w:t>Дорсет</w:t>
        </w:r>
      </w:hyperlink>
      <w:r w:rsidRPr="00FC22F5">
        <w:rPr>
          <w:sz w:val="22"/>
          <w:szCs w:val="22"/>
        </w:rPr>
        <w:t xml:space="preserve">. Окончил </w:t>
      </w:r>
      <w:hyperlink r:id="rId73" w:tooltip="Тринити-колледж (Оксфордский университет)" w:history="1">
        <w:r w:rsidRPr="00FC22F5">
          <w:rPr>
            <w:rStyle w:val="af0"/>
            <w:color w:val="auto"/>
            <w:sz w:val="22"/>
            <w:szCs w:val="22"/>
            <w:u w:val="none"/>
          </w:rPr>
          <w:t>Тринити-колледже</w:t>
        </w:r>
      </w:hyperlink>
      <w:r w:rsidRPr="00FC22F5">
        <w:rPr>
          <w:sz w:val="22"/>
          <w:szCs w:val="22"/>
        </w:rPr>
        <w:t xml:space="preserve"> </w:t>
      </w:r>
      <w:hyperlink r:id="rId74" w:history="1">
        <w:r w:rsidRPr="00FC22F5">
          <w:rPr>
            <w:rStyle w:val="af0"/>
            <w:color w:val="auto"/>
            <w:sz w:val="22"/>
            <w:szCs w:val="22"/>
            <w:u w:val="none"/>
          </w:rPr>
          <w:t>Оксфордского университета</w:t>
        </w:r>
      </w:hyperlink>
      <w:r w:rsidRPr="00FC22F5">
        <w:rPr>
          <w:sz w:val="22"/>
          <w:szCs w:val="22"/>
        </w:rPr>
        <w:t xml:space="preserve">. Автор закона Мозли и первого </w:t>
      </w:r>
      <w:hyperlink r:id="rId75" w:history="1">
        <w:r w:rsidRPr="00FC22F5">
          <w:rPr>
            <w:rStyle w:val="af0"/>
            <w:color w:val="auto"/>
            <w:sz w:val="22"/>
            <w:szCs w:val="22"/>
            <w:u w:val="none"/>
          </w:rPr>
          <w:t>радиоизотопного источника электрической энергии</w:t>
        </w:r>
      </w:hyperlink>
      <w:r w:rsidRPr="00FC22F5">
        <w:rPr>
          <w:sz w:val="22"/>
          <w:szCs w:val="22"/>
        </w:rPr>
        <w:t xml:space="preserve"> (</w:t>
      </w:r>
      <w:proofErr w:type="gramStart"/>
      <w:r w:rsidRPr="00FC22F5">
        <w:rPr>
          <w:sz w:val="22"/>
          <w:szCs w:val="22"/>
        </w:rPr>
        <w:t>атом</w:t>
      </w:r>
      <w:r>
        <w:rPr>
          <w:sz w:val="22"/>
          <w:szCs w:val="22"/>
        </w:rPr>
        <w:t>-</w:t>
      </w:r>
      <w:r w:rsidRPr="00FC22F5">
        <w:rPr>
          <w:sz w:val="22"/>
          <w:szCs w:val="22"/>
        </w:rPr>
        <w:t>ной</w:t>
      </w:r>
      <w:proofErr w:type="gramEnd"/>
      <w:r w:rsidRPr="00FC22F5">
        <w:rPr>
          <w:sz w:val="22"/>
          <w:szCs w:val="22"/>
        </w:rPr>
        <w:t xml:space="preserve"> батареи). Погиб на фронте в 1915 г.</w:t>
      </w:r>
    </w:p>
  </w:footnote>
  <w:footnote w:id="15">
    <w:p w:rsidR="00F6252C" w:rsidRPr="00FC22F5" w:rsidRDefault="00F6252C" w:rsidP="00FC22F5">
      <w:pPr>
        <w:pStyle w:val="ac"/>
        <w:spacing w:line="216" w:lineRule="auto"/>
        <w:jc w:val="both"/>
        <w:rPr>
          <w:sz w:val="22"/>
          <w:szCs w:val="22"/>
        </w:rPr>
      </w:pPr>
      <w:r w:rsidRPr="00FC22F5">
        <w:rPr>
          <w:rStyle w:val="ae"/>
          <w:sz w:val="22"/>
          <w:szCs w:val="22"/>
        </w:rPr>
        <w:footnoteRef/>
      </w:r>
      <w:r w:rsidRPr="00FC22F5">
        <w:rPr>
          <w:bCs/>
          <w:sz w:val="22"/>
          <w:szCs w:val="22"/>
          <w:shd w:val="clear" w:color="auto" w:fill="FFFFFF"/>
        </w:rPr>
        <w:t xml:space="preserve">   </w:t>
      </w:r>
      <w:r w:rsidRPr="00FC22F5">
        <w:rPr>
          <w:b/>
          <w:bCs/>
          <w:sz w:val="22"/>
          <w:szCs w:val="22"/>
          <w:shd w:val="clear" w:color="auto" w:fill="FFFFFF"/>
        </w:rPr>
        <w:t xml:space="preserve">Джозеф Джон Томсон </w:t>
      </w:r>
      <w:r w:rsidRPr="00FC22F5">
        <w:rPr>
          <w:sz w:val="22"/>
          <w:szCs w:val="22"/>
          <w:shd w:val="clear" w:color="auto" w:fill="FFFFFF"/>
        </w:rPr>
        <w:t>(</w:t>
      </w:r>
      <w:hyperlink r:id="rId76" w:tooltip="1856" w:history="1">
        <w:r w:rsidRPr="00FC22F5">
          <w:rPr>
            <w:rStyle w:val="af0"/>
            <w:color w:val="auto"/>
            <w:sz w:val="22"/>
            <w:szCs w:val="22"/>
            <w:u w:val="none"/>
            <w:shd w:val="clear" w:color="auto" w:fill="FFFFFF"/>
          </w:rPr>
          <w:t>1856</w:t>
        </w:r>
      </w:hyperlink>
      <w:r w:rsidRPr="00FC22F5">
        <w:rPr>
          <w:rStyle w:val="af0"/>
          <w:color w:val="auto"/>
          <w:sz w:val="22"/>
          <w:szCs w:val="22"/>
          <w:u w:val="none"/>
          <w:shd w:val="clear" w:color="auto" w:fill="FFFFFF"/>
        </w:rPr>
        <w:t>–</w:t>
      </w:r>
      <w:hyperlink r:id="rId77" w:tooltip="1940" w:history="1">
        <w:r w:rsidRPr="00FC22F5">
          <w:rPr>
            <w:rStyle w:val="af0"/>
            <w:color w:val="auto"/>
            <w:sz w:val="22"/>
            <w:szCs w:val="22"/>
            <w:u w:val="none"/>
            <w:shd w:val="clear" w:color="auto" w:fill="FFFFFF"/>
          </w:rPr>
          <w:t>1940</w:t>
        </w:r>
      </w:hyperlink>
      <w:r w:rsidRPr="00FC22F5">
        <w:rPr>
          <w:sz w:val="22"/>
          <w:szCs w:val="22"/>
          <w:shd w:val="clear" w:color="auto" w:fill="FFFFFF"/>
        </w:rPr>
        <w:t xml:space="preserve">) – </w:t>
      </w:r>
      <w:hyperlink r:id="rId78" w:tooltip="Англия" w:history="1">
        <w:r w:rsidRPr="00FC22F5">
          <w:rPr>
            <w:rStyle w:val="af0"/>
            <w:color w:val="auto"/>
            <w:sz w:val="22"/>
            <w:szCs w:val="22"/>
            <w:u w:val="none"/>
            <w:shd w:val="clear" w:color="auto" w:fill="FFFFFF"/>
          </w:rPr>
          <w:t>английский</w:t>
        </w:r>
      </w:hyperlink>
      <w:r w:rsidRPr="00FC22F5">
        <w:rPr>
          <w:rStyle w:val="af0"/>
          <w:color w:val="auto"/>
          <w:sz w:val="22"/>
          <w:szCs w:val="22"/>
          <w:u w:val="none"/>
          <w:shd w:val="clear" w:color="auto" w:fill="FFFFFF"/>
        </w:rPr>
        <w:t xml:space="preserve"> </w:t>
      </w:r>
      <w:hyperlink r:id="rId79" w:tooltip="Физик" w:history="1">
        <w:r w:rsidRPr="00FC22F5">
          <w:rPr>
            <w:rStyle w:val="af0"/>
            <w:color w:val="auto"/>
            <w:sz w:val="22"/>
            <w:szCs w:val="22"/>
            <w:u w:val="none"/>
            <w:shd w:val="clear" w:color="auto" w:fill="FFFFFF"/>
          </w:rPr>
          <w:t>физик</w:t>
        </w:r>
      </w:hyperlink>
      <w:r w:rsidRPr="00FC22F5">
        <w:rPr>
          <w:sz w:val="22"/>
          <w:szCs w:val="22"/>
          <w:shd w:val="clear" w:color="auto" w:fill="FFFFFF"/>
        </w:rPr>
        <w:t xml:space="preserve">, лауреат </w:t>
      </w:r>
      <w:hyperlink r:id="rId80" w:tooltip="Нобелевская премия по физике" w:history="1">
        <w:r w:rsidRPr="00FC22F5">
          <w:rPr>
            <w:rStyle w:val="af0"/>
            <w:color w:val="auto"/>
            <w:sz w:val="22"/>
            <w:szCs w:val="22"/>
            <w:u w:val="none"/>
            <w:shd w:val="clear" w:color="auto" w:fill="FFFFFF"/>
          </w:rPr>
          <w:t>Нобелевской премии по физике</w:t>
        </w:r>
      </w:hyperlink>
      <w:r w:rsidRPr="00FC22F5">
        <w:rPr>
          <w:rStyle w:val="af0"/>
          <w:color w:val="auto"/>
          <w:sz w:val="22"/>
          <w:szCs w:val="22"/>
          <w:u w:val="none"/>
          <w:shd w:val="clear" w:color="auto" w:fill="FFFFFF"/>
        </w:rPr>
        <w:t xml:space="preserve"> </w:t>
      </w:r>
      <w:hyperlink r:id="rId81" w:tooltip="1906 год" w:history="1">
        <w:r w:rsidRPr="00FC22F5">
          <w:rPr>
            <w:rStyle w:val="af0"/>
            <w:color w:val="auto"/>
            <w:sz w:val="22"/>
            <w:szCs w:val="22"/>
            <w:u w:val="none"/>
            <w:shd w:val="clear" w:color="auto" w:fill="FFFFFF"/>
          </w:rPr>
          <w:t>1906 г.</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с формулировкой «за исследования прохождения электричества через газы». Родился </w:t>
      </w:r>
      <w:hyperlink r:id="rId82" w:tooltip="18 декабря" w:history="1">
        <w:r w:rsidRPr="00FC22F5">
          <w:rPr>
            <w:rStyle w:val="af0"/>
            <w:color w:val="auto"/>
            <w:sz w:val="22"/>
            <w:szCs w:val="22"/>
            <w:u w:val="none"/>
            <w:shd w:val="clear" w:color="auto" w:fill="FFFFFF"/>
          </w:rPr>
          <w:t>18 декабря</w:t>
        </w:r>
      </w:hyperlink>
      <w:r w:rsidRPr="00FC22F5">
        <w:rPr>
          <w:rStyle w:val="af0"/>
          <w:color w:val="auto"/>
          <w:sz w:val="22"/>
          <w:szCs w:val="22"/>
          <w:u w:val="none"/>
          <w:shd w:val="clear" w:color="auto" w:fill="FFFFFF"/>
        </w:rPr>
        <w:t xml:space="preserve"> </w:t>
      </w:r>
      <w:hyperlink r:id="rId83" w:tooltip="1856 год" w:history="1">
        <w:r w:rsidRPr="00FC22F5">
          <w:rPr>
            <w:rStyle w:val="af0"/>
            <w:color w:val="auto"/>
            <w:sz w:val="22"/>
            <w:szCs w:val="22"/>
            <w:u w:val="none"/>
            <w:shd w:val="clear" w:color="auto" w:fill="FFFFFF"/>
          </w:rPr>
          <w:t>1856 года</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в </w:t>
      </w:r>
      <w:hyperlink r:id="rId84" w:tooltip="en:Cheetham Hill" w:history="1">
        <w:r w:rsidRPr="00FC22F5">
          <w:rPr>
            <w:rStyle w:val="af0"/>
            <w:color w:val="auto"/>
            <w:sz w:val="22"/>
            <w:szCs w:val="22"/>
            <w:u w:val="none"/>
            <w:shd w:val="clear" w:color="auto" w:fill="FFFFFF"/>
          </w:rPr>
          <w:t>Читем-Хилле</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вблизи </w:t>
      </w:r>
      <w:hyperlink r:id="rId85" w:tooltip="Манчестер" w:history="1">
        <w:r w:rsidRPr="00FC22F5">
          <w:rPr>
            <w:rStyle w:val="af0"/>
            <w:color w:val="auto"/>
            <w:sz w:val="22"/>
            <w:szCs w:val="22"/>
            <w:u w:val="none"/>
            <w:shd w:val="clear" w:color="auto" w:fill="FFFFFF"/>
          </w:rPr>
          <w:t>Манчестера</w:t>
        </w:r>
      </w:hyperlink>
      <w:r w:rsidRPr="00FC22F5">
        <w:rPr>
          <w:sz w:val="22"/>
          <w:szCs w:val="22"/>
        </w:rPr>
        <w:t xml:space="preserve">, </w:t>
      </w:r>
      <w:r w:rsidRPr="00FC22F5">
        <w:rPr>
          <w:sz w:val="22"/>
          <w:szCs w:val="22"/>
          <w:shd w:val="clear" w:color="auto" w:fill="FFFFFF"/>
        </w:rPr>
        <w:t xml:space="preserve">в </w:t>
      </w:r>
      <w:hyperlink r:id="rId86" w:tooltip="1880 год" w:history="1">
        <w:r w:rsidRPr="00FC22F5">
          <w:rPr>
            <w:rStyle w:val="af0"/>
            <w:color w:val="auto"/>
            <w:sz w:val="22"/>
            <w:szCs w:val="22"/>
            <w:u w:val="none"/>
            <w:shd w:val="clear" w:color="auto" w:fill="FFFFFF"/>
          </w:rPr>
          <w:t>1880 г.</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получил степень </w:t>
      </w:r>
      <w:hyperlink r:id="rId87" w:tooltip="Бакалавр" w:history="1">
        <w:r w:rsidRPr="00FC22F5">
          <w:rPr>
            <w:rStyle w:val="af0"/>
            <w:color w:val="auto"/>
            <w:sz w:val="22"/>
            <w:szCs w:val="22"/>
            <w:u w:val="none"/>
            <w:shd w:val="clear" w:color="auto" w:fill="FFFFFF"/>
          </w:rPr>
          <w:t>бакалавра</w:t>
        </w:r>
      </w:hyperlink>
      <w:r w:rsidRPr="00FC22F5">
        <w:rPr>
          <w:sz w:val="22"/>
          <w:szCs w:val="22"/>
          <w:shd w:val="clear" w:color="auto" w:fill="FFFFFF"/>
        </w:rPr>
        <w:t xml:space="preserve">. В </w:t>
      </w:r>
      <w:hyperlink r:id="rId88" w:tooltip="1914" w:history="1">
        <w:r w:rsidRPr="00FC22F5">
          <w:rPr>
            <w:rStyle w:val="af0"/>
            <w:color w:val="auto"/>
            <w:sz w:val="22"/>
            <w:szCs w:val="22"/>
            <w:u w:val="none"/>
            <w:shd w:val="clear" w:color="auto" w:fill="FFFFFF"/>
          </w:rPr>
          <w:t>1914</w:t>
        </w:r>
      </w:hyperlink>
      <w:r w:rsidRPr="00FC22F5">
        <w:rPr>
          <w:rStyle w:val="af0"/>
          <w:color w:val="auto"/>
          <w:sz w:val="22"/>
          <w:szCs w:val="22"/>
          <w:u w:val="none"/>
          <w:shd w:val="clear" w:color="auto" w:fill="FFFFFF"/>
        </w:rPr>
        <w:t>–</w:t>
      </w:r>
      <w:hyperlink r:id="rId89" w:tooltip="1916 год" w:history="1">
        <w:r w:rsidRPr="00FC22F5">
          <w:rPr>
            <w:rStyle w:val="af0"/>
            <w:color w:val="auto"/>
            <w:sz w:val="22"/>
            <w:szCs w:val="22"/>
            <w:u w:val="none"/>
            <w:shd w:val="clear" w:color="auto" w:fill="FFFFFF"/>
          </w:rPr>
          <w:t>1916 г</w:t>
        </w:r>
      </w:hyperlink>
      <w:r w:rsidRPr="00FC22F5">
        <w:rPr>
          <w:rStyle w:val="af0"/>
          <w:color w:val="auto"/>
          <w:sz w:val="22"/>
          <w:szCs w:val="22"/>
          <w:u w:val="none"/>
          <w:shd w:val="clear" w:color="auto" w:fill="FFFFFF"/>
        </w:rPr>
        <w:t xml:space="preserve">г. </w:t>
      </w:r>
      <w:r w:rsidRPr="00FC22F5">
        <w:rPr>
          <w:sz w:val="22"/>
          <w:szCs w:val="22"/>
          <w:shd w:val="clear" w:color="auto" w:fill="FFFFFF"/>
        </w:rPr>
        <w:t xml:space="preserve">Д. Томсон являлся президентом </w:t>
      </w:r>
      <w:hyperlink r:id="rId90" w:history="1">
        <w:r w:rsidRPr="00FC22F5">
          <w:rPr>
            <w:rStyle w:val="af0"/>
            <w:color w:val="auto"/>
            <w:sz w:val="22"/>
            <w:szCs w:val="22"/>
            <w:u w:val="none"/>
            <w:shd w:val="clear" w:color="auto" w:fill="FFFFFF"/>
          </w:rPr>
          <w:t>Лондонского общества физиков</w:t>
        </w:r>
      </w:hyperlink>
      <w:r w:rsidRPr="00FC22F5">
        <w:rPr>
          <w:sz w:val="22"/>
          <w:szCs w:val="22"/>
          <w:shd w:val="clear" w:color="auto" w:fill="FFFFFF"/>
        </w:rPr>
        <w:t xml:space="preserve">. В 1915–1920 гг. – президент </w:t>
      </w:r>
      <w:hyperlink r:id="rId91" w:tooltip="Лондонское королевское общество" w:history="1">
        <w:r w:rsidRPr="00FC22F5">
          <w:rPr>
            <w:rStyle w:val="af0"/>
            <w:color w:val="auto"/>
            <w:sz w:val="22"/>
            <w:szCs w:val="22"/>
            <w:u w:val="none"/>
            <w:shd w:val="clear" w:color="auto" w:fill="FFFFFF"/>
          </w:rPr>
          <w:t>Лондонского королевского общества</w:t>
        </w:r>
      </w:hyperlink>
      <w:r w:rsidRPr="00FC22F5">
        <w:rPr>
          <w:sz w:val="22"/>
          <w:szCs w:val="22"/>
          <w:shd w:val="clear" w:color="auto" w:fill="FFFFFF"/>
        </w:rPr>
        <w:t>. В 1997 г. открыл электрон, затем построил первую модель атома, в 1913 г. открыл существование изотопов.</w:t>
      </w:r>
    </w:p>
  </w:footnote>
  <w:footnote w:id="16">
    <w:p w:rsidR="00F6252C" w:rsidRPr="00FC22F5" w:rsidRDefault="00F6252C" w:rsidP="00FC22F5">
      <w:pPr>
        <w:pStyle w:val="ac"/>
        <w:spacing w:line="216" w:lineRule="auto"/>
        <w:jc w:val="both"/>
        <w:rPr>
          <w:sz w:val="22"/>
          <w:szCs w:val="22"/>
        </w:rPr>
      </w:pPr>
      <w:r w:rsidRPr="00FC22F5">
        <w:rPr>
          <w:rStyle w:val="ae"/>
          <w:sz w:val="22"/>
          <w:szCs w:val="22"/>
        </w:rPr>
        <w:footnoteRef/>
      </w:r>
      <w:r w:rsidRPr="00FC22F5">
        <w:rPr>
          <w:sz w:val="22"/>
          <w:szCs w:val="22"/>
        </w:rPr>
        <w:t xml:space="preserve">   </w:t>
      </w:r>
      <w:r w:rsidRPr="00FC22F5">
        <w:rPr>
          <w:b/>
          <w:bCs/>
          <w:sz w:val="22"/>
          <w:szCs w:val="22"/>
          <w:shd w:val="clear" w:color="auto" w:fill="FFFFFF"/>
        </w:rPr>
        <w:t xml:space="preserve">Фрэнсис Уильям А́стон </w:t>
      </w:r>
      <w:r w:rsidRPr="00FC22F5">
        <w:rPr>
          <w:sz w:val="22"/>
          <w:szCs w:val="22"/>
          <w:shd w:val="clear" w:color="auto" w:fill="FFFFFF"/>
        </w:rPr>
        <w:t>(</w:t>
      </w:r>
      <w:hyperlink r:id="rId92" w:tooltip="1877 год" w:history="1">
        <w:r w:rsidRPr="00FC22F5">
          <w:rPr>
            <w:rStyle w:val="af0"/>
            <w:color w:val="auto"/>
            <w:sz w:val="22"/>
            <w:szCs w:val="22"/>
            <w:u w:val="none"/>
            <w:shd w:val="clear" w:color="auto" w:fill="FFFFFF"/>
          </w:rPr>
          <w:t>1877</w:t>
        </w:r>
      </w:hyperlink>
      <w:r w:rsidRPr="00FC22F5">
        <w:rPr>
          <w:rStyle w:val="af0"/>
          <w:color w:val="auto"/>
          <w:sz w:val="22"/>
          <w:szCs w:val="22"/>
          <w:u w:val="none"/>
          <w:shd w:val="clear" w:color="auto" w:fill="FFFFFF"/>
        </w:rPr>
        <w:t>–</w:t>
      </w:r>
      <w:hyperlink r:id="rId93" w:tooltip="1945 год" w:history="1">
        <w:r w:rsidRPr="00FC22F5">
          <w:rPr>
            <w:rStyle w:val="af0"/>
            <w:color w:val="auto"/>
            <w:sz w:val="22"/>
            <w:szCs w:val="22"/>
            <w:u w:val="none"/>
            <w:shd w:val="clear" w:color="auto" w:fill="FFFFFF"/>
          </w:rPr>
          <w:t>1945</w:t>
        </w:r>
      </w:hyperlink>
      <w:r w:rsidRPr="00FC22F5">
        <w:rPr>
          <w:sz w:val="22"/>
          <w:szCs w:val="22"/>
        </w:rPr>
        <w:t>) –</w:t>
      </w:r>
      <w:r w:rsidRPr="00FC22F5">
        <w:rPr>
          <w:sz w:val="22"/>
          <w:szCs w:val="22"/>
          <w:shd w:val="clear" w:color="auto" w:fill="FFFFFF"/>
        </w:rPr>
        <w:t xml:space="preserve"> английский физик, член Лондонского королевского общества (1921), член-корреспондент </w:t>
      </w:r>
      <w:hyperlink r:id="rId94" w:tooltip="Академия наук СССР" w:history="1">
        <w:r w:rsidRPr="00FC22F5">
          <w:rPr>
            <w:rStyle w:val="af0"/>
            <w:color w:val="auto"/>
            <w:sz w:val="22"/>
            <w:szCs w:val="22"/>
            <w:u w:val="none"/>
            <w:shd w:val="clear" w:color="auto" w:fill="FFFFFF"/>
          </w:rPr>
          <w:t>АН СССР</w:t>
        </w:r>
      </w:hyperlink>
      <w:r w:rsidRPr="00FC22F5">
        <w:rPr>
          <w:rStyle w:val="af0"/>
          <w:color w:val="auto"/>
          <w:sz w:val="22"/>
          <w:szCs w:val="22"/>
          <w:u w:val="none"/>
          <w:shd w:val="clear" w:color="auto" w:fill="FFFFFF"/>
        </w:rPr>
        <w:t xml:space="preserve"> </w:t>
      </w:r>
      <w:r w:rsidRPr="00FC22F5">
        <w:rPr>
          <w:sz w:val="22"/>
          <w:szCs w:val="22"/>
          <w:shd w:val="clear" w:color="auto" w:fill="FFFFFF"/>
        </w:rPr>
        <w:t>(1924), лауреат </w:t>
      </w:r>
      <w:hyperlink r:id="rId95" w:tooltip="Нобелевская премия по химии" w:history="1">
        <w:r w:rsidRPr="00FC22F5">
          <w:rPr>
            <w:rStyle w:val="af0"/>
            <w:color w:val="auto"/>
            <w:sz w:val="22"/>
            <w:szCs w:val="22"/>
            <w:u w:val="none"/>
            <w:shd w:val="clear" w:color="auto" w:fill="FFFFFF"/>
          </w:rPr>
          <w:t>Нобелевской премии по химии</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за 1922 г. Родился в городке Харборн (часть </w:t>
      </w:r>
      <w:hyperlink r:id="rId96" w:tooltip="Бирмингем" w:history="1">
        <w:r w:rsidRPr="00FC22F5">
          <w:rPr>
            <w:rStyle w:val="af0"/>
            <w:color w:val="auto"/>
            <w:sz w:val="22"/>
            <w:szCs w:val="22"/>
            <w:u w:val="none"/>
            <w:shd w:val="clear" w:color="auto" w:fill="FFFFFF"/>
          </w:rPr>
          <w:t>Бирмингема</w:t>
        </w:r>
      </w:hyperlink>
      <w:r w:rsidRPr="00FC22F5">
        <w:rPr>
          <w:sz w:val="22"/>
          <w:szCs w:val="22"/>
          <w:shd w:val="clear" w:color="auto" w:fill="FFFFFF"/>
        </w:rPr>
        <w:t xml:space="preserve">). Окончил </w:t>
      </w:r>
      <w:hyperlink r:id="rId97" w:tooltip="Бирмингемский университет" w:history="1">
        <w:r w:rsidRPr="00FC22F5">
          <w:rPr>
            <w:rStyle w:val="af0"/>
            <w:color w:val="auto"/>
            <w:sz w:val="22"/>
            <w:szCs w:val="22"/>
            <w:u w:val="none"/>
            <w:shd w:val="clear" w:color="auto" w:fill="FFFFFF"/>
          </w:rPr>
          <w:t>Бирмингемский</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и </w:t>
      </w:r>
      <w:hyperlink r:id="rId98" w:history="1">
        <w:r w:rsidRPr="00FC22F5">
          <w:rPr>
            <w:rStyle w:val="af0"/>
            <w:color w:val="auto"/>
            <w:sz w:val="22"/>
            <w:szCs w:val="22"/>
            <w:u w:val="none"/>
            <w:shd w:val="clear" w:color="auto" w:fill="FFFFFF"/>
          </w:rPr>
          <w:t>Кембриджский университеты</w:t>
        </w:r>
      </w:hyperlink>
      <w:r w:rsidRPr="00FC22F5">
        <w:rPr>
          <w:sz w:val="22"/>
          <w:szCs w:val="22"/>
          <w:shd w:val="clear" w:color="auto" w:fill="FFFFFF"/>
        </w:rPr>
        <w:t>. С 1909 г. преподавал</w:t>
      </w:r>
      <w:r w:rsidRPr="00FC22F5">
        <w:rPr>
          <w:sz w:val="22"/>
          <w:szCs w:val="22"/>
          <w:shd w:val="clear" w:color="auto" w:fill="FFFFFF"/>
        </w:rPr>
        <w:br/>
        <w:t xml:space="preserve">в Бирмингемском университете. С 1920 г. – член </w:t>
      </w:r>
      <w:hyperlink r:id="rId99" w:tooltip="Тринити-колледж (Кембридж)" w:history="1">
        <w:r w:rsidRPr="00FC22F5">
          <w:rPr>
            <w:rStyle w:val="af0"/>
            <w:color w:val="auto"/>
            <w:sz w:val="22"/>
            <w:szCs w:val="22"/>
            <w:u w:val="none"/>
            <w:shd w:val="clear" w:color="auto" w:fill="FFFFFF"/>
          </w:rPr>
          <w:t>Тринити-коллед</w:t>
        </w:r>
        <w:r>
          <w:rPr>
            <w:rStyle w:val="af0"/>
            <w:color w:val="auto"/>
            <w:sz w:val="22"/>
            <w:szCs w:val="22"/>
            <w:u w:val="none"/>
            <w:shd w:val="clear" w:color="auto" w:fill="FFFFFF"/>
          </w:rPr>
          <w:t>-</w:t>
        </w:r>
        <w:r w:rsidRPr="00FC22F5">
          <w:rPr>
            <w:rStyle w:val="af0"/>
            <w:color w:val="auto"/>
            <w:sz w:val="22"/>
            <w:szCs w:val="22"/>
            <w:u w:val="none"/>
            <w:shd w:val="clear" w:color="auto" w:fill="FFFFFF"/>
          </w:rPr>
          <w:t>жа</w:t>
        </w:r>
      </w:hyperlink>
      <w:r w:rsidRPr="00FC22F5">
        <w:rPr>
          <w:rStyle w:val="af0"/>
          <w:color w:val="auto"/>
          <w:sz w:val="22"/>
          <w:szCs w:val="22"/>
          <w:u w:val="none"/>
          <w:shd w:val="clear" w:color="auto" w:fill="FFFFFF"/>
        </w:rPr>
        <w:t xml:space="preserve"> </w:t>
      </w:r>
      <w:r w:rsidRPr="00FC22F5">
        <w:rPr>
          <w:sz w:val="22"/>
          <w:szCs w:val="22"/>
          <w:shd w:val="clear" w:color="auto" w:fill="FFFFFF"/>
        </w:rPr>
        <w:t>Кембриджского университета.</w:t>
      </w:r>
      <w:r w:rsidRPr="00FC22F5">
        <w:rPr>
          <w:rFonts w:ascii="Arial" w:hAnsi="Arial" w:cs="Arial"/>
          <w:sz w:val="22"/>
          <w:szCs w:val="22"/>
          <w:shd w:val="clear" w:color="auto" w:fill="FFFFFF"/>
        </w:rPr>
        <w:t xml:space="preserve"> </w:t>
      </w:r>
      <w:r w:rsidRPr="00FC22F5">
        <w:rPr>
          <w:sz w:val="22"/>
          <w:szCs w:val="22"/>
          <w:shd w:val="clear" w:color="auto" w:fill="FFFFFF"/>
        </w:rPr>
        <w:t xml:space="preserve">В 1913 г. </w:t>
      </w:r>
      <w:hyperlink r:id="rId100" w:history="1">
        <w:r w:rsidRPr="00FC22F5">
          <w:rPr>
            <w:rStyle w:val="af0"/>
            <w:color w:val="auto"/>
            <w:sz w:val="22"/>
            <w:szCs w:val="22"/>
            <w:u w:val="none"/>
            <w:shd w:val="clear" w:color="auto" w:fill="FFFFFF"/>
          </w:rPr>
          <w:t>Томсон</w:t>
        </w:r>
      </w:hyperlink>
      <w:r w:rsidRPr="00FC22F5">
        <w:rPr>
          <w:sz w:val="22"/>
          <w:szCs w:val="22"/>
          <w:shd w:val="clear" w:color="auto" w:fill="FFFFFF"/>
        </w:rPr>
        <w:t xml:space="preserve"> и Астон впервые получили указания на существование стабильных </w:t>
      </w:r>
      <w:hyperlink r:id="rId101" w:tooltip="Изотопы" w:history="1">
        <w:r w:rsidRPr="00FC22F5">
          <w:rPr>
            <w:rStyle w:val="af0"/>
            <w:color w:val="auto"/>
            <w:sz w:val="22"/>
            <w:szCs w:val="22"/>
            <w:u w:val="none"/>
            <w:shd w:val="clear" w:color="auto" w:fill="FFFFFF"/>
          </w:rPr>
          <w:t>изотопов</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у </w:t>
      </w:r>
      <w:hyperlink r:id="rId102" w:tooltip="Неон" w:history="1">
        <w:r w:rsidRPr="00FC22F5">
          <w:rPr>
            <w:rStyle w:val="af0"/>
            <w:color w:val="auto"/>
            <w:sz w:val="22"/>
            <w:szCs w:val="22"/>
            <w:u w:val="none"/>
            <w:shd w:val="clear" w:color="auto" w:fill="FFFFFF"/>
          </w:rPr>
          <w:t>неона</w:t>
        </w:r>
      </w:hyperlink>
      <w:r w:rsidRPr="00FC22F5">
        <w:rPr>
          <w:sz w:val="22"/>
          <w:szCs w:val="22"/>
          <w:shd w:val="clear" w:color="auto" w:fill="FFFFFF"/>
        </w:rPr>
        <w:t xml:space="preserve">, а в 1919 г., сконструировав </w:t>
      </w:r>
      <w:hyperlink r:id="rId103" w:tooltip="Масс-спектрометр" w:history="1">
        <w:r w:rsidRPr="00FC22F5">
          <w:rPr>
            <w:rStyle w:val="af0"/>
            <w:color w:val="auto"/>
            <w:sz w:val="22"/>
            <w:szCs w:val="22"/>
            <w:u w:val="none"/>
            <w:shd w:val="clear" w:color="auto" w:fill="FFFFFF"/>
          </w:rPr>
          <w:t>масс-спектрометр</w:t>
        </w:r>
      </w:hyperlink>
      <w:r w:rsidRPr="00FC22F5">
        <w:rPr>
          <w:sz w:val="22"/>
          <w:szCs w:val="22"/>
          <w:shd w:val="clear" w:color="auto" w:fill="FFFFFF"/>
        </w:rPr>
        <w:t xml:space="preserve">, Астон окончательно доказал существование двух </w:t>
      </w:r>
      <w:hyperlink r:id="rId104" w:tooltip="Изотопы неона" w:history="1">
        <w:r w:rsidRPr="00FC22F5">
          <w:rPr>
            <w:rStyle w:val="af0"/>
            <w:color w:val="auto"/>
            <w:sz w:val="22"/>
            <w:szCs w:val="22"/>
            <w:u w:val="none"/>
            <w:shd w:val="clear" w:color="auto" w:fill="FFFFFF"/>
          </w:rPr>
          <w:t xml:space="preserve">изотопов </w:t>
        </w:r>
      </w:hyperlink>
      <w:r w:rsidRPr="00FC22F5">
        <w:rPr>
          <w:rStyle w:val="af0"/>
          <w:color w:val="auto"/>
          <w:sz w:val="22"/>
          <w:szCs w:val="22"/>
          <w:u w:val="none"/>
          <w:shd w:val="clear" w:color="auto" w:fill="FFFFFF"/>
        </w:rPr>
        <w:t xml:space="preserve">– </w:t>
      </w:r>
      <w:hyperlink r:id="rId105" w:tooltip="Неон-20" w:history="1">
        <w:r w:rsidRPr="00FC22F5">
          <w:rPr>
            <w:rStyle w:val="af0"/>
            <w:color w:val="auto"/>
            <w:sz w:val="22"/>
            <w:szCs w:val="22"/>
            <w:u w:val="none"/>
            <w:shd w:val="clear" w:color="auto" w:fill="FFFFFF"/>
            <w:vertAlign w:val="superscript"/>
          </w:rPr>
          <w:t>20</w:t>
        </w:r>
        <w:r w:rsidRPr="00FC22F5">
          <w:rPr>
            <w:rStyle w:val="af0"/>
            <w:color w:val="auto"/>
            <w:sz w:val="22"/>
            <w:szCs w:val="22"/>
            <w:u w:val="none"/>
            <w:shd w:val="clear" w:color="auto" w:fill="FFFFFF"/>
          </w:rPr>
          <w:t>Ne</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и </w:t>
      </w:r>
      <w:hyperlink r:id="rId106" w:tooltip="Неон-22" w:history="1">
        <w:r w:rsidRPr="00FC22F5">
          <w:rPr>
            <w:rStyle w:val="af0"/>
            <w:color w:val="auto"/>
            <w:sz w:val="22"/>
            <w:szCs w:val="22"/>
            <w:u w:val="none"/>
            <w:shd w:val="clear" w:color="auto" w:fill="FFFFFF"/>
            <w:vertAlign w:val="superscript"/>
          </w:rPr>
          <w:t>22</w:t>
        </w:r>
        <w:r w:rsidRPr="00FC22F5">
          <w:rPr>
            <w:rStyle w:val="af0"/>
            <w:color w:val="auto"/>
            <w:sz w:val="22"/>
            <w:szCs w:val="22"/>
            <w:u w:val="none"/>
            <w:shd w:val="clear" w:color="auto" w:fill="FFFFFF"/>
          </w:rPr>
          <w:t>Ne</w:t>
        </w:r>
      </w:hyperlink>
      <w:r w:rsidRPr="00FC22F5">
        <w:rPr>
          <w:rStyle w:val="af0"/>
          <w:color w:val="auto"/>
          <w:sz w:val="22"/>
          <w:szCs w:val="22"/>
          <w:u w:val="none"/>
          <w:shd w:val="clear" w:color="auto" w:fill="FFFFFF"/>
        </w:rPr>
        <w:t>.</w:t>
      </w:r>
    </w:p>
  </w:footnote>
  <w:footnote w:id="17">
    <w:p w:rsidR="00F6252C" w:rsidRPr="004C4CFD" w:rsidRDefault="00F6252C" w:rsidP="00703CF5">
      <w:pPr>
        <w:pStyle w:val="ac"/>
        <w:spacing w:line="216" w:lineRule="auto"/>
        <w:jc w:val="both"/>
        <w:rPr>
          <w:sz w:val="22"/>
          <w:szCs w:val="22"/>
        </w:rPr>
      </w:pPr>
      <w:r w:rsidRPr="00FC22F5">
        <w:rPr>
          <w:rStyle w:val="ae"/>
          <w:sz w:val="22"/>
          <w:szCs w:val="22"/>
        </w:rPr>
        <w:footnoteRef/>
      </w:r>
      <w:r w:rsidRPr="00FC22F5">
        <w:rPr>
          <w:sz w:val="22"/>
          <w:szCs w:val="22"/>
        </w:rPr>
        <w:t xml:space="preserve">   Астон измерил массы 213 стабильных изотопов различных элементов. Всего в настоящее время известны массы 265 стабильных</w:t>
      </w:r>
      <w:r w:rsidRPr="004C4CFD">
        <w:rPr>
          <w:sz w:val="22"/>
          <w:szCs w:val="22"/>
        </w:rPr>
        <w:t xml:space="preserve"> изотопов и более 2000 естественных и искусственно изготавливаемых нестабильных изотопов.</w:t>
      </w:r>
    </w:p>
  </w:footnote>
  <w:footnote w:id="18">
    <w:p w:rsidR="00F6252C" w:rsidRPr="00FC22F5" w:rsidRDefault="00F6252C" w:rsidP="00703CF5">
      <w:pPr>
        <w:pStyle w:val="a3"/>
        <w:shd w:val="clear" w:color="auto" w:fill="FFFFFF"/>
        <w:spacing w:before="0" w:beforeAutospacing="0" w:after="0" w:afterAutospacing="0" w:line="216" w:lineRule="auto"/>
        <w:jc w:val="both"/>
        <w:rPr>
          <w:sz w:val="22"/>
          <w:szCs w:val="22"/>
        </w:rPr>
      </w:pPr>
      <w:r w:rsidRPr="004C4CFD">
        <w:rPr>
          <w:rStyle w:val="ae"/>
          <w:sz w:val="22"/>
          <w:szCs w:val="22"/>
        </w:rPr>
        <w:footnoteRef/>
      </w:r>
      <w:r>
        <w:rPr>
          <w:sz w:val="22"/>
          <w:szCs w:val="22"/>
        </w:rPr>
        <w:t xml:space="preserve">  </w:t>
      </w:r>
      <w:r w:rsidRPr="004C4CFD">
        <w:rPr>
          <w:sz w:val="22"/>
          <w:szCs w:val="22"/>
        </w:rPr>
        <w:t xml:space="preserve"> </w:t>
      </w:r>
      <w:r w:rsidRPr="004C4CFD">
        <w:rPr>
          <w:b/>
          <w:bCs/>
          <w:sz w:val="22"/>
          <w:szCs w:val="22"/>
        </w:rPr>
        <w:t>А.</w:t>
      </w:r>
      <w:r>
        <w:rPr>
          <w:b/>
          <w:bCs/>
          <w:sz w:val="22"/>
          <w:szCs w:val="22"/>
        </w:rPr>
        <w:t> </w:t>
      </w:r>
      <w:r w:rsidRPr="004C4CFD">
        <w:rPr>
          <w:b/>
          <w:bCs/>
          <w:sz w:val="22"/>
          <w:szCs w:val="22"/>
        </w:rPr>
        <w:t>Комптон</w:t>
      </w:r>
      <w:r>
        <w:rPr>
          <w:b/>
          <w:bCs/>
          <w:sz w:val="22"/>
          <w:szCs w:val="22"/>
        </w:rPr>
        <w:t xml:space="preserve"> –</w:t>
      </w:r>
      <w:r w:rsidRPr="004C4CFD">
        <w:rPr>
          <w:bCs/>
          <w:sz w:val="22"/>
          <w:szCs w:val="22"/>
        </w:rPr>
        <w:t xml:space="preserve"> американский физик. Родился </w:t>
      </w:r>
      <w:r w:rsidRPr="004C4CFD">
        <w:rPr>
          <w:sz w:val="22"/>
          <w:szCs w:val="22"/>
        </w:rPr>
        <w:t>в 1892 г</w:t>
      </w:r>
      <w:r>
        <w:rPr>
          <w:sz w:val="22"/>
          <w:szCs w:val="22"/>
        </w:rPr>
        <w:t>.</w:t>
      </w:r>
      <w:r w:rsidRPr="004C4CFD">
        <w:rPr>
          <w:sz w:val="22"/>
          <w:szCs w:val="22"/>
        </w:rPr>
        <w:t xml:space="preserve"> в Вустере (</w:t>
      </w:r>
      <w:r>
        <w:rPr>
          <w:sz w:val="22"/>
          <w:szCs w:val="22"/>
        </w:rPr>
        <w:t xml:space="preserve">США, </w:t>
      </w:r>
      <w:r w:rsidRPr="004C4CFD">
        <w:rPr>
          <w:sz w:val="22"/>
          <w:szCs w:val="22"/>
        </w:rPr>
        <w:t xml:space="preserve">штат Огайо). </w:t>
      </w:r>
      <w:r w:rsidRPr="004C4CFD">
        <w:rPr>
          <w:sz w:val="22"/>
          <w:szCs w:val="22"/>
          <w:shd w:val="clear" w:color="auto" w:fill="FFFFFF"/>
        </w:rPr>
        <w:t> В 1913 г</w:t>
      </w:r>
      <w:r w:rsidRPr="00FC22F5">
        <w:rPr>
          <w:sz w:val="22"/>
          <w:szCs w:val="22"/>
          <w:shd w:val="clear" w:color="auto" w:fill="FFFFFF"/>
        </w:rPr>
        <w:t>. закончил Вустерский университет.</w:t>
      </w:r>
      <w:r w:rsidRPr="00FC22F5">
        <w:rPr>
          <w:sz w:val="22"/>
          <w:szCs w:val="22"/>
          <w:shd w:val="clear" w:color="auto" w:fill="FFFFFF"/>
        </w:rPr>
        <w:br/>
        <w:t xml:space="preserve">В 1916 г. он защитил диссертацию. В </w:t>
      </w:r>
      <w:hyperlink r:id="rId107" w:tooltip="1921 год" w:history="1">
        <w:r w:rsidRPr="00FC22F5">
          <w:rPr>
            <w:rStyle w:val="af0"/>
            <w:color w:val="auto"/>
            <w:sz w:val="22"/>
            <w:szCs w:val="22"/>
            <w:u w:val="none"/>
          </w:rPr>
          <w:t>1921 г.</w:t>
        </w:r>
      </w:hyperlink>
      <w:r w:rsidRPr="00FC22F5">
        <w:rPr>
          <w:rStyle w:val="af0"/>
          <w:color w:val="auto"/>
          <w:sz w:val="22"/>
          <w:szCs w:val="22"/>
          <w:u w:val="none"/>
        </w:rPr>
        <w:t xml:space="preserve"> </w:t>
      </w:r>
      <w:r w:rsidRPr="00FC22F5">
        <w:rPr>
          <w:sz w:val="22"/>
          <w:szCs w:val="22"/>
        </w:rPr>
        <w:t xml:space="preserve">предположил, что электрон может вращаться вокруг своей оси </w:t>
      </w:r>
      <w:r w:rsidRPr="00FC22F5">
        <w:rPr>
          <w:iCs/>
          <w:sz w:val="22"/>
          <w:szCs w:val="22"/>
        </w:rPr>
        <w:t>(</w:t>
      </w:r>
      <w:r w:rsidRPr="00FC22F5">
        <w:rPr>
          <w:i/>
          <w:iCs/>
          <w:sz w:val="22"/>
          <w:szCs w:val="22"/>
        </w:rPr>
        <w:t xml:space="preserve">т.е. имеет </w:t>
      </w:r>
      <w:hyperlink r:id="rId108" w:tooltip="Спин" w:history="1">
        <w:r w:rsidRPr="00FC22F5">
          <w:rPr>
            <w:rStyle w:val="af0"/>
            <w:i/>
            <w:iCs/>
            <w:color w:val="auto"/>
            <w:sz w:val="22"/>
            <w:szCs w:val="22"/>
            <w:u w:val="none"/>
          </w:rPr>
          <w:t>спин</w:t>
        </w:r>
      </w:hyperlink>
      <w:r w:rsidRPr="00FC22F5">
        <w:rPr>
          <w:iCs/>
          <w:sz w:val="22"/>
          <w:szCs w:val="22"/>
        </w:rPr>
        <w:t xml:space="preserve">) </w:t>
      </w:r>
      <w:r w:rsidRPr="00FC22F5">
        <w:rPr>
          <w:sz w:val="22"/>
          <w:szCs w:val="22"/>
        </w:rPr>
        <w:t xml:space="preserve">и, по сути, представляет собой электромагнит. В </w:t>
      </w:r>
      <w:hyperlink r:id="rId109" w:tooltip="1922 год" w:history="1">
        <w:r w:rsidRPr="00FC22F5">
          <w:rPr>
            <w:rStyle w:val="af0"/>
            <w:color w:val="auto"/>
            <w:sz w:val="22"/>
            <w:szCs w:val="22"/>
            <w:u w:val="none"/>
          </w:rPr>
          <w:t>1922 г</w:t>
        </w:r>
      </w:hyperlink>
      <w:r w:rsidRPr="00FC22F5">
        <w:rPr>
          <w:rStyle w:val="af0"/>
          <w:color w:val="auto"/>
          <w:sz w:val="22"/>
          <w:szCs w:val="22"/>
          <w:u w:val="none"/>
        </w:rPr>
        <w:t xml:space="preserve">. </w:t>
      </w:r>
      <w:r w:rsidRPr="00FC22F5">
        <w:rPr>
          <w:sz w:val="22"/>
          <w:szCs w:val="22"/>
        </w:rPr>
        <w:t xml:space="preserve">обнаружил и дал теоретическое обоснование </w:t>
      </w:r>
      <w:hyperlink r:id="rId110" w:tooltip="Эффект Комптона" w:history="1">
        <w:r w:rsidRPr="00FC22F5">
          <w:rPr>
            <w:rStyle w:val="af0"/>
            <w:color w:val="auto"/>
            <w:sz w:val="22"/>
            <w:szCs w:val="22"/>
            <w:u w:val="none"/>
          </w:rPr>
          <w:t>эффекту</w:t>
        </w:r>
      </w:hyperlink>
      <w:r w:rsidRPr="00FC22F5">
        <w:rPr>
          <w:rStyle w:val="af0"/>
          <w:color w:val="auto"/>
          <w:sz w:val="22"/>
          <w:szCs w:val="22"/>
          <w:u w:val="none"/>
        </w:rPr>
        <w:t xml:space="preserve"> </w:t>
      </w:r>
      <w:r w:rsidRPr="00FC22F5">
        <w:rPr>
          <w:sz w:val="22"/>
          <w:szCs w:val="22"/>
        </w:rPr>
        <w:t xml:space="preserve">изменения длины волны рентгеновского излучения вследствие рассеяния его электронами вещества, чем доказал существование </w:t>
      </w:r>
      <w:hyperlink r:id="rId111" w:tooltip="Фотон" w:history="1">
        <w:r w:rsidRPr="00FC22F5">
          <w:rPr>
            <w:rStyle w:val="af0"/>
            <w:color w:val="auto"/>
            <w:sz w:val="22"/>
            <w:szCs w:val="22"/>
            <w:u w:val="none"/>
          </w:rPr>
          <w:t>фотона</w:t>
        </w:r>
      </w:hyperlink>
      <w:r w:rsidRPr="00FC22F5">
        <w:rPr>
          <w:sz w:val="22"/>
          <w:szCs w:val="22"/>
        </w:rPr>
        <w:t>. За это открытие Комптон был удостоен Нобелевской премии в 1927 г. (совместно</w:t>
      </w:r>
      <w:r w:rsidRPr="00FC22F5">
        <w:rPr>
          <w:sz w:val="22"/>
          <w:szCs w:val="22"/>
        </w:rPr>
        <w:br/>
        <w:t>с Ч.Т.Р. Вильсоном).</w:t>
      </w:r>
    </w:p>
  </w:footnote>
  <w:footnote w:id="19">
    <w:p w:rsidR="00F6252C" w:rsidRPr="00FC22F5" w:rsidRDefault="00F6252C" w:rsidP="00FC22F5">
      <w:pPr>
        <w:pStyle w:val="ac"/>
        <w:spacing w:line="216" w:lineRule="auto"/>
        <w:jc w:val="both"/>
        <w:rPr>
          <w:sz w:val="22"/>
          <w:szCs w:val="22"/>
        </w:rPr>
      </w:pPr>
      <w:r w:rsidRPr="00FC22F5">
        <w:rPr>
          <w:rStyle w:val="ae"/>
          <w:sz w:val="22"/>
          <w:szCs w:val="22"/>
        </w:rPr>
        <w:footnoteRef/>
      </w:r>
      <w:r w:rsidRPr="00FC22F5">
        <w:rPr>
          <w:sz w:val="22"/>
          <w:szCs w:val="22"/>
        </w:rPr>
        <w:t xml:space="preserve">   </w:t>
      </w:r>
      <w:r w:rsidRPr="00FC22F5">
        <w:rPr>
          <w:b/>
          <w:bCs/>
          <w:sz w:val="22"/>
          <w:szCs w:val="22"/>
          <w:shd w:val="clear" w:color="auto" w:fill="FFFFFF"/>
        </w:rPr>
        <w:t xml:space="preserve">Фредерик Жолио-Кюри </w:t>
      </w:r>
      <w:r w:rsidRPr="00FC22F5">
        <w:rPr>
          <w:sz w:val="22"/>
          <w:szCs w:val="22"/>
          <w:shd w:val="clear" w:color="auto" w:fill="FFFFFF"/>
        </w:rPr>
        <w:t>(</w:t>
      </w:r>
      <w:hyperlink r:id="rId112" w:tooltip="1900" w:history="1">
        <w:r w:rsidRPr="00FC22F5">
          <w:rPr>
            <w:rStyle w:val="af0"/>
            <w:color w:val="auto"/>
            <w:sz w:val="22"/>
            <w:szCs w:val="22"/>
            <w:u w:val="none"/>
            <w:shd w:val="clear" w:color="auto" w:fill="FFFFFF"/>
          </w:rPr>
          <w:t>1900</w:t>
        </w:r>
      </w:hyperlink>
      <w:r w:rsidRPr="00FC22F5">
        <w:rPr>
          <w:rStyle w:val="af0"/>
          <w:color w:val="auto"/>
          <w:sz w:val="22"/>
          <w:szCs w:val="22"/>
          <w:u w:val="none"/>
          <w:shd w:val="clear" w:color="auto" w:fill="FFFFFF"/>
        </w:rPr>
        <w:t>–</w:t>
      </w:r>
      <w:hyperlink r:id="rId113" w:tooltip="Париж" w:history="1"/>
      <w:hyperlink r:id="rId114" w:tooltip="1958" w:history="1">
        <w:r w:rsidRPr="00FC22F5">
          <w:rPr>
            <w:rStyle w:val="af0"/>
            <w:color w:val="auto"/>
            <w:sz w:val="22"/>
            <w:szCs w:val="22"/>
            <w:u w:val="none"/>
            <w:shd w:val="clear" w:color="auto" w:fill="FFFFFF"/>
          </w:rPr>
          <w:t>1958</w:t>
        </w:r>
      </w:hyperlink>
      <w:r w:rsidRPr="00FC22F5">
        <w:rPr>
          <w:sz w:val="22"/>
          <w:szCs w:val="22"/>
          <w:shd w:val="clear" w:color="auto" w:fill="FFFFFF"/>
        </w:rPr>
        <w:t xml:space="preserve">) – французский физик и общественный деятель, один из основателей и лидеров Всемирного движения сторонников мира и </w:t>
      </w:r>
      <w:hyperlink r:id="rId115" w:tooltip="Пагуошское движение учёных" w:history="1">
        <w:r w:rsidRPr="00FC22F5">
          <w:rPr>
            <w:rStyle w:val="af0"/>
            <w:color w:val="auto"/>
            <w:sz w:val="22"/>
            <w:szCs w:val="22"/>
            <w:u w:val="none"/>
            <w:shd w:val="clear" w:color="auto" w:fill="FFFFFF"/>
          </w:rPr>
          <w:t>Пагуошского движения ученых</w:t>
        </w:r>
      </w:hyperlink>
      <w:r w:rsidRPr="00FC22F5">
        <w:rPr>
          <w:sz w:val="22"/>
          <w:szCs w:val="22"/>
          <w:shd w:val="clear" w:color="auto" w:fill="FFFFFF"/>
        </w:rPr>
        <w:t xml:space="preserve">. В 1926 г. он женился на Ирен Кюри. В 1930 г. был удостоен докторского звания за исследование электрохимических свойств </w:t>
      </w:r>
      <w:proofErr w:type="gramStart"/>
      <w:r w:rsidRPr="00FC22F5">
        <w:rPr>
          <w:sz w:val="22"/>
          <w:szCs w:val="22"/>
          <w:shd w:val="clear" w:color="auto" w:fill="FFFFFF"/>
        </w:rPr>
        <w:t>ради</w:t>
      </w:r>
      <w:r>
        <w:rPr>
          <w:sz w:val="22"/>
          <w:szCs w:val="22"/>
          <w:shd w:val="clear" w:color="auto" w:fill="FFFFFF"/>
        </w:rPr>
        <w:t>-</w:t>
      </w:r>
      <w:r w:rsidRPr="00FC22F5">
        <w:rPr>
          <w:sz w:val="22"/>
          <w:szCs w:val="22"/>
          <w:shd w:val="clear" w:color="auto" w:fill="FFFFFF"/>
        </w:rPr>
        <w:t>оактивного</w:t>
      </w:r>
      <w:proofErr w:type="gramEnd"/>
      <w:r w:rsidRPr="00FC22F5">
        <w:rPr>
          <w:sz w:val="22"/>
          <w:szCs w:val="22"/>
          <w:shd w:val="clear" w:color="auto" w:fill="FFFFFF"/>
        </w:rPr>
        <w:t xml:space="preserve"> элемента </w:t>
      </w:r>
      <w:hyperlink r:id="rId116" w:tooltip="Полоний" w:history="1">
        <w:r w:rsidRPr="00FC22F5">
          <w:rPr>
            <w:rStyle w:val="af0"/>
            <w:color w:val="auto"/>
            <w:sz w:val="22"/>
            <w:szCs w:val="22"/>
            <w:u w:val="none"/>
            <w:shd w:val="clear" w:color="auto" w:fill="FFFFFF"/>
          </w:rPr>
          <w:t>полония</w:t>
        </w:r>
      </w:hyperlink>
      <w:r w:rsidRPr="00FC22F5">
        <w:rPr>
          <w:sz w:val="22"/>
          <w:szCs w:val="22"/>
        </w:rPr>
        <w:t>.</w:t>
      </w:r>
      <w:r w:rsidRPr="00FC22F5">
        <w:rPr>
          <w:sz w:val="22"/>
          <w:szCs w:val="22"/>
          <w:shd w:val="clear" w:color="auto" w:fill="FFFFFF"/>
        </w:rPr>
        <w:t xml:space="preserve"> В 1931 г. супруги Жолио-Кюри обнаружили, что тонкая пластинка водородсодержащего вещества, расположенная между облученным бериллием или бором и детектором, увеличивает первоначальную радиацию почти вдвое. Жолио-Кюри обнаружили, что некоторые из подвергаемых анализу образцов алюминия и бора превратились в новые химические элементы. В 1935 г. Фредерику и Ирен Жолио-Кюри совместно была присуждена </w:t>
      </w:r>
      <w:hyperlink r:id="rId117" w:anchor="1930-%D0%B5" w:tooltip="Нобелевская премия по химии" w:history="1">
        <w:r w:rsidRPr="00FC22F5">
          <w:rPr>
            <w:rStyle w:val="af0"/>
            <w:color w:val="auto"/>
            <w:sz w:val="22"/>
            <w:szCs w:val="22"/>
            <w:u w:val="none"/>
            <w:shd w:val="clear" w:color="auto" w:fill="FFFFFF"/>
          </w:rPr>
          <w:t>Нобелевская премия по химии</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«за выполненный синтез новых радиоактивных элементов». Жолио-Кюри был членом Французской академии наук и Медицинской академии Франции, а также иностранным членом многих научных обществ, в том числе </w:t>
      </w:r>
      <w:hyperlink r:id="rId118" w:tooltip="АН СССР" w:history="1">
        <w:r w:rsidRPr="00FC22F5">
          <w:rPr>
            <w:rStyle w:val="af0"/>
            <w:color w:val="auto"/>
            <w:sz w:val="22"/>
            <w:szCs w:val="22"/>
            <w:u w:val="none"/>
            <w:shd w:val="clear" w:color="auto" w:fill="FFFFFF"/>
          </w:rPr>
          <w:t>А</w:t>
        </w:r>
        <w:r>
          <w:rPr>
            <w:rStyle w:val="af0"/>
            <w:color w:val="auto"/>
            <w:sz w:val="22"/>
            <w:szCs w:val="22"/>
            <w:u w:val="none"/>
            <w:shd w:val="clear" w:color="auto" w:fill="FFFFFF"/>
          </w:rPr>
          <w:t>Н</w:t>
        </w:r>
        <w:r w:rsidRPr="00FC22F5">
          <w:rPr>
            <w:rStyle w:val="af0"/>
            <w:color w:val="auto"/>
            <w:sz w:val="22"/>
            <w:szCs w:val="22"/>
            <w:u w:val="none"/>
            <w:shd w:val="clear" w:color="auto" w:fill="FFFFFF"/>
          </w:rPr>
          <w:t xml:space="preserve"> СССР</w:t>
        </w:r>
      </w:hyperlink>
      <w:r w:rsidRPr="00FC22F5">
        <w:rPr>
          <w:sz w:val="22"/>
          <w:szCs w:val="22"/>
          <w:shd w:val="clear" w:color="auto" w:fill="FFFFFF"/>
        </w:rPr>
        <w:t xml:space="preserve">. В </w:t>
      </w:r>
      <w:hyperlink r:id="rId119" w:tooltip="СССР" w:history="1">
        <w:r w:rsidRPr="00FC22F5">
          <w:rPr>
            <w:rStyle w:val="af0"/>
            <w:color w:val="auto"/>
            <w:sz w:val="22"/>
            <w:szCs w:val="22"/>
            <w:u w:val="none"/>
            <w:shd w:val="clear" w:color="auto" w:fill="FFFFFF"/>
          </w:rPr>
          <w:t>СССР</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Жолио-Кюри был удостоен </w:t>
      </w:r>
      <w:hyperlink r:id="rId120" w:tooltip="Международная Сталинская премия " w:history="1">
        <w:r w:rsidRPr="00FC22F5">
          <w:rPr>
            <w:rStyle w:val="af0"/>
            <w:color w:val="auto"/>
            <w:sz w:val="22"/>
            <w:szCs w:val="22"/>
            <w:u w:val="none"/>
            <w:shd w:val="clear" w:color="auto" w:fill="FFFFFF"/>
          </w:rPr>
          <w:t>Международной Сталинской премии «За укрепление мира между народами»</w:t>
        </w:r>
      </w:hyperlink>
      <w:r w:rsidRPr="00FC22F5">
        <w:rPr>
          <w:sz w:val="22"/>
          <w:szCs w:val="22"/>
          <w:shd w:val="clear" w:color="auto" w:fill="FFFFFF"/>
        </w:rPr>
        <w:t>.</w:t>
      </w:r>
    </w:p>
  </w:footnote>
  <w:footnote w:id="20">
    <w:p w:rsidR="00F6252C" w:rsidRPr="00FC22F5" w:rsidRDefault="00F6252C" w:rsidP="00703CF5">
      <w:pPr>
        <w:pStyle w:val="a3"/>
        <w:shd w:val="clear" w:color="auto" w:fill="FFFFFF"/>
        <w:spacing w:before="0" w:beforeAutospacing="0" w:after="0" w:afterAutospacing="0" w:line="216" w:lineRule="auto"/>
        <w:jc w:val="both"/>
        <w:rPr>
          <w:sz w:val="22"/>
          <w:szCs w:val="22"/>
        </w:rPr>
      </w:pPr>
      <w:r w:rsidRPr="00FC22F5">
        <w:rPr>
          <w:rStyle w:val="ae"/>
          <w:sz w:val="22"/>
          <w:szCs w:val="22"/>
        </w:rPr>
        <w:footnoteRef/>
      </w:r>
      <w:r w:rsidRPr="00FC22F5">
        <w:rPr>
          <w:sz w:val="22"/>
          <w:szCs w:val="22"/>
        </w:rPr>
        <w:t xml:space="preserve">   </w:t>
      </w:r>
      <w:hyperlink r:id="rId121" w:history="1">
        <w:r w:rsidRPr="00FC22F5">
          <w:rPr>
            <w:rStyle w:val="af0"/>
            <w:color w:val="auto"/>
            <w:sz w:val="22"/>
            <w:szCs w:val="22"/>
            <w:u w:val="none"/>
          </w:rPr>
          <w:t>Принципиальная схема</w:t>
        </w:r>
      </w:hyperlink>
      <w:r w:rsidRPr="00FC22F5">
        <w:rPr>
          <w:rStyle w:val="af0"/>
          <w:color w:val="auto"/>
          <w:sz w:val="22"/>
          <w:szCs w:val="22"/>
          <w:u w:val="none"/>
        </w:rPr>
        <w:t xml:space="preserve"> </w:t>
      </w:r>
      <w:r w:rsidRPr="00FC22F5">
        <w:rPr>
          <w:sz w:val="22"/>
          <w:szCs w:val="22"/>
        </w:rPr>
        <w:t xml:space="preserve">умножителя данного типа была разработана в </w:t>
      </w:r>
      <w:hyperlink r:id="rId122" w:tooltip="1919 год" w:history="1">
        <w:r w:rsidRPr="00FC22F5">
          <w:rPr>
            <w:rStyle w:val="af0"/>
            <w:color w:val="auto"/>
            <w:sz w:val="22"/>
            <w:szCs w:val="22"/>
            <w:u w:val="none"/>
          </w:rPr>
          <w:t>1919 г.</w:t>
        </w:r>
      </w:hyperlink>
      <w:r w:rsidRPr="00FC22F5">
        <w:rPr>
          <w:rStyle w:val="af0"/>
          <w:color w:val="auto"/>
          <w:sz w:val="22"/>
          <w:szCs w:val="22"/>
          <w:u w:val="none"/>
        </w:rPr>
        <w:t xml:space="preserve"> </w:t>
      </w:r>
      <w:hyperlink r:id="rId123" w:tooltip="Швейцария" w:history="1">
        <w:r w:rsidRPr="00FC22F5">
          <w:rPr>
            <w:rStyle w:val="af0"/>
            <w:color w:val="auto"/>
            <w:sz w:val="22"/>
            <w:szCs w:val="22"/>
            <w:u w:val="none"/>
          </w:rPr>
          <w:t>швейцарским</w:t>
        </w:r>
      </w:hyperlink>
      <w:r w:rsidRPr="00FC22F5">
        <w:rPr>
          <w:rStyle w:val="af0"/>
          <w:color w:val="auto"/>
          <w:sz w:val="22"/>
          <w:szCs w:val="22"/>
          <w:u w:val="none"/>
        </w:rPr>
        <w:t xml:space="preserve"> </w:t>
      </w:r>
      <w:r w:rsidRPr="00FC22F5">
        <w:rPr>
          <w:sz w:val="22"/>
          <w:szCs w:val="22"/>
        </w:rPr>
        <w:t xml:space="preserve">физиком </w:t>
      </w:r>
      <w:hyperlink r:id="rId124" w:tooltip="Грейнахер, Генрих (страница отсутствует)" w:history="1">
        <w:r w:rsidRPr="00FC22F5">
          <w:rPr>
            <w:rStyle w:val="af0"/>
            <w:color w:val="auto"/>
            <w:sz w:val="22"/>
            <w:szCs w:val="22"/>
            <w:u w:val="none"/>
          </w:rPr>
          <w:t>Генрихом Грейнахером</w:t>
        </w:r>
      </w:hyperlink>
      <w:r w:rsidRPr="00FC22F5">
        <w:rPr>
          <w:sz w:val="22"/>
          <w:szCs w:val="22"/>
        </w:rPr>
        <w:t>.</w:t>
      </w:r>
      <w:r>
        <w:rPr>
          <w:sz w:val="22"/>
          <w:szCs w:val="22"/>
        </w:rPr>
        <w:br/>
      </w:r>
      <w:r w:rsidRPr="00FC22F5">
        <w:rPr>
          <w:sz w:val="22"/>
          <w:szCs w:val="22"/>
        </w:rPr>
        <w:t xml:space="preserve">По этой причине каскадный удвоитель данного типа иногда называют </w:t>
      </w:r>
      <w:r w:rsidRPr="00FC22F5">
        <w:rPr>
          <w:i/>
          <w:iCs/>
          <w:sz w:val="22"/>
          <w:szCs w:val="22"/>
        </w:rPr>
        <w:t>умножителем Грейнахера</w:t>
      </w:r>
      <w:r w:rsidRPr="00FC22F5">
        <w:rPr>
          <w:sz w:val="22"/>
          <w:szCs w:val="22"/>
        </w:rPr>
        <w:t xml:space="preserve">. В </w:t>
      </w:r>
      <w:hyperlink r:id="rId125" w:tooltip="1932 год" w:history="1">
        <w:r w:rsidRPr="00FC22F5">
          <w:rPr>
            <w:rStyle w:val="af0"/>
            <w:color w:val="auto"/>
            <w:sz w:val="22"/>
            <w:szCs w:val="22"/>
            <w:u w:val="none"/>
          </w:rPr>
          <w:t>1932 г.</w:t>
        </w:r>
      </w:hyperlink>
      <w:r w:rsidRPr="00FC22F5">
        <w:rPr>
          <w:rStyle w:val="af0"/>
          <w:color w:val="auto"/>
          <w:sz w:val="22"/>
          <w:szCs w:val="22"/>
          <w:u w:val="none"/>
        </w:rPr>
        <w:t xml:space="preserve"> </w:t>
      </w:r>
      <w:hyperlink r:id="rId126" w:tooltip="Кокрофт, Джон" w:history="1">
        <w:r w:rsidRPr="00FC22F5">
          <w:rPr>
            <w:rStyle w:val="af0"/>
            <w:color w:val="auto"/>
            <w:sz w:val="22"/>
            <w:szCs w:val="22"/>
            <w:u w:val="none"/>
          </w:rPr>
          <w:t>Джон Кокрофт</w:t>
        </w:r>
      </w:hyperlink>
      <w:r w:rsidRPr="00FC22F5">
        <w:rPr>
          <w:rStyle w:val="af0"/>
          <w:color w:val="auto"/>
          <w:sz w:val="22"/>
          <w:szCs w:val="22"/>
          <w:u w:val="none"/>
        </w:rPr>
        <w:t xml:space="preserve"> </w:t>
      </w:r>
      <w:r w:rsidRPr="00FC22F5">
        <w:rPr>
          <w:sz w:val="22"/>
          <w:szCs w:val="22"/>
        </w:rPr>
        <w:t xml:space="preserve">и </w:t>
      </w:r>
      <w:hyperlink r:id="rId127" w:tooltip="Уолтон, Эрнест Томас Синтон" w:history="1">
        <w:r w:rsidRPr="00FC22F5">
          <w:rPr>
            <w:rStyle w:val="af0"/>
            <w:color w:val="auto"/>
            <w:sz w:val="22"/>
            <w:szCs w:val="22"/>
            <w:u w:val="none"/>
          </w:rPr>
          <w:t>Эрнст Уолтон</w:t>
        </w:r>
      </w:hyperlink>
      <w:r w:rsidRPr="00FC22F5">
        <w:rPr>
          <w:sz w:val="22"/>
          <w:szCs w:val="22"/>
        </w:rPr>
        <w:t xml:space="preserve"> построили умножитель для использования его в качестве высоковольтного источника напряжения в </w:t>
      </w:r>
      <w:hyperlink r:id="rId128" w:tooltip="Ускоритель частиц" w:history="1">
        <w:r w:rsidRPr="00FC22F5">
          <w:rPr>
            <w:rStyle w:val="af0"/>
            <w:color w:val="auto"/>
            <w:sz w:val="22"/>
            <w:szCs w:val="22"/>
            <w:u w:val="none"/>
          </w:rPr>
          <w:t>ускорителе заряженных частиц</w:t>
        </w:r>
      </w:hyperlink>
      <w:r w:rsidRPr="00FC22F5">
        <w:rPr>
          <w:sz w:val="22"/>
          <w:szCs w:val="22"/>
        </w:rPr>
        <w:t xml:space="preserve">, предназначенного для проведения эксперимента по искусственному расщеплению атомных ядер (практически одновременно такой же эксперимент впервые в СССР был проведен в </w:t>
      </w:r>
      <w:hyperlink r:id="rId129" w:tooltip="Харьковский физико-технический институт" w:history="1">
        <w:r w:rsidRPr="00FC22F5">
          <w:rPr>
            <w:rStyle w:val="af0"/>
            <w:color w:val="auto"/>
            <w:sz w:val="22"/>
            <w:szCs w:val="22"/>
            <w:u w:val="none"/>
          </w:rPr>
          <w:t>УФТИ</w:t>
        </w:r>
      </w:hyperlink>
      <w:r w:rsidRPr="00FC22F5">
        <w:rPr>
          <w:sz w:val="22"/>
          <w:szCs w:val="22"/>
        </w:rPr>
        <w:t xml:space="preserve">). Умножитель напряжения обычно называют </w:t>
      </w:r>
      <w:r w:rsidRPr="00FC22F5">
        <w:rPr>
          <w:i/>
          <w:iCs/>
          <w:sz w:val="22"/>
          <w:szCs w:val="22"/>
        </w:rPr>
        <w:t>генератором Кокроф-та–Уолтона</w:t>
      </w:r>
      <w:r w:rsidRPr="00FC22F5">
        <w:rPr>
          <w:sz w:val="22"/>
          <w:szCs w:val="22"/>
        </w:rPr>
        <w:t>.</w:t>
      </w:r>
    </w:p>
  </w:footnote>
  <w:footnote w:id="21">
    <w:p w:rsidR="00F6252C" w:rsidRPr="00FC22F5" w:rsidRDefault="00F6252C" w:rsidP="00FC22F5">
      <w:pPr>
        <w:pStyle w:val="ac"/>
        <w:spacing w:line="216" w:lineRule="auto"/>
        <w:jc w:val="both"/>
        <w:rPr>
          <w:sz w:val="22"/>
          <w:szCs w:val="22"/>
          <w:shd w:val="clear" w:color="auto" w:fill="FFFFFF"/>
        </w:rPr>
      </w:pPr>
      <w:r w:rsidRPr="00FC22F5">
        <w:rPr>
          <w:rStyle w:val="ae"/>
          <w:sz w:val="22"/>
          <w:szCs w:val="22"/>
        </w:rPr>
        <w:footnoteRef/>
      </w:r>
      <w:r w:rsidRPr="00FC22F5">
        <w:rPr>
          <w:sz w:val="22"/>
          <w:szCs w:val="22"/>
        </w:rPr>
        <w:t xml:space="preserve">   </w:t>
      </w:r>
      <w:r w:rsidRPr="00FC22F5">
        <w:rPr>
          <w:sz w:val="22"/>
          <w:szCs w:val="22"/>
          <w:shd w:val="clear" w:color="auto" w:fill="FFFFFF"/>
        </w:rPr>
        <w:t xml:space="preserve">Генератор высокого </w:t>
      </w:r>
      <w:hyperlink r:id="rId130" w:tooltip="Электрическое напряжение" w:history="1">
        <w:r w:rsidRPr="00FC22F5">
          <w:rPr>
            <w:rStyle w:val="af0"/>
            <w:color w:val="auto"/>
            <w:sz w:val="22"/>
            <w:szCs w:val="22"/>
            <w:u w:val="none"/>
            <w:shd w:val="clear" w:color="auto" w:fill="FFFFFF"/>
          </w:rPr>
          <w:t>напряжения</w:t>
        </w:r>
      </w:hyperlink>
      <w:r w:rsidRPr="00FC22F5">
        <w:rPr>
          <w:sz w:val="22"/>
          <w:szCs w:val="22"/>
          <w:shd w:val="clear" w:color="auto" w:fill="FFFFFF"/>
        </w:rPr>
        <w:t xml:space="preserve">, принцип действия которого основан на электризации движущейся </w:t>
      </w:r>
      <w:hyperlink r:id="rId131" w:tooltip="Диэлектрик" w:history="1">
        <w:r w:rsidRPr="00FC22F5">
          <w:rPr>
            <w:rStyle w:val="af0"/>
            <w:color w:val="auto"/>
            <w:sz w:val="22"/>
            <w:szCs w:val="22"/>
            <w:u w:val="none"/>
            <w:shd w:val="clear" w:color="auto" w:fill="FFFFFF"/>
          </w:rPr>
          <w:t>диэлектрической</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ленты. Первый генератор был создан </w:t>
      </w:r>
      <w:hyperlink r:id="rId132" w:tooltip="США" w:history="1">
        <w:r w:rsidRPr="00FC22F5">
          <w:rPr>
            <w:rStyle w:val="af0"/>
            <w:color w:val="auto"/>
            <w:sz w:val="22"/>
            <w:szCs w:val="22"/>
            <w:u w:val="none"/>
            <w:shd w:val="clear" w:color="auto" w:fill="FFFFFF"/>
          </w:rPr>
          <w:t>американским</w:t>
        </w:r>
      </w:hyperlink>
      <w:r w:rsidRPr="00FC22F5">
        <w:rPr>
          <w:rStyle w:val="af0"/>
          <w:color w:val="auto"/>
          <w:sz w:val="22"/>
          <w:szCs w:val="22"/>
          <w:u w:val="none"/>
          <w:shd w:val="clear" w:color="auto" w:fill="FFFFFF"/>
        </w:rPr>
        <w:t xml:space="preserve"> </w:t>
      </w:r>
      <w:r w:rsidRPr="00FC22F5">
        <w:rPr>
          <w:sz w:val="22"/>
          <w:szCs w:val="22"/>
          <w:shd w:val="clear" w:color="auto" w:fill="FFFFFF"/>
        </w:rPr>
        <w:t>физиком </w:t>
      </w:r>
      <w:hyperlink r:id="rId133" w:tooltip="Грааф, Роберт Ван де" w:history="1">
        <w:r w:rsidRPr="00FC22F5">
          <w:rPr>
            <w:rStyle w:val="af0"/>
            <w:color w:val="auto"/>
            <w:sz w:val="22"/>
            <w:szCs w:val="22"/>
            <w:u w:val="none"/>
            <w:shd w:val="clear" w:color="auto" w:fill="FFFFFF"/>
          </w:rPr>
          <w:t>Робертом Ван де Граафом</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в </w:t>
      </w:r>
      <w:hyperlink r:id="rId134" w:tooltip="1929 год в науке" w:history="1">
        <w:r w:rsidRPr="00FC22F5">
          <w:rPr>
            <w:rStyle w:val="af0"/>
            <w:color w:val="auto"/>
            <w:sz w:val="22"/>
            <w:szCs w:val="22"/>
            <w:u w:val="none"/>
            <w:shd w:val="clear" w:color="auto" w:fill="FFFFFF"/>
          </w:rPr>
          <w:t>1929</w:t>
        </w:r>
      </w:hyperlink>
      <w:r w:rsidRPr="00FC22F5">
        <w:rPr>
          <w:sz w:val="22"/>
          <w:szCs w:val="22"/>
          <w:shd w:val="clear" w:color="auto" w:fill="FFFFFF"/>
        </w:rPr>
        <w:t xml:space="preserve"> г. и позволял получать </w:t>
      </w:r>
      <w:hyperlink r:id="rId135" w:tooltip="Электрическое напряжение" w:history="1">
        <w:r w:rsidRPr="00FC22F5">
          <w:rPr>
            <w:rStyle w:val="af0"/>
            <w:color w:val="auto"/>
            <w:sz w:val="22"/>
            <w:szCs w:val="22"/>
            <w:u w:val="none"/>
            <w:shd w:val="clear" w:color="auto" w:fill="FFFFFF"/>
          </w:rPr>
          <w:t>разность потенциалов</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до 80 </w:t>
      </w:r>
      <w:hyperlink r:id="rId136" w:tooltip="Вольт" w:history="1">
        <w:r w:rsidRPr="00FC22F5">
          <w:rPr>
            <w:rStyle w:val="af0"/>
            <w:color w:val="auto"/>
            <w:sz w:val="22"/>
            <w:szCs w:val="22"/>
            <w:u w:val="none"/>
            <w:shd w:val="clear" w:color="auto" w:fill="FFFFFF"/>
          </w:rPr>
          <w:t>к</w:t>
        </w:r>
      </w:hyperlink>
      <w:r w:rsidRPr="00FC22F5">
        <w:rPr>
          <w:rStyle w:val="af0"/>
          <w:color w:val="auto"/>
          <w:sz w:val="22"/>
          <w:szCs w:val="22"/>
          <w:u w:val="none"/>
          <w:shd w:val="clear" w:color="auto" w:fill="FFFFFF"/>
        </w:rPr>
        <w:t>В</w:t>
      </w:r>
      <w:r w:rsidRPr="00FC22F5">
        <w:rPr>
          <w:sz w:val="22"/>
          <w:szCs w:val="22"/>
          <w:shd w:val="clear" w:color="auto" w:fill="FFFFFF"/>
        </w:rPr>
        <w:t>. В 1931 и 1933 гг. им же были построены более мощные генераторы, позволившие достичь напряжения в 1 и 7 МэВ соответственно.</w:t>
      </w:r>
    </w:p>
  </w:footnote>
  <w:footnote w:id="22">
    <w:p w:rsidR="00F6252C" w:rsidRPr="004C4CFD" w:rsidRDefault="00F6252C" w:rsidP="00FC22F5">
      <w:pPr>
        <w:pStyle w:val="ac"/>
        <w:spacing w:line="216" w:lineRule="auto"/>
        <w:jc w:val="both"/>
        <w:rPr>
          <w:sz w:val="22"/>
          <w:szCs w:val="22"/>
        </w:rPr>
      </w:pPr>
      <w:r w:rsidRPr="00FC22F5">
        <w:rPr>
          <w:rStyle w:val="ae"/>
          <w:sz w:val="22"/>
          <w:szCs w:val="22"/>
        </w:rPr>
        <w:footnoteRef/>
      </w:r>
      <w:r w:rsidRPr="00FC22F5">
        <w:rPr>
          <w:sz w:val="22"/>
          <w:szCs w:val="22"/>
          <w:shd w:val="clear" w:color="auto" w:fill="FFFFFF"/>
        </w:rPr>
        <w:t xml:space="preserve">   Первый циклотрон был создан в </w:t>
      </w:r>
      <w:hyperlink r:id="rId137" w:tooltip="1930 год в науке" w:history="1">
        <w:r w:rsidRPr="00FC22F5">
          <w:rPr>
            <w:rStyle w:val="af0"/>
            <w:color w:val="auto"/>
            <w:sz w:val="22"/>
            <w:szCs w:val="22"/>
            <w:u w:val="none"/>
            <w:shd w:val="clear" w:color="auto" w:fill="FFFFFF"/>
          </w:rPr>
          <w:t>1930 г.</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американскими физиками </w:t>
      </w:r>
      <w:hyperlink r:id="rId138" w:tooltip="Лоуренс, Эрнест Орландо" w:history="1">
        <w:r w:rsidRPr="00FC22F5">
          <w:rPr>
            <w:rStyle w:val="af0"/>
            <w:color w:val="auto"/>
            <w:sz w:val="22"/>
            <w:szCs w:val="22"/>
            <w:u w:val="none"/>
            <w:shd w:val="clear" w:color="auto" w:fill="FFFFFF"/>
          </w:rPr>
          <w:t>Э. Лоуренсом</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и </w:t>
      </w:r>
      <w:hyperlink r:id="rId139" w:tooltip="Ливингстон, Милтон Стэнли" w:history="1">
        <w:r w:rsidRPr="00FC22F5">
          <w:rPr>
            <w:rStyle w:val="af0"/>
            <w:color w:val="auto"/>
            <w:sz w:val="22"/>
            <w:szCs w:val="22"/>
            <w:u w:val="none"/>
            <w:shd w:val="clear" w:color="auto" w:fill="FFFFFF"/>
          </w:rPr>
          <w:t>С. Ливингстоном</w:t>
        </w:r>
      </w:hyperlink>
      <w:r w:rsidRPr="00FC22F5">
        <w:rPr>
          <w:sz w:val="22"/>
          <w:szCs w:val="22"/>
          <w:shd w:val="clear" w:color="auto" w:fill="FFFFFF"/>
        </w:rPr>
        <w:t>. Это был маленький</w:t>
      </w:r>
      <w:r w:rsidRPr="004C4CFD">
        <w:rPr>
          <w:sz w:val="22"/>
          <w:szCs w:val="22"/>
          <w:shd w:val="clear" w:color="auto" w:fill="FFFFFF"/>
        </w:rPr>
        <w:t xml:space="preserve"> ускоритель 4-дюймового диаметра на энергию 80 кэВ. Он использовался для проверки принципов резонансного ускорения.</w:t>
      </w:r>
    </w:p>
  </w:footnote>
  <w:footnote w:id="23">
    <w:p w:rsidR="00F6252C" w:rsidRPr="004C4CFD" w:rsidRDefault="00F6252C" w:rsidP="00FC22F5">
      <w:pPr>
        <w:pStyle w:val="ac"/>
        <w:spacing w:line="216" w:lineRule="auto"/>
        <w:rPr>
          <w:sz w:val="22"/>
          <w:szCs w:val="22"/>
        </w:rPr>
      </w:pPr>
      <w:r w:rsidRPr="004C4CFD">
        <w:rPr>
          <w:rStyle w:val="ae"/>
          <w:sz w:val="22"/>
          <w:szCs w:val="22"/>
        </w:rPr>
        <w:footnoteRef/>
      </w:r>
      <w:r w:rsidRPr="004C4CFD">
        <w:rPr>
          <w:sz w:val="22"/>
          <w:szCs w:val="22"/>
        </w:rPr>
        <w:t xml:space="preserve"> </w:t>
      </w:r>
      <w:r>
        <w:rPr>
          <w:sz w:val="22"/>
          <w:szCs w:val="22"/>
        </w:rPr>
        <w:t xml:space="preserve">  </w:t>
      </w:r>
      <w:r w:rsidRPr="004C4CFD">
        <w:rPr>
          <w:sz w:val="22"/>
          <w:szCs w:val="22"/>
        </w:rPr>
        <w:t>Первым ускорителем условно можно считать рентгено</w:t>
      </w:r>
      <w:r>
        <w:rPr>
          <w:sz w:val="22"/>
          <w:szCs w:val="22"/>
        </w:rPr>
        <w:t xml:space="preserve">вскую трубку, созданную в 1895 </w:t>
      </w:r>
      <w:r w:rsidRPr="004C4CFD">
        <w:rPr>
          <w:sz w:val="22"/>
          <w:szCs w:val="22"/>
        </w:rPr>
        <w:t>г.</w:t>
      </w:r>
    </w:p>
  </w:footnote>
  <w:footnote w:id="24">
    <w:p w:rsidR="00F6252C" w:rsidRPr="00FC22F5" w:rsidRDefault="00F6252C" w:rsidP="00703CF5">
      <w:pPr>
        <w:pStyle w:val="a3"/>
        <w:shd w:val="clear" w:color="auto" w:fill="FFFFFF"/>
        <w:spacing w:before="0" w:beforeAutospacing="0" w:after="0" w:afterAutospacing="0" w:line="216" w:lineRule="auto"/>
        <w:jc w:val="both"/>
        <w:rPr>
          <w:sz w:val="22"/>
          <w:szCs w:val="22"/>
        </w:rPr>
      </w:pPr>
      <w:r w:rsidRPr="00FC22F5">
        <w:rPr>
          <w:rStyle w:val="ae"/>
          <w:sz w:val="22"/>
          <w:szCs w:val="22"/>
        </w:rPr>
        <w:footnoteRef/>
      </w:r>
      <w:r w:rsidRPr="00FC22F5">
        <w:rPr>
          <w:sz w:val="22"/>
          <w:szCs w:val="22"/>
        </w:rPr>
        <w:t xml:space="preserve">   </w:t>
      </w:r>
      <w:r w:rsidRPr="00FC22F5">
        <w:rPr>
          <w:b/>
          <w:bCs/>
          <w:sz w:val="22"/>
          <w:szCs w:val="22"/>
        </w:rPr>
        <w:t xml:space="preserve">Джеймс Чедвик </w:t>
      </w:r>
      <w:r w:rsidRPr="00FC22F5">
        <w:rPr>
          <w:sz w:val="22"/>
          <w:szCs w:val="22"/>
        </w:rPr>
        <w:t>родился в</w:t>
      </w:r>
      <w:hyperlink r:id="rId140" w:tooltip="20 октября" w:history="1"/>
      <w:r w:rsidRPr="00FC22F5">
        <w:rPr>
          <w:sz w:val="22"/>
          <w:szCs w:val="22"/>
        </w:rPr>
        <w:t xml:space="preserve"> </w:t>
      </w:r>
      <w:hyperlink r:id="rId141" w:tooltip="1891" w:history="1">
        <w:r w:rsidRPr="00FC22F5">
          <w:rPr>
            <w:rStyle w:val="af0"/>
            <w:color w:val="auto"/>
            <w:sz w:val="22"/>
            <w:szCs w:val="22"/>
            <w:u w:val="none"/>
          </w:rPr>
          <w:t>1891</w:t>
        </w:r>
      </w:hyperlink>
      <w:r w:rsidRPr="00FC22F5">
        <w:rPr>
          <w:rStyle w:val="af0"/>
          <w:color w:val="auto"/>
          <w:sz w:val="22"/>
          <w:szCs w:val="22"/>
          <w:u w:val="none"/>
        </w:rPr>
        <w:t xml:space="preserve"> г.</w:t>
      </w:r>
      <w:r w:rsidRPr="00FC22F5">
        <w:rPr>
          <w:sz w:val="22"/>
          <w:szCs w:val="22"/>
        </w:rPr>
        <w:t xml:space="preserve"> в </w:t>
      </w:r>
      <w:hyperlink r:id="rId142" w:tooltip="Боллингтон (страница отсутствует)" w:history="1">
        <w:r w:rsidRPr="00FC22F5">
          <w:rPr>
            <w:rStyle w:val="af0"/>
            <w:color w:val="auto"/>
            <w:sz w:val="22"/>
            <w:szCs w:val="22"/>
            <w:u w:val="none"/>
          </w:rPr>
          <w:t>Боллингтон</w:t>
        </w:r>
      </w:hyperlink>
      <w:r w:rsidRPr="00FC22F5">
        <w:rPr>
          <w:sz w:val="22"/>
          <w:szCs w:val="22"/>
        </w:rPr>
        <w:t>е (</w:t>
      </w:r>
      <w:hyperlink r:id="rId143" w:tooltip="Чешир" w:history="1">
        <w:r w:rsidRPr="00FC22F5">
          <w:rPr>
            <w:rStyle w:val="af0"/>
            <w:color w:val="auto"/>
            <w:sz w:val="22"/>
            <w:szCs w:val="22"/>
            <w:u w:val="none"/>
          </w:rPr>
          <w:t>Чешир</w:t>
        </w:r>
      </w:hyperlink>
      <w:r w:rsidRPr="00FC22F5">
        <w:rPr>
          <w:sz w:val="22"/>
          <w:szCs w:val="22"/>
        </w:rPr>
        <w:t xml:space="preserve">), умер в </w:t>
      </w:r>
      <w:hyperlink r:id="rId144" w:tooltip="24 июля" w:history="1"/>
      <w:hyperlink r:id="rId145" w:tooltip="1974" w:history="1">
        <w:r w:rsidRPr="00FC22F5">
          <w:rPr>
            <w:rStyle w:val="af0"/>
            <w:color w:val="auto"/>
            <w:sz w:val="22"/>
            <w:szCs w:val="22"/>
            <w:u w:val="none"/>
          </w:rPr>
          <w:t>1974</w:t>
        </w:r>
      </w:hyperlink>
      <w:r w:rsidRPr="00FC22F5">
        <w:rPr>
          <w:rStyle w:val="af0"/>
          <w:color w:val="auto"/>
          <w:sz w:val="22"/>
          <w:szCs w:val="22"/>
          <w:u w:val="none"/>
        </w:rPr>
        <w:t xml:space="preserve"> г.</w:t>
      </w:r>
      <w:r w:rsidRPr="00FC22F5">
        <w:rPr>
          <w:sz w:val="22"/>
          <w:szCs w:val="22"/>
        </w:rPr>
        <w:t xml:space="preserve"> в </w:t>
      </w:r>
      <w:hyperlink r:id="rId146" w:tooltip="Кембридж" w:history="1">
        <w:r w:rsidRPr="00FC22F5">
          <w:rPr>
            <w:rStyle w:val="af0"/>
            <w:color w:val="auto"/>
            <w:sz w:val="22"/>
            <w:szCs w:val="22"/>
            <w:u w:val="none"/>
          </w:rPr>
          <w:t>Кембридж</w:t>
        </w:r>
      </w:hyperlink>
      <w:r w:rsidRPr="00FC22F5">
        <w:rPr>
          <w:sz w:val="22"/>
          <w:szCs w:val="22"/>
        </w:rPr>
        <w:t>е. Английский </w:t>
      </w:r>
      <w:hyperlink r:id="rId147" w:tooltip="Физик" w:history="1">
        <w:r w:rsidRPr="00FC22F5">
          <w:rPr>
            <w:rStyle w:val="af0"/>
            <w:color w:val="auto"/>
            <w:sz w:val="22"/>
            <w:szCs w:val="22"/>
            <w:u w:val="none"/>
          </w:rPr>
          <w:t>физик</w:t>
        </w:r>
      </w:hyperlink>
      <w:r w:rsidRPr="00FC22F5">
        <w:rPr>
          <w:sz w:val="22"/>
          <w:szCs w:val="22"/>
        </w:rPr>
        <w:t xml:space="preserve">, известный по открытию </w:t>
      </w:r>
      <w:hyperlink r:id="rId148" w:tooltip="Нейтрон" w:history="1">
        <w:r w:rsidRPr="00FC22F5">
          <w:rPr>
            <w:rStyle w:val="af0"/>
            <w:color w:val="auto"/>
            <w:sz w:val="22"/>
            <w:szCs w:val="22"/>
            <w:u w:val="none"/>
          </w:rPr>
          <w:t>нейтрона</w:t>
        </w:r>
      </w:hyperlink>
      <w:r w:rsidRPr="00FC22F5">
        <w:rPr>
          <w:rStyle w:val="af0"/>
          <w:color w:val="auto"/>
          <w:sz w:val="22"/>
          <w:szCs w:val="22"/>
          <w:u w:val="none"/>
        </w:rPr>
        <w:t xml:space="preserve"> </w:t>
      </w:r>
      <w:r w:rsidRPr="00FC22F5">
        <w:rPr>
          <w:sz w:val="22"/>
          <w:szCs w:val="22"/>
        </w:rPr>
        <w:t xml:space="preserve">и </w:t>
      </w:r>
      <w:hyperlink r:id="rId149" w:tooltip="Фотоядерная реакция" w:history="1">
        <w:r w:rsidRPr="00FC22F5">
          <w:rPr>
            <w:rStyle w:val="af0"/>
            <w:color w:val="auto"/>
            <w:sz w:val="22"/>
            <w:szCs w:val="22"/>
            <w:u w:val="none"/>
          </w:rPr>
          <w:t>фотоядерной реакции</w:t>
        </w:r>
      </w:hyperlink>
      <w:r w:rsidRPr="00FC22F5">
        <w:rPr>
          <w:sz w:val="22"/>
          <w:szCs w:val="22"/>
        </w:rPr>
        <w:t xml:space="preserve">. Окончил </w:t>
      </w:r>
      <w:hyperlink r:id="rId150" w:tooltip="Манчестерский университет" w:history="1">
        <w:r w:rsidRPr="00FC22F5">
          <w:rPr>
            <w:rStyle w:val="af0"/>
            <w:color w:val="auto"/>
            <w:sz w:val="22"/>
            <w:szCs w:val="22"/>
            <w:u w:val="none"/>
          </w:rPr>
          <w:t>Манчестерский</w:t>
        </w:r>
      </w:hyperlink>
      <w:r w:rsidRPr="00FC22F5">
        <w:rPr>
          <w:rStyle w:val="af0"/>
          <w:color w:val="auto"/>
          <w:sz w:val="22"/>
          <w:szCs w:val="22"/>
          <w:u w:val="none"/>
        </w:rPr>
        <w:t xml:space="preserve"> </w:t>
      </w:r>
      <w:r w:rsidRPr="00FC22F5">
        <w:rPr>
          <w:sz w:val="22"/>
          <w:szCs w:val="22"/>
        </w:rPr>
        <w:t xml:space="preserve">и </w:t>
      </w:r>
      <w:hyperlink r:id="rId151" w:tooltip="Кембриджский университет" w:history="1">
        <w:r w:rsidRPr="00FC22F5">
          <w:rPr>
            <w:rStyle w:val="af0"/>
            <w:color w:val="auto"/>
            <w:sz w:val="22"/>
            <w:szCs w:val="22"/>
            <w:u w:val="none"/>
          </w:rPr>
          <w:t>Кембриджский университеты</w:t>
        </w:r>
      </w:hyperlink>
      <w:r w:rsidRPr="00FC22F5">
        <w:rPr>
          <w:sz w:val="22"/>
          <w:szCs w:val="22"/>
        </w:rPr>
        <w:t>.</w:t>
      </w:r>
      <w:r w:rsidRPr="00FC22F5">
        <w:rPr>
          <w:sz w:val="22"/>
          <w:szCs w:val="22"/>
          <w:shd w:val="clear" w:color="auto" w:fill="FFFFFF"/>
        </w:rPr>
        <w:t xml:space="preserve"> </w:t>
      </w:r>
      <w:r w:rsidRPr="00FC22F5">
        <w:rPr>
          <w:sz w:val="22"/>
          <w:szCs w:val="22"/>
        </w:rPr>
        <w:t xml:space="preserve">Ученик </w:t>
      </w:r>
      <w:hyperlink r:id="rId152" w:tooltip="Резерфорд, Эрнест" w:history="1">
        <w:r w:rsidRPr="00FC22F5">
          <w:rPr>
            <w:rStyle w:val="af0"/>
            <w:color w:val="auto"/>
            <w:sz w:val="22"/>
            <w:szCs w:val="22"/>
            <w:u w:val="none"/>
          </w:rPr>
          <w:t>Э. Резерфорда</w:t>
        </w:r>
      </w:hyperlink>
      <w:r w:rsidRPr="004C4CFD">
        <w:rPr>
          <w:sz w:val="22"/>
          <w:szCs w:val="22"/>
        </w:rPr>
        <w:t>.</w:t>
      </w:r>
      <w:r>
        <w:rPr>
          <w:sz w:val="22"/>
          <w:szCs w:val="22"/>
        </w:rPr>
        <w:br/>
      </w:r>
      <w:r w:rsidRPr="00FC22F5">
        <w:rPr>
          <w:sz w:val="22"/>
          <w:szCs w:val="22"/>
          <w:shd w:val="clear" w:color="auto" w:fill="FFFFFF"/>
        </w:rPr>
        <w:t xml:space="preserve">В </w:t>
      </w:r>
      <w:hyperlink r:id="rId153" w:tooltip="1920 год" w:history="1">
        <w:r w:rsidRPr="00FC22F5">
          <w:rPr>
            <w:rStyle w:val="af0"/>
            <w:color w:val="auto"/>
            <w:sz w:val="22"/>
            <w:szCs w:val="22"/>
            <w:u w:val="none"/>
            <w:shd w:val="clear" w:color="auto" w:fill="FFFFFF"/>
          </w:rPr>
          <w:t>1920 г.</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экспериментально подтвердил равенство </w:t>
      </w:r>
      <w:hyperlink r:id="rId154" w:history="1">
        <w:r w:rsidRPr="00FC22F5">
          <w:rPr>
            <w:rStyle w:val="af0"/>
            <w:color w:val="auto"/>
            <w:sz w:val="22"/>
            <w:szCs w:val="22"/>
            <w:u w:val="none"/>
            <w:shd w:val="clear" w:color="auto" w:fill="FFFFFF"/>
          </w:rPr>
          <w:t>заряда ядра</w:t>
        </w:r>
      </w:hyperlink>
      <w:r w:rsidRPr="00FC22F5">
        <w:rPr>
          <w:rStyle w:val="af0"/>
          <w:color w:val="auto"/>
          <w:sz w:val="22"/>
          <w:szCs w:val="22"/>
          <w:u w:val="none"/>
          <w:shd w:val="clear" w:color="auto" w:fill="FFFFFF"/>
        </w:rPr>
        <w:t xml:space="preserve"> </w:t>
      </w:r>
      <w:hyperlink r:id="rId155" w:tooltip="Порядковый номер элемента" w:history="1">
        <w:r w:rsidRPr="00FC22F5">
          <w:rPr>
            <w:rStyle w:val="af0"/>
            <w:color w:val="auto"/>
            <w:sz w:val="22"/>
            <w:szCs w:val="22"/>
            <w:u w:val="none"/>
            <w:shd w:val="clear" w:color="auto" w:fill="FFFFFF"/>
          </w:rPr>
          <w:t>порядковому номеру элемента</w:t>
        </w:r>
      </w:hyperlink>
      <w:r w:rsidRPr="00FC22F5">
        <w:rPr>
          <w:sz w:val="22"/>
          <w:szCs w:val="22"/>
          <w:shd w:val="clear" w:color="auto" w:fill="FFFFFF"/>
        </w:rPr>
        <w:t xml:space="preserve">. В </w:t>
      </w:r>
      <w:hyperlink r:id="rId156" w:history="1">
        <w:r w:rsidRPr="00FC22F5">
          <w:rPr>
            <w:rStyle w:val="af0"/>
            <w:color w:val="auto"/>
            <w:sz w:val="22"/>
            <w:szCs w:val="22"/>
            <w:u w:val="none"/>
            <w:shd w:val="clear" w:color="auto" w:fill="FFFFFF"/>
          </w:rPr>
          <w:t>1943</w:t>
        </w:r>
      </w:hyperlink>
      <w:r w:rsidRPr="00FC22F5">
        <w:rPr>
          <w:rStyle w:val="af0"/>
          <w:color w:val="auto"/>
          <w:sz w:val="22"/>
          <w:szCs w:val="22"/>
          <w:u w:val="none"/>
          <w:shd w:val="clear" w:color="auto" w:fill="FFFFFF"/>
        </w:rPr>
        <w:t>–</w:t>
      </w:r>
      <w:hyperlink r:id="rId157" w:tooltip="1945 год" w:history="1">
        <w:r w:rsidRPr="00FC22F5">
          <w:rPr>
            <w:rStyle w:val="af0"/>
            <w:color w:val="auto"/>
            <w:sz w:val="22"/>
            <w:szCs w:val="22"/>
            <w:u w:val="none"/>
            <w:shd w:val="clear" w:color="auto" w:fill="FFFFFF"/>
          </w:rPr>
          <w:t>1945 гг.</w:t>
        </w:r>
      </w:hyperlink>
      <w:r w:rsidRPr="00FC22F5">
        <w:rPr>
          <w:rStyle w:val="af0"/>
          <w:color w:val="auto"/>
          <w:sz w:val="22"/>
          <w:szCs w:val="22"/>
          <w:u w:val="none"/>
          <w:shd w:val="clear" w:color="auto" w:fill="FFFFFF"/>
        </w:rPr>
        <w:t xml:space="preserve"> </w:t>
      </w:r>
      <w:r w:rsidRPr="00FC22F5">
        <w:rPr>
          <w:sz w:val="22"/>
          <w:szCs w:val="22"/>
          <w:shd w:val="clear" w:color="auto" w:fill="FFFFFF"/>
        </w:rPr>
        <w:t>возглавлял группу английских ученых, работавших в Лос-Аламосской лаборатории (</w:t>
      </w:r>
      <w:hyperlink r:id="rId158" w:tooltip="США" w:history="1">
        <w:r w:rsidRPr="00FC22F5">
          <w:rPr>
            <w:rStyle w:val="af0"/>
            <w:color w:val="auto"/>
            <w:sz w:val="22"/>
            <w:szCs w:val="22"/>
            <w:u w:val="none"/>
            <w:shd w:val="clear" w:color="auto" w:fill="FFFFFF"/>
          </w:rPr>
          <w:t>США</w:t>
        </w:r>
      </w:hyperlink>
      <w:r w:rsidRPr="00FC22F5">
        <w:rPr>
          <w:sz w:val="22"/>
          <w:szCs w:val="22"/>
          <w:shd w:val="clear" w:color="auto" w:fill="FFFFFF"/>
        </w:rPr>
        <w:t>) над проектом атомной бомбы.</w:t>
      </w:r>
      <w:r w:rsidRPr="00FC22F5">
        <w:rPr>
          <w:sz w:val="22"/>
          <w:szCs w:val="22"/>
        </w:rPr>
        <w:t xml:space="preserve"> Член </w:t>
      </w:r>
      <w:hyperlink r:id="rId159" w:tooltip="Лондонское королевское общество" w:history="1">
        <w:r w:rsidRPr="00FC22F5">
          <w:rPr>
            <w:rStyle w:val="af0"/>
            <w:color w:val="auto"/>
            <w:sz w:val="22"/>
            <w:szCs w:val="22"/>
            <w:u w:val="none"/>
          </w:rPr>
          <w:t>Лондонского королевского общества</w:t>
        </w:r>
      </w:hyperlink>
      <w:r w:rsidRPr="00FC22F5">
        <w:rPr>
          <w:sz w:val="22"/>
          <w:szCs w:val="22"/>
        </w:rPr>
        <w:t xml:space="preserve"> с </w:t>
      </w:r>
      <w:hyperlink r:id="rId160" w:tooltip="1927" w:history="1">
        <w:r w:rsidRPr="00FC22F5">
          <w:rPr>
            <w:rStyle w:val="af0"/>
            <w:color w:val="auto"/>
            <w:sz w:val="22"/>
            <w:szCs w:val="22"/>
            <w:u w:val="none"/>
          </w:rPr>
          <w:t>1927</w:t>
        </w:r>
      </w:hyperlink>
      <w:r w:rsidRPr="00FC22F5">
        <w:rPr>
          <w:sz w:val="22"/>
          <w:szCs w:val="22"/>
        </w:rPr>
        <w:t xml:space="preserve"> г. Лауреат </w:t>
      </w:r>
      <w:hyperlink r:id="rId161" w:tooltip="Нобелевская премия по физике" w:history="1">
        <w:r w:rsidRPr="00FC22F5">
          <w:rPr>
            <w:rStyle w:val="af0"/>
            <w:color w:val="auto"/>
            <w:sz w:val="22"/>
            <w:szCs w:val="22"/>
            <w:u w:val="none"/>
          </w:rPr>
          <w:t>Нобелевской премии по физике</w:t>
        </w:r>
      </w:hyperlink>
      <w:r w:rsidRPr="00FC22F5">
        <w:rPr>
          <w:rStyle w:val="af0"/>
          <w:color w:val="auto"/>
          <w:sz w:val="22"/>
          <w:szCs w:val="22"/>
          <w:u w:val="none"/>
        </w:rPr>
        <w:t xml:space="preserve"> </w:t>
      </w:r>
      <w:hyperlink r:id="rId162" w:tooltip="1935 год" w:history="1">
        <w:r w:rsidRPr="00FC22F5">
          <w:rPr>
            <w:rStyle w:val="af0"/>
            <w:color w:val="auto"/>
            <w:sz w:val="22"/>
            <w:szCs w:val="22"/>
            <w:u w:val="none"/>
          </w:rPr>
          <w:t>1935 г</w:t>
        </w:r>
      </w:hyperlink>
      <w:r w:rsidRPr="00FC22F5">
        <w:rPr>
          <w:rStyle w:val="af0"/>
          <w:color w:val="auto"/>
          <w:sz w:val="22"/>
          <w:szCs w:val="22"/>
          <w:u w:val="none"/>
        </w:rPr>
        <w:t>. «За открытие нейтрона»</w:t>
      </w:r>
      <w:r w:rsidRPr="00FC22F5">
        <w:rPr>
          <w:sz w:val="22"/>
          <w:szCs w:val="22"/>
        </w:rPr>
        <w:t xml:space="preserve">. В 1950 г. награжден </w:t>
      </w:r>
      <w:hyperlink r:id="rId163" w:tooltip="Медаль Фарадея" w:history="1">
        <w:r w:rsidRPr="00FC22F5">
          <w:rPr>
            <w:rStyle w:val="af0"/>
            <w:color w:val="auto"/>
            <w:sz w:val="22"/>
            <w:szCs w:val="22"/>
            <w:u w:val="none"/>
          </w:rPr>
          <w:t>медалью Фарадея</w:t>
        </w:r>
      </w:hyperlink>
      <w:r w:rsidRPr="00FC22F5">
        <w:rPr>
          <w:sz w:val="22"/>
          <w:szCs w:val="22"/>
        </w:rPr>
        <w:t>.</w:t>
      </w:r>
    </w:p>
  </w:footnote>
  <w:footnote w:id="25">
    <w:p w:rsidR="00F6252C" w:rsidRPr="00FC22F5" w:rsidRDefault="00F6252C" w:rsidP="00FC22F5">
      <w:pPr>
        <w:pStyle w:val="ac"/>
        <w:spacing w:line="216" w:lineRule="auto"/>
        <w:jc w:val="both"/>
        <w:rPr>
          <w:sz w:val="22"/>
          <w:szCs w:val="22"/>
        </w:rPr>
      </w:pPr>
      <w:r w:rsidRPr="00FC22F5">
        <w:rPr>
          <w:rStyle w:val="ae"/>
          <w:sz w:val="22"/>
          <w:szCs w:val="22"/>
        </w:rPr>
        <w:footnoteRef/>
      </w:r>
      <w:r w:rsidRPr="00FC22F5">
        <w:rPr>
          <w:sz w:val="22"/>
          <w:szCs w:val="22"/>
        </w:rPr>
        <w:t xml:space="preserve">   </w:t>
      </w:r>
      <w:r w:rsidRPr="00FC22F5">
        <w:rPr>
          <w:b/>
          <w:bCs/>
          <w:sz w:val="22"/>
          <w:szCs w:val="22"/>
          <w:shd w:val="clear" w:color="auto" w:fill="FFFFFF"/>
        </w:rPr>
        <w:t xml:space="preserve">Морис Гольдхабер </w:t>
      </w:r>
      <w:r w:rsidRPr="00FC22F5">
        <w:rPr>
          <w:sz w:val="22"/>
          <w:szCs w:val="22"/>
          <w:shd w:val="clear" w:color="auto" w:fill="FFFFFF"/>
        </w:rPr>
        <w:t>(</w:t>
      </w:r>
      <w:hyperlink r:id="rId164" w:tooltip="1911" w:history="1">
        <w:r w:rsidRPr="00FC22F5">
          <w:rPr>
            <w:rStyle w:val="af0"/>
            <w:color w:val="auto"/>
            <w:sz w:val="22"/>
            <w:szCs w:val="22"/>
            <w:u w:val="none"/>
            <w:shd w:val="clear" w:color="auto" w:fill="FFFFFF"/>
          </w:rPr>
          <w:t>1911</w:t>
        </w:r>
      </w:hyperlink>
      <w:r w:rsidRPr="00FC22F5">
        <w:rPr>
          <w:rStyle w:val="af0"/>
          <w:color w:val="auto"/>
          <w:sz w:val="22"/>
          <w:szCs w:val="22"/>
          <w:u w:val="none"/>
          <w:shd w:val="clear" w:color="auto" w:fill="FFFFFF"/>
        </w:rPr>
        <w:t>–</w:t>
      </w:r>
      <w:hyperlink r:id="rId165" w:tooltip="2011" w:history="1">
        <w:r w:rsidRPr="00FC22F5">
          <w:rPr>
            <w:rStyle w:val="af0"/>
            <w:color w:val="auto"/>
            <w:sz w:val="22"/>
            <w:szCs w:val="22"/>
            <w:u w:val="none"/>
            <w:shd w:val="clear" w:color="auto" w:fill="FFFFFF"/>
          </w:rPr>
          <w:t>2011</w:t>
        </w:r>
      </w:hyperlink>
      <w:r w:rsidRPr="00FC22F5">
        <w:rPr>
          <w:sz w:val="22"/>
          <w:szCs w:val="22"/>
          <w:shd w:val="clear" w:color="auto" w:fill="FFFFFF"/>
        </w:rPr>
        <w:t xml:space="preserve">) – американский физик-ядер-щик. Автор открытия отрицательной </w:t>
      </w:r>
      <w:hyperlink r:id="rId166" w:tooltip="Спиральность частицы" w:history="1">
        <w:r w:rsidRPr="00FC22F5">
          <w:rPr>
            <w:rStyle w:val="af0"/>
            <w:color w:val="auto"/>
            <w:sz w:val="22"/>
            <w:szCs w:val="22"/>
            <w:u w:val="none"/>
            <w:shd w:val="clear" w:color="auto" w:fill="FFFFFF"/>
          </w:rPr>
          <w:t>спиральности</w:t>
        </w:r>
      </w:hyperlink>
      <w:r w:rsidRPr="00FC22F5">
        <w:rPr>
          <w:rStyle w:val="af0"/>
          <w:color w:val="auto"/>
          <w:sz w:val="22"/>
          <w:szCs w:val="22"/>
          <w:u w:val="none"/>
          <w:shd w:val="clear" w:color="auto" w:fill="FFFFFF"/>
        </w:rPr>
        <w:t xml:space="preserve"> </w:t>
      </w:r>
      <w:hyperlink r:id="rId167" w:tooltip="Нейтрино" w:history="1">
        <w:r w:rsidRPr="00FC22F5">
          <w:rPr>
            <w:rStyle w:val="af0"/>
            <w:color w:val="auto"/>
            <w:sz w:val="22"/>
            <w:szCs w:val="22"/>
            <w:u w:val="none"/>
            <w:shd w:val="clear" w:color="auto" w:fill="FFFFFF"/>
          </w:rPr>
          <w:t>нейтрино</w:t>
        </w:r>
      </w:hyperlink>
      <w:r w:rsidRPr="00FC22F5">
        <w:rPr>
          <w:rStyle w:val="af0"/>
          <w:color w:val="auto"/>
          <w:sz w:val="22"/>
          <w:szCs w:val="22"/>
          <w:u w:val="none"/>
          <w:shd w:val="clear" w:color="auto" w:fill="FFFFFF"/>
        </w:rPr>
        <w:br/>
      </w:r>
      <w:r w:rsidRPr="00FC22F5">
        <w:rPr>
          <w:sz w:val="22"/>
          <w:szCs w:val="22"/>
          <w:shd w:val="clear" w:color="auto" w:fill="FFFFFF"/>
        </w:rPr>
        <w:t>в 1957 г.</w:t>
      </w:r>
    </w:p>
  </w:footnote>
  <w:footnote w:id="26">
    <w:p w:rsidR="00F6252C" w:rsidRPr="00FC22F5" w:rsidRDefault="00F6252C" w:rsidP="00FC22F5">
      <w:pPr>
        <w:pStyle w:val="ac"/>
        <w:spacing w:line="216" w:lineRule="auto"/>
        <w:jc w:val="both"/>
        <w:rPr>
          <w:sz w:val="22"/>
          <w:szCs w:val="22"/>
        </w:rPr>
      </w:pPr>
      <w:r w:rsidRPr="00FC22F5">
        <w:rPr>
          <w:rStyle w:val="ae"/>
          <w:sz w:val="22"/>
          <w:szCs w:val="22"/>
        </w:rPr>
        <w:footnoteRef/>
      </w:r>
      <w:r w:rsidRPr="00FC22F5">
        <w:rPr>
          <w:sz w:val="22"/>
          <w:szCs w:val="22"/>
        </w:rPr>
        <w:t xml:space="preserve">   </w:t>
      </w:r>
      <w:r w:rsidRPr="00FC22F5">
        <w:rPr>
          <w:b/>
          <w:bCs/>
          <w:sz w:val="22"/>
          <w:szCs w:val="22"/>
          <w:shd w:val="clear" w:color="auto" w:fill="FFFFFF"/>
        </w:rPr>
        <w:t xml:space="preserve">Дональд Вильям Керст </w:t>
      </w:r>
      <w:r w:rsidRPr="00FC22F5">
        <w:rPr>
          <w:sz w:val="22"/>
          <w:szCs w:val="22"/>
          <w:shd w:val="clear" w:color="auto" w:fill="FFFFFF"/>
        </w:rPr>
        <w:t>(</w:t>
      </w:r>
      <w:hyperlink r:id="rId168" w:tooltip="1911 год" w:history="1">
        <w:r w:rsidRPr="00FC22F5">
          <w:rPr>
            <w:rStyle w:val="af0"/>
            <w:color w:val="auto"/>
            <w:sz w:val="22"/>
            <w:szCs w:val="22"/>
            <w:u w:val="none"/>
            <w:shd w:val="clear" w:color="auto" w:fill="FFFFFF"/>
          </w:rPr>
          <w:t>1911</w:t>
        </w:r>
      </w:hyperlink>
      <w:r w:rsidRPr="00FC22F5">
        <w:rPr>
          <w:rStyle w:val="af0"/>
          <w:color w:val="auto"/>
          <w:sz w:val="22"/>
          <w:szCs w:val="22"/>
          <w:u w:val="none"/>
          <w:shd w:val="clear" w:color="auto" w:fill="FFFFFF"/>
        </w:rPr>
        <w:t>–</w:t>
      </w:r>
      <w:hyperlink r:id="rId169" w:tooltip="1993 год" w:history="1">
        <w:r w:rsidRPr="00FC22F5">
          <w:rPr>
            <w:rStyle w:val="af0"/>
            <w:color w:val="auto"/>
            <w:sz w:val="22"/>
            <w:szCs w:val="22"/>
            <w:u w:val="none"/>
            <w:shd w:val="clear" w:color="auto" w:fill="FFFFFF"/>
          </w:rPr>
          <w:t>1993</w:t>
        </w:r>
      </w:hyperlink>
      <w:r w:rsidRPr="00FC22F5">
        <w:rPr>
          <w:sz w:val="22"/>
          <w:szCs w:val="22"/>
          <w:shd w:val="clear" w:color="auto" w:fill="FFFFFF"/>
        </w:rPr>
        <w:t xml:space="preserve">) – американский физик, создатель первого </w:t>
      </w:r>
      <w:hyperlink r:id="rId170" w:history="1">
        <w:r w:rsidRPr="00FC22F5">
          <w:rPr>
            <w:rStyle w:val="af0"/>
            <w:color w:val="auto"/>
            <w:sz w:val="22"/>
            <w:szCs w:val="22"/>
            <w:u w:val="none"/>
            <w:shd w:val="clear" w:color="auto" w:fill="FFFFFF"/>
          </w:rPr>
          <w:t>бетатрона</w:t>
        </w:r>
      </w:hyperlink>
      <w:r w:rsidRPr="00FC22F5">
        <w:rPr>
          <w:sz w:val="22"/>
          <w:szCs w:val="22"/>
          <w:shd w:val="clear" w:color="auto" w:fill="FFFFFF"/>
        </w:rPr>
        <w:t xml:space="preserve">, автор многих пионерских идей в </w:t>
      </w:r>
      <w:hyperlink r:id="rId171" w:tooltip="Физика ускорителей" w:history="1">
        <w:r w:rsidRPr="00FC22F5">
          <w:rPr>
            <w:rStyle w:val="af0"/>
            <w:color w:val="auto"/>
            <w:sz w:val="22"/>
            <w:szCs w:val="22"/>
            <w:u w:val="none"/>
            <w:shd w:val="clear" w:color="auto" w:fill="FFFFFF"/>
          </w:rPr>
          <w:t>физике ускорителей</w:t>
        </w:r>
      </w:hyperlink>
      <w:r w:rsidRPr="00FC22F5">
        <w:rPr>
          <w:sz w:val="22"/>
          <w:szCs w:val="22"/>
          <w:shd w:val="clear" w:color="auto" w:fill="FFFFFF"/>
        </w:rPr>
        <w:t xml:space="preserve">, а также работ в области </w:t>
      </w:r>
      <w:hyperlink r:id="rId172" w:tooltip="Ядерная физика" w:history="1">
        <w:r w:rsidRPr="00FC22F5">
          <w:rPr>
            <w:rStyle w:val="af0"/>
            <w:color w:val="auto"/>
            <w:sz w:val="22"/>
            <w:szCs w:val="22"/>
            <w:u w:val="none"/>
            <w:shd w:val="clear" w:color="auto" w:fill="FFFFFF"/>
          </w:rPr>
          <w:t>ядерной физики</w:t>
        </w:r>
      </w:hyperlink>
      <w:r w:rsidRPr="00FC22F5">
        <w:rPr>
          <w:sz w:val="22"/>
          <w:szCs w:val="22"/>
          <w:shd w:val="clear" w:color="auto" w:fill="FFFFFF"/>
        </w:rPr>
        <w:t xml:space="preserve">, </w:t>
      </w:r>
      <w:hyperlink r:id="rId173" w:tooltip="Физика плазмы" w:history="1">
        <w:r w:rsidRPr="00FC22F5">
          <w:rPr>
            <w:rStyle w:val="af0"/>
            <w:color w:val="auto"/>
            <w:sz w:val="22"/>
            <w:szCs w:val="22"/>
            <w:u w:val="none"/>
            <w:shd w:val="clear" w:color="auto" w:fill="FFFFFF"/>
          </w:rPr>
          <w:t>физики плазмы</w:t>
        </w:r>
      </w:hyperlink>
      <w:r w:rsidRPr="00FC22F5">
        <w:rPr>
          <w:sz w:val="22"/>
          <w:szCs w:val="22"/>
          <w:shd w:val="clear" w:color="auto" w:fill="FFFFFF"/>
        </w:rPr>
        <w:t xml:space="preserve">, </w:t>
      </w:r>
      <w:hyperlink r:id="rId174" w:tooltip="Медицинская физика (страница отсутствует)" w:history="1">
        <w:r w:rsidRPr="00FC22F5">
          <w:rPr>
            <w:rStyle w:val="af0"/>
            <w:color w:val="auto"/>
            <w:sz w:val="22"/>
            <w:szCs w:val="22"/>
            <w:u w:val="none"/>
            <w:shd w:val="clear" w:color="auto" w:fill="FFFFFF"/>
          </w:rPr>
          <w:t>медицинской физики</w:t>
        </w:r>
      </w:hyperlink>
      <w:r w:rsidRPr="00FC22F5">
        <w:rPr>
          <w:sz w:val="22"/>
          <w:szCs w:val="22"/>
          <w:shd w:val="clear" w:color="auto" w:fill="FFFFFF"/>
        </w:rPr>
        <w:t xml:space="preserve">. Родился в маленьком городке Галена, штат </w:t>
      </w:r>
      <w:hyperlink r:id="rId175" w:tooltip="Иллинойс" w:history="1">
        <w:r w:rsidRPr="00FC22F5">
          <w:rPr>
            <w:rStyle w:val="af0"/>
            <w:color w:val="auto"/>
            <w:sz w:val="22"/>
            <w:szCs w:val="22"/>
            <w:u w:val="none"/>
            <w:shd w:val="clear" w:color="auto" w:fill="FFFFFF"/>
          </w:rPr>
          <w:t>Иллинойс</w:t>
        </w:r>
      </w:hyperlink>
      <w:r w:rsidRPr="00FC22F5">
        <w:rPr>
          <w:sz w:val="22"/>
          <w:szCs w:val="22"/>
          <w:shd w:val="clear" w:color="auto" w:fill="FFFFFF"/>
        </w:rPr>
        <w:t xml:space="preserve">. В 1934 г. получил степень бакалавра, в 1937 г. защитил диссертацию в </w:t>
      </w:r>
      <w:hyperlink r:id="rId176" w:tooltip="Иллинойский университет в Урбана-Шампейн" w:history="1">
        <w:r w:rsidRPr="00FC22F5">
          <w:rPr>
            <w:rStyle w:val="af0"/>
            <w:color w:val="auto"/>
            <w:sz w:val="22"/>
            <w:szCs w:val="22"/>
            <w:u w:val="none"/>
            <w:shd w:val="clear" w:color="auto" w:fill="FFFFFF"/>
          </w:rPr>
          <w:t>Иллинойском университете</w:t>
        </w:r>
      </w:hyperlink>
      <w:r w:rsidRPr="00FC22F5">
        <w:rPr>
          <w:sz w:val="22"/>
          <w:szCs w:val="22"/>
          <w:shd w:val="clear" w:color="auto" w:fill="FFFFFF"/>
        </w:rPr>
        <w:t>. Год работал</w:t>
      </w:r>
      <w:r w:rsidRPr="00FC22F5">
        <w:rPr>
          <w:sz w:val="22"/>
          <w:szCs w:val="22"/>
          <w:shd w:val="clear" w:color="auto" w:fill="FFFFFF"/>
        </w:rPr>
        <w:br/>
        <w:t xml:space="preserve">в компании </w:t>
      </w:r>
      <w:hyperlink r:id="rId177" w:tooltip="General Electric" w:history="1">
        <w:r w:rsidRPr="00FC22F5">
          <w:rPr>
            <w:rStyle w:val="af0"/>
            <w:color w:val="auto"/>
            <w:sz w:val="22"/>
            <w:szCs w:val="22"/>
            <w:u w:val="none"/>
            <w:shd w:val="clear" w:color="auto" w:fill="FFFFFF"/>
          </w:rPr>
          <w:t>General Electric</w:t>
        </w:r>
      </w:hyperlink>
      <w:r w:rsidRPr="00FC22F5">
        <w:rPr>
          <w:sz w:val="22"/>
          <w:szCs w:val="22"/>
          <w:shd w:val="clear" w:color="auto" w:fill="FFFFFF"/>
        </w:rPr>
        <w:t xml:space="preserve">, затем с 1938 по 1958 г., став профессором, преподавал в Иллинойском университете. </w:t>
      </w:r>
      <w:r w:rsidRPr="00FC22F5">
        <w:rPr>
          <w:sz w:val="22"/>
          <w:szCs w:val="22"/>
        </w:rPr>
        <w:t>О</w:t>
      </w:r>
      <w:r w:rsidRPr="00FC22F5">
        <w:rPr>
          <w:sz w:val="22"/>
          <w:szCs w:val="22"/>
          <w:shd w:val="clear" w:color="auto" w:fill="FFFFFF"/>
        </w:rPr>
        <w:t xml:space="preserve">писал поперечные колебания частиц в циклическом ускорителе, позднее названные </w:t>
      </w:r>
      <w:hyperlink r:id="rId178" w:history="1">
        <w:r w:rsidRPr="00FC22F5">
          <w:rPr>
            <w:rStyle w:val="af0"/>
            <w:color w:val="auto"/>
            <w:sz w:val="22"/>
            <w:szCs w:val="22"/>
            <w:u w:val="none"/>
            <w:shd w:val="clear" w:color="auto" w:fill="FFFFFF"/>
          </w:rPr>
          <w:t>бетатронными</w:t>
        </w:r>
      </w:hyperlink>
      <w:r w:rsidRPr="00FC22F5">
        <w:rPr>
          <w:sz w:val="22"/>
          <w:szCs w:val="22"/>
          <w:shd w:val="clear" w:color="auto" w:fill="FFFFFF"/>
        </w:rPr>
        <w:t>, изобрел принцип спиральной секторной фокусировки, предложил сталкивать протонные пучки для экспериментов по физике элементарных частиц.</w:t>
      </w:r>
    </w:p>
  </w:footnote>
  <w:footnote w:id="27">
    <w:p w:rsidR="00F6252C" w:rsidRPr="00FC22F5" w:rsidRDefault="00F6252C" w:rsidP="00FC22F5">
      <w:pPr>
        <w:pStyle w:val="ac"/>
        <w:spacing w:line="216" w:lineRule="auto"/>
        <w:jc w:val="both"/>
        <w:rPr>
          <w:sz w:val="22"/>
          <w:szCs w:val="22"/>
        </w:rPr>
      </w:pPr>
      <w:r w:rsidRPr="00FC22F5">
        <w:rPr>
          <w:rStyle w:val="ae"/>
          <w:sz w:val="22"/>
          <w:szCs w:val="22"/>
        </w:rPr>
        <w:footnoteRef/>
      </w:r>
      <w:r w:rsidRPr="00FC22F5">
        <w:rPr>
          <w:sz w:val="22"/>
          <w:szCs w:val="22"/>
        </w:rPr>
        <w:t xml:space="preserve">   </w:t>
      </w:r>
      <w:r w:rsidRPr="00FC22F5">
        <w:rPr>
          <w:b/>
          <w:bCs/>
          <w:sz w:val="22"/>
          <w:szCs w:val="22"/>
          <w:shd w:val="clear" w:color="auto" w:fill="FFFFFF"/>
        </w:rPr>
        <w:t xml:space="preserve">Ирен Жолио-Кюри </w:t>
      </w:r>
      <w:r w:rsidRPr="00FC22F5">
        <w:rPr>
          <w:sz w:val="22"/>
          <w:szCs w:val="22"/>
          <w:shd w:val="clear" w:color="auto" w:fill="FFFFFF"/>
        </w:rPr>
        <w:t>(</w:t>
      </w:r>
      <w:hyperlink r:id="rId179" w:tooltip="1897" w:history="1">
        <w:r w:rsidRPr="00FC22F5">
          <w:rPr>
            <w:rStyle w:val="af0"/>
            <w:color w:val="auto"/>
            <w:sz w:val="22"/>
            <w:szCs w:val="22"/>
            <w:u w:val="none"/>
            <w:shd w:val="clear" w:color="auto" w:fill="FFFFFF"/>
          </w:rPr>
          <w:t>1897</w:t>
        </w:r>
      </w:hyperlink>
      <w:r w:rsidRPr="00FC22F5">
        <w:rPr>
          <w:rStyle w:val="af0"/>
          <w:color w:val="auto"/>
          <w:sz w:val="22"/>
          <w:szCs w:val="22"/>
          <w:u w:val="none"/>
          <w:shd w:val="clear" w:color="auto" w:fill="FFFFFF"/>
        </w:rPr>
        <w:t>–</w:t>
      </w:r>
      <w:hyperlink r:id="rId180" w:tooltip="17 марта" w:history="1"/>
      <w:hyperlink r:id="rId181" w:tooltip="1956" w:history="1">
        <w:r w:rsidRPr="00FC22F5">
          <w:rPr>
            <w:rStyle w:val="af0"/>
            <w:color w:val="auto"/>
            <w:sz w:val="22"/>
            <w:szCs w:val="22"/>
            <w:u w:val="none"/>
            <w:shd w:val="clear" w:color="auto" w:fill="FFFFFF"/>
          </w:rPr>
          <w:t>1956</w:t>
        </w:r>
      </w:hyperlink>
      <w:r w:rsidRPr="00FC22F5">
        <w:rPr>
          <w:sz w:val="22"/>
          <w:szCs w:val="22"/>
          <w:shd w:val="clear" w:color="auto" w:fill="FFFFFF"/>
        </w:rPr>
        <w:t xml:space="preserve">) – французский физик, старшая дочь </w:t>
      </w:r>
      <w:hyperlink r:id="rId182" w:tooltip="Склодовская-Кюри, Мария" w:history="1">
        <w:r w:rsidRPr="00FC22F5">
          <w:rPr>
            <w:rStyle w:val="af0"/>
            <w:color w:val="auto"/>
            <w:sz w:val="22"/>
            <w:szCs w:val="22"/>
            <w:u w:val="none"/>
            <w:shd w:val="clear" w:color="auto" w:fill="FFFFFF"/>
          </w:rPr>
          <w:t>Марии Склодовской-Кюри</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и </w:t>
      </w:r>
      <w:hyperlink r:id="rId183" w:tooltip="Кюри, Пьер" w:history="1">
        <w:r w:rsidRPr="00FC22F5">
          <w:rPr>
            <w:rStyle w:val="af0"/>
            <w:color w:val="auto"/>
            <w:sz w:val="22"/>
            <w:szCs w:val="22"/>
            <w:u w:val="none"/>
            <w:shd w:val="clear" w:color="auto" w:fill="FFFFFF"/>
          </w:rPr>
          <w:t>Пьера Кюри</w:t>
        </w:r>
      </w:hyperlink>
      <w:r w:rsidRPr="00FC22F5">
        <w:rPr>
          <w:sz w:val="22"/>
          <w:szCs w:val="22"/>
          <w:shd w:val="clear" w:color="auto" w:fill="FFFFFF"/>
        </w:rPr>
        <w:t xml:space="preserve">, жена </w:t>
      </w:r>
      <w:hyperlink r:id="rId184" w:tooltip="Жолио-Кюри, Фредерик" w:history="1">
        <w:r w:rsidRPr="00FC22F5">
          <w:rPr>
            <w:rStyle w:val="af0"/>
            <w:color w:val="auto"/>
            <w:sz w:val="22"/>
            <w:szCs w:val="22"/>
            <w:u w:val="none"/>
            <w:shd w:val="clear" w:color="auto" w:fill="FFFFFF"/>
          </w:rPr>
          <w:t>Фредерика Жолио-Кюри</w:t>
        </w:r>
      </w:hyperlink>
      <w:r w:rsidRPr="00FC22F5">
        <w:rPr>
          <w:sz w:val="22"/>
          <w:szCs w:val="22"/>
          <w:shd w:val="clear" w:color="auto" w:fill="FFFFFF"/>
        </w:rPr>
        <w:t>. Получила образование в Парижском университете (</w:t>
      </w:r>
      <w:hyperlink r:id="rId185" w:tooltip="Сорбонна" w:history="1">
        <w:r w:rsidRPr="00FC22F5">
          <w:rPr>
            <w:rStyle w:val="af0"/>
            <w:color w:val="auto"/>
            <w:sz w:val="22"/>
            <w:szCs w:val="22"/>
            <w:u w:val="none"/>
            <w:shd w:val="clear" w:color="auto" w:fill="FFFFFF"/>
          </w:rPr>
          <w:t>Сорбонне</w:t>
        </w:r>
      </w:hyperlink>
      <w:r w:rsidRPr="00FC22F5">
        <w:rPr>
          <w:sz w:val="22"/>
          <w:szCs w:val="22"/>
          <w:shd w:val="clear" w:color="auto" w:fill="FFFFFF"/>
        </w:rPr>
        <w:t xml:space="preserve">). В </w:t>
      </w:r>
      <w:hyperlink r:id="rId186" w:tooltip="1925" w:history="1">
        <w:r w:rsidRPr="00FC22F5">
          <w:rPr>
            <w:rStyle w:val="af0"/>
            <w:color w:val="auto"/>
            <w:sz w:val="22"/>
            <w:szCs w:val="22"/>
            <w:u w:val="none"/>
            <w:shd w:val="clear" w:color="auto" w:fill="FFFFFF"/>
          </w:rPr>
          <w:t>1925</w:t>
        </w:r>
      </w:hyperlink>
      <w:r w:rsidRPr="00FC22F5">
        <w:rPr>
          <w:sz w:val="22"/>
          <w:szCs w:val="22"/>
          <w:shd w:val="clear" w:color="auto" w:fill="FFFFFF"/>
        </w:rPr>
        <w:t> г. Ирен Кюри была присуждена докторская степень. В 1935 г. Ирен Жолио-Кюри и Фредерику Жолио совместно была присуждена Нобелевская премия по химии «за выполненный синтез новых радиоактивных элементов».</w:t>
      </w:r>
    </w:p>
  </w:footnote>
  <w:footnote w:id="28">
    <w:p w:rsidR="00F6252C" w:rsidRPr="00FC22F5" w:rsidRDefault="00F6252C" w:rsidP="00FC22F5">
      <w:pPr>
        <w:pStyle w:val="a3"/>
        <w:shd w:val="clear" w:color="auto" w:fill="FFFFFF"/>
        <w:spacing w:before="0" w:beforeAutospacing="0" w:after="0" w:afterAutospacing="0" w:line="216" w:lineRule="auto"/>
        <w:jc w:val="both"/>
        <w:rPr>
          <w:sz w:val="22"/>
          <w:szCs w:val="22"/>
        </w:rPr>
      </w:pPr>
      <w:r w:rsidRPr="00FC22F5">
        <w:rPr>
          <w:rStyle w:val="ae"/>
        </w:rPr>
        <w:footnoteRef/>
      </w:r>
      <w:r w:rsidRPr="00FC22F5">
        <w:t xml:space="preserve">   </w:t>
      </w:r>
      <w:r w:rsidRPr="00FC22F5">
        <w:rPr>
          <w:b/>
          <w:sz w:val="22"/>
          <w:szCs w:val="22"/>
          <w:shd w:val="clear" w:color="auto" w:fill="FFFFFF"/>
        </w:rPr>
        <w:t xml:space="preserve">Лео </w:t>
      </w:r>
      <w:r w:rsidRPr="00FC22F5">
        <w:rPr>
          <w:b/>
          <w:bCs/>
          <w:sz w:val="22"/>
          <w:szCs w:val="22"/>
          <w:shd w:val="clear" w:color="auto" w:fill="FFFFFF"/>
        </w:rPr>
        <w:t xml:space="preserve">Сцилард </w:t>
      </w:r>
      <w:r w:rsidRPr="00FC22F5">
        <w:rPr>
          <w:sz w:val="22"/>
          <w:szCs w:val="22"/>
          <w:shd w:val="clear" w:color="auto" w:fill="FFFFFF"/>
        </w:rPr>
        <w:t>(</w:t>
      </w:r>
      <w:hyperlink r:id="rId187" w:tooltip="1898" w:history="1">
        <w:r w:rsidRPr="00FC22F5">
          <w:rPr>
            <w:rStyle w:val="af0"/>
            <w:color w:val="auto"/>
            <w:sz w:val="22"/>
            <w:szCs w:val="22"/>
            <w:u w:val="none"/>
            <w:shd w:val="clear" w:color="auto" w:fill="FFFFFF"/>
          </w:rPr>
          <w:t>1898</w:t>
        </w:r>
      </w:hyperlink>
      <w:r w:rsidRPr="00FC22F5">
        <w:rPr>
          <w:rStyle w:val="af0"/>
          <w:color w:val="auto"/>
          <w:sz w:val="22"/>
          <w:szCs w:val="22"/>
          <w:u w:val="none"/>
          <w:shd w:val="clear" w:color="auto" w:fill="FFFFFF"/>
        </w:rPr>
        <w:t>–</w:t>
      </w:r>
      <w:hyperlink r:id="rId188" w:tooltip="1964" w:history="1">
        <w:r w:rsidRPr="00FC22F5">
          <w:rPr>
            <w:rStyle w:val="af0"/>
            <w:color w:val="auto"/>
            <w:sz w:val="22"/>
            <w:szCs w:val="22"/>
            <w:u w:val="none"/>
            <w:shd w:val="clear" w:color="auto" w:fill="FFFFFF"/>
          </w:rPr>
          <w:t>1964</w:t>
        </w:r>
      </w:hyperlink>
      <w:r w:rsidRPr="00FC22F5">
        <w:rPr>
          <w:sz w:val="22"/>
          <w:szCs w:val="22"/>
          <w:shd w:val="clear" w:color="auto" w:fill="FFFFFF"/>
        </w:rPr>
        <w:t xml:space="preserve">) – американский </w:t>
      </w:r>
      <w:hyperlink r:id="rId189" w:tooltip="Физик" w:history="1">
        <w:r w:rsidRPr="00FC22F5">
          <w:rPr>
            <w:rStyle w:val="af0"/>
            <w:color w:val="auto"/>
            <w:sz w:val="22"/>
            <w:szCs w:val="22"/>
            <w:u w:val="none"/>
            <w:shd w:val="clear" w:color="auto" w:fill="FFFFFF"/>
          </w:rPr>
          <w:t>физик</w:t>
        </w:r>
      </w:hyperlink>
      <w:r w:rsidRPr="00FC22F5">
        <w:rPr>
          <w:rStyle w:val="af0"/>
          <w:color w:val="auto"/>
          <w:sz w:val="22"/>
          <w:szCs w:val="22"/>
          <w:u w:val="none"/>
          <w:shd w:val="clear" w:color="auto" w:fill="FFFFFF"/>
        </w:rPr>
        <w:t xml:space="preserve"> </w:t>
      </w:r>
      <w:r w:rsidRPr="00FC22F5">
        <w:rPr>
          <w:sz w:val="22"/>
          <w:szCs w:val="22"/>
          <w:shd w:val="clear" w:color="auto" w:fill="FFFFFF"/>
        </w:rPr>
        <w:t>венгерско-ев-рейского происхождения.</w:t>
      </w:r>
      <w:r w:rsidRPr="00FC22F5">
        <w:rPr>
          <w:rFonts w:ascii="Arial" w:hAnsi="Arial" w:cs="Arial"/>
          <w:sz w:val="21"/>
          <w:szCs w:val="21"/>
          <w:shd w:val="clear" w:color="auto" w:fill="FFFFFF"/>
        </w:rPr>
        <w:t xml:space="preserve"> </w:t>
      </w:r>
      <w:r w:rsidRPr="00FC22F5">
        <w:rPr>
          <w:sz w:val="22"/>
          <w:szCs w:val="22"/>
          <w:shd w:val="clear" w:color="auto" w:fill="FFFFFF"/>
        </w:rPr>
        <w:t>Родился в Будапеште в 1898 г. В 1916 г. получил национальную премию Этвёша в области математики.</w:t>
      </w:r>
      <w:r w:rsidRPr="00FC22F5">
        <w:rPr>
          <w:sz w:val="22"/>
          <w:szCs w:val="22"/>
          <w:shd w:val="clear" w:color="auto" w:fill="FFFFFF"/>
        </w:rPr>
        <w:br/>
        <w:t xml:space="preserve">В 1916 г. поступил на инженерный факультет Будапештского технического университета. В 1923 г. ему была присуждена докторская степень по физике в </w:t>
      </w:r>
      <w:hyperlink r:id="rId190" w:tooltip="Берлинский университет имени Гумбольдта" w:history="1">
        <w:r w:rsidRPr="00FC22F5">
          <w:rPr>
            <w:rStyle w:val="af0"/>
            <w:color w:val="auto"/>
            <w:sz w:val="22"/>
            <w:szCs w:val="22"/>
            <w:u w:val="none"/>
            <w:shd w:val="clear" w:color="auto" w:fill="FFFFFF"/>
          </w:rPr>
          <w:t>Берлинском университете им. Гумбольдта</w:t>
        </w:r>
      </w:hyperlink>
      <w:r w:rsidRPr="00FC22F5">
        <w:rPr>
          <w:sz w:val="22"/>
          <w:szCs w:val="22"/>
          <w:shd w:val="clear" w:color="auto" w:fill="FFFFFF"/>
        </w:rPr>
        <w:t xml:space="preserve">. </w:t>
      </w:r>
      <w:r w:rsidRPr="00FC22F5">
        <w:rPr>
          <w:sz w:val="22"/>
          <w:szCs w:val="22"/>
        </w:rPr>
        <w:t xml:space="preserve">В 1928 г. предложил идею линейного </w:t>
      </w:r>
      <w:hyperlink r:id="rId191" w:tooltip="Резонансный ускоритель (страница отсутствует)" w:history="1">
        <w:r w:rsidRPr="00FC22F5">
          <w:rPr>
            <w:rStyle w:val="af0"/>
            <w:color w:val="auto"/>
            <w:sz w:val="22"/>
            <w:szCs w:val="22"/>
            <w:u w:val="none"/>
          </w:rPr>
          <w:t>резонансного ускорителя</w:t>
        </w:r>
      </w:hyperlink>
      <w:r w:rsidRPr="00FC22F5">
        <w:rPr>
          <w:sz w:val="22"/>
          <w:szCs w:val="22"/>
        </w:rPr>
        <w:t xml:space="preserve">. В 1929 г. заполнил патент на идею </w:t>
      </w:r>
      <w:hyperlink r:id="rId192" w:tooltip="Циклотрон" w:history="1">
        <w:r w:rsidRPr="00FC22F5">
          <w:rPr>
            <w:rStyle w:val="af0"/>
            <w:color w:val="auto"/>
            <w:sz w:val="22"/>
            <w:szCs w:val="22"/>
            <w:u w:val="none"/>
          </w:rPr>
          <w:t>циклотрона</w:t>
        </w:r>
      </w:hyperlink>
      <w:hyperlink r:id="rId193" w:anchor="cite_note-11" w:history="1"/>
      <w:r w:rsidRPr="00FC22F5">
        <w:rPr>
          <w:sz w:val="22"/>
          <w:szCs w:val="22"/>
        </w:rPr>
        <w:t xml:space="preserve">. В 1934 г. предложил </w:t>
      </w:r>
      <w:hyperlink r:id="rId194" w:tooltip="Принцип автофазировки" w:history="1">
        <w:r w:rsidRPr="00FC22F5">
          <w:rPr>
            <w:rStyle w:val="af0"/>
            <w:color w:val="auto"/>
            <w:sz w:val="22"/>
            <w:szCs w:val="22"/>
            <w:u w:val="none"/>
          </w:rPr>
          <w:t>принцип автофазировки</w:t>
        </w:r>
      </w:hyperlink>
      <w:r w:rsidRPr="00FC22F5">
        <w:rPr>
          <w:sz w:val="22"/>
          <w:szCs w:val="22"/>
        </w:rPr>
        <w:t>, лежащий в основе технологии современных ускорителей</w:t>
      </w:r>
      <w:hyperlink r:id="rId195" w:anchor="cite_note-12" w:history="1"/>
      <w:r w:rsidRPr="00FC22F5">
        <w:rPr>
          <w:sz w:val="22"/>
          <w:szCs w:val="22"/>
          <w:vertAlign w:val="superscript"/>
        </w:rPr>
        <w:t xml:space="preserve"> </w:t>
      </w:r>
      <w:r w:rsidRPr="00FC22F5">
        <w:rPr>
          <w:sz w:val="22"/>
          <w:szCs w:val="22"/>
        </w:rPr>
        <w:t xml:space="preserve">и обнаружил эффект разрушения </w:t>
      </w:r>
      <w:hyperlink r:id="rId196" w:tooltip="Химическая связь" w:history="1">
        <w:r w:rsidRPr="00FC22F5">
          <w:rPr>
            <w:rStyle w:val="af0"/>
            <w:color w:val="auto"/>
            <w:sz w:val="22"/>
            <w:szCs w:val="22"/>
            <w:u w:val="none"/>
          </w:rPr>
          <w:t>химической связи</w:t>
        </w:r>
      </w:hyperlink>
      <w:r w:rsidRPr="00FC22F5">
        <w:rPr>
          <w:rStyle w:val="af0"/>
          <w:color w:val="auto"/>
          <w:sz w:val="22"/>
          <w:szCs w:val="22"/>
          <w:u w:val="none"/>
        </w:rPr>
        <w:t xml:space="preserve"> </w:t>
      </w:r>
      <w:r w:rsidRPr="00FC22F5">
        <w:rPr>
          <w:sz w:val="22"/>
          <w:szCs w:val="22"/>
        </w:rPr>
        <w:t xml:space="preserve">под действием </w:t>
      </w:r>
      <w:hyperlink r:id="rId197" w:tooltip="Нейтрон" w:history="1">
        <w:r w:rsidRPr="00FC22F5">
          <w:rPr>
            <w:rStyle w:val="af0"/>
            <w:color w:val="auto"/>
            <w:sz w:val="22"/>
            <w:szCs w:val="22"/>
            <w:u w:val="none"/>
          </w:rPr>
          <w:t>нейтронов</w:t>
        </w:r>
      </w:hyperlink>
      <w:r w:rsidRPr="00FC22F5">
        <w:rPr>
          <w:sz w:val="22"/>
          <w:szCs w:val="22"/>
        </w:rPr>
        <w:t xml:space="preserve">, который получил известность как </w:t>
      </w:r>
      <w:hyperlink r:id="rId198" w:tooltip="Эффект Силарда — Чалмерса" w:history="1">
        <w:r w:rsidRPr="00FC22F5">
          <w:rPr>
            <w:rStyle w:val="af0"/>
            <w:color w:val="auto"/>
            <w:sz w:val="22"/>
            <w:szCs w:val="22"/>
            <w:u w:val="none"/>
          </w:rPr>
          <w:t>эффект Сциларда–Чалмерса</w:t>
        </w:r>
      </w:hyperlink>
      <w:r w:rsidRPr="00FC22F5">
        <w:rPr>
          <w:sz w:val="22"/>
          <w:szCs w:val="22"/>
        </w:rPr>
        <w:t>.</w:t>
      </w:r>
      <w:r w:rsidRPr="00FC22F5">
        <w:rPr>
          <w:sz w:val="22"/>
          <w:szCs w:val="22"/>
          <w:shd w:val="clear" w:color="auto" w:fill="FFFFFF"/>
        </w:rPr>
        <w:t xml:space="preserve"> В 1939 г. обосновал возможность развития в уране </w:t>
      </w:r>
      <w:hyperlink r:id="rId199" w:tooltip="Цепная ядерная реакция" w:history="1">
        <w:r w:rsidRPr="00FC22F5">
          <w:rPr>
            <w:rStyle w:val="af0"/>
            <w:color w:val="auto"/>
            <w:sz w:val="22"/>
            <w:szCs w:val="22"/>
            <w:u w:val="none"/>
            <w:shd w:val="clear" w:color="auto" w:fill="FFFFFF"/>
          </w:rPr>
          <w:t>самоподдерживающейся ядерной реакции</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при </w:t>
      </w:r>
      <w:hyperlink r:id="rId200" w:tooltip="Деление ядра" w:history="1">
        <w:r w:rsidRPr="00FC22F5">
          <w:rPr>
            <w:rStyle w:val="af0"/>
            <w:color w:val="auto"/>
            <w:sz w:val="22"/>
            <w:szCs w:val="22"/>
            <w:u w:val="none"/>
            <w:shd w:val="clear" w:color="auto" w:fill="FFFFFF"/>
          </w:rPr>
          <w:t>делении ядер</w:t>
        </w:r>
      </w:hyperlink>
      <w:r w:rsidRPr="00FC22F5">
        <w:rPr>
          <w:rStyle w:val="af0"/>
          <w:color w:val="auto"/>
          <w:sz w:val="22"/>
          <w:szCs w:val="22"/>
          <w:u w:val="none"/>
          <w:shd w:val="clear" w:color="auto" w:fill="FFFFFF"/>
        </w:rPr>
        <w:t xml:space="preserve"> </w:t>
      </w:r>
      <w:hyperlink r:id="rId201" w:tooltip="Уран (элемент)" w:history="1">
        <w:r w:rsidRPr="00FC22F5">
          <w:rPr>
            <w:rStyle w:val="af0"/>
            <w:color w:val="auto"/>
            <w:sz w:val="22"/>
            <w:szCs w:val="22"/>
            <w:u w:val="none"/>
            <w:shd w:val="clear" w:color="auto" w:fill="FFFFFF"/>
          </w:rPr>
          <w:t>урана</w:t>
        </w:r>
      </w:hyperlink>
      <w:r w:rsidRPr="00FC22F5">
        <w:rPr>
          <w:sz w:val="22"/>
          <w:szCs w:val="22"/>
          <w:shd w:val="clear" w:color="auto" w:fill="FFFFFF"/>
        </w:rPr>
        <w:t xml:space="preserve">. Доказал, что в процессе деления ядер урана излучаются </w:t>
      </w:r>
      <w:hyperlink r:id="rId202" w:tooltip="Вторичные нейтроны (страница отсутствует)" w:history="1">
        <w:r w:rsidRPr="00FC22F5">
          <w:rPr>
            <w:rStyle w:val="af0"/>
            <w:color w:val="auto"/>
            <w:sz w:val="22"/>
            <w:szCs w:val="22"/>
            <w:u w:val="none"/>
            <w:shd w:val="clear" w:color="auto" w:fill="FFFFFF"/>
          </w:rPr>
          <w:t>вторичные нейтроны</w:t>
        </w:r>
      </w:hyperlink>
      <w:r w:rsidRPr="00FC22F5">
        <w:rPr>
          <w:sz w:val="22"/>
          <w:szCs w:val="22"/>
          <w:shd w:val="clear" w:color="auto" w:fill="FFFFFF"/>
        </w:rPr>
        <w:t>.</w:t>
      </w:r>
    </w:p>
  </w:footnote>
  <w:footnote w:id="29">
    <w:p w:rsidR="00F6252C" w:rsidRPr="00FC22F5" w:rsidRDefault="00F6252C" w:rsidP="00FC22F5">
      <w:pPr>
        <w:pStyle w:val="ac"/>
        <w:spacing w:line="216" w:lineRule="auto"/>
        <w:jc w:val="both"/>
        <w:rPr>
          <w:sz w:val="22"/>
          <w:szCs w:val="22"/>
        </w:rPr>
      </w:pPr>
      <w:r w:rsidRPr="00FC22F5">
        <w:rPr>
          <w:rStyle w:val="ae"/>
          <w:sz w:val="22"/>
          <w:szCs w:val="22"/>
        </w:rPr>
        <w:footnoteRef/>
      </w:r>
      <w:r w:rsidRPr="00FC22F5">
        <w:rPr>
          <w:sz w:val="22"/>
          <w:szCs w:val="22"/>
        </w:rPr>
        <w:t xml:space="preserve">   </w:t>
      </w:r>
      <w:r w:rsidRPr="00FC22F5">
        <w:rPr>
          <w:b/>
          <w:bCs/>
          <w:sz w:val="22"/>
          <w:szCs w:val="22"/>
          <w:shd w:val="clear" w:color="auto" w:fill="FFFFFF"/>
        </w:rPr>
        <w:t xml:space="preserve">Отто Ган </w:t>
      </w:r>
      <w:r w:rsidRPr="00FC22F5">
        <w:rPr>
          <w:sz w:val="22"/>
          <w:szCs w:val="22"/>
          <w:shd w:val="clear" w:color="auto" w:fill="FFFFFF"/>
        </w:rPr>
        <w:t xml:space="preserve">родился </w:t>
      </w:r>
      <w:hyperlink r:id="rId203" w:tooltip="8 марта" w:history="1">
        <w:r w:rsidRPr="00FC22F5">
          <w:rPr>
            <w:rStyle w:val="af0"/>
            <w:color w:val="auto"/>
            <w:sz w:val="22"/>
            <w:szCs w:val="22"/>
            <w:u w:val="none"/>
            <w:shd w:val="clear" w:color="auto" w:fill="FFFFFF"/>
          </w:rPr>
          <w:t>8 марта</w:t>
        </w:r>
      </w:hyperlink>
      <w:r w:rsidRPr="00FC22F5">
        <w:rPr>
          <w:rStyle w:val="af0"/>
          <w:color w:val="auto"/>
          <w:sz w:val="22"/>
          <w:szCs w:val="22"/>
          <w:u w:val="none"/>
          <w:shd w:val="clear" w:color="auto" w:fill="FFFFFF"/>
        </w:rPr>
        <w:t xml:space="preserve"> </w:t>
      </w:r>
      <w:hyperlink r:id="rId204" w:tooltip="1879" w:history="1">
        <w:r w:rsidRPr="00FC22F5">
          <w:rPr>
            <w:rStyle w:val="af0"/>
            <w:color w:val="auto"/>
            <w:sz w:val="22"/>
            <w:szCs w:val="22"/>
            <w:u w:val="none"/>
            <w:shd w:val="clear" w:color="auto" w:fill="FFFFFF"/>
          </w:rPr>
          <w:t>1879</w:t>
        </w:r>
      </w:hyperlink>
      <w:r w:rsidRPr="00FC22F5">
        <w:rPr>
          <w:sz w:val="22"/>
          <w:szCs w:val="22"/>
          <w:shd w:val="clear" w:color="auto" w:fill="FFFFFF"/>
        </w:rPr>
        <w:t xml:space="preserve"> г.в </w:t>
      </w:r>
      <w:hyperlink r:id="rId205" w:tooltip="Франкфурт-на-Майне" w:history="1">
        <w:r w:rsidRPr="00FC22F5">
          <w:rPr>
            <w:rStyle w:val="af0"/>
            <w:color w:val="auto"/>
            <w:sz w:val="22"/>
            <w:szCs w:val="22"/>
            <w:u w:val="none"/>
            <w:shd w:val="clear" w:color="auto" w:fill="FFFFFF"/>
          </w:rPr>
          <w:t>Франкфурте-на-Майне</w:t>
        </w:r>
      </w:hyperlink>
      <w:r w:rsidRPr="00FC22F5">
        <w:rPr>
          <w:sz w:val="22"/>
          <w:szCs w:val="22"/>
        </w:rPr>
        <w:t xml:space="preserve">. </w:t>
      </w:r>
      <w:r w:rsidRPr="00FC22F5">
        <w:rPr>
          <w:sz w:val="22"/>
          <w:szCs w:val="22"/>
          <w:shd w:val="clear" w:color="auto" w:fill="FFFFFF"/>
        </w:rPr>
        <w:t xml:space="preserve">Немецкий химик, ученый-новатор в области </w:t>
      </w:r>
      <w:hyperlink r:id="rId206" w:tooltip="Радиохимия" w:history="1">
        <w:r w:rsidRPr="00FC22F5">
          <w:rPr>
            <w:rStyle w:val="af0"/>
            <w:color w:val="auto"/>
            <w:sz w:val="22"/>
            <w:szCs w:val="22"/>
            <w:u w:val="none"/>
            <w:shd w:val="clear" w:color="auto" w:fill="FFFFFF"/>
          </w:rPr>
          <w:t>радиохимии</w:t>
        </w:r>
      </w:hyperlink>
      <w:r w:rsidRPr="00FC22F5">
        <w:rPr>
          <w:sz w:val="22"/>
          <w:szCs w:val="22"/>
          <w:shd w:val="clear" w:color="auto" w:fill="FFFFFF"/>
        </w:rPr>
        <w:t xml:space="preserve">, открывший </w:t>
      </w:r>
      <w:hyperlink r:id="rId207" w:tooltip="Изомерия атомных ядер" w:history="1">
        <w:r w:rsidRPr="00FC22F5">
          <w:rPr>
            <w:rStyle w:val="af0"/>
            <w:color w:val="auto"/>
            <w:sz w:val="22"/>
            <w:szCs w:val="22"/>
            <w:u w:val="none"/>
            <w:shd w:val="clear" w:color="auto" w:fill="FFFFFF"/>
          </w:rPr>
          <w:t>ядерную изомерию</w:t>
        </w:r>
      </w:hyperlink>
      <w:r w:rsidRPr="00FC22F5">
        <w:rPr>
          <w:sz w:val="22"/>
          <w:szCs w:val="22"/>
          <w:shd w:val="clear" w:color="auto" w:fill="FFFFFF"/>
        </w:rPr>
        <w:t xml:space="preserve"> и </w:t>
      </w:r>
      <w:hyperlink r:id="rId208" w:tooltip="Деление ядра" w:history="1">
        <w:r w:rsidRPr="00FC22F5">
          <w:rPr>
            <w:rStyle w:val="af0"/>
            <w:color w:val="auto"/>
            <w:sz w:val="22"/>
            <w:szCs w:val="22"/>
            <w:u w:val="none"/>
            <w:shd w:val="clear" w:color="auto" w:fill="FFFFFF"/>
          </w:rPr>
          <w:t>расщепление урана</w:t>
        </w:r>
      </w:hyperlink>
      <w:r w:rsidRPr="00FC22F5">
        <w:rPr>
          <w:sz w:val="22"/>
          <w:szCs w:val="22"/>
          <w:shd w:val="clear" w:color="auto" w:fill="FFFFFF"/>
        </w:rPr>
        <w:t xml:space="preserve">. В </w:t>
      </w:r>
      <w:hyperlink r:id="rId209" w:tooltip="1907 год" w:history="1">
        <w:r w:rsidRPr="00FC22F5">
          <w:rPr>
            <w:rStyle w:val="af0"/>
            <w:color w:val="auto"/>
            <w:sz w:val="22"/>
            <w:szCs w:val="22"/>
            <w:u w:val="none"/>
            <w:shd w:val="clear" w:color="auto" w:fill="FFFFFF"/>
          </w:rPr>
          <w:t>1907 г.</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Ган защитил в Берлине докторскую диссертацию и получил право работать профессором. В </w:t>
      </w:r>
      <w:hyperlink r:id="rId210" w:tooltip="1924 год" w:history="1">
        <w:r w:rsidRPr="00FC22F5">
          <w:rPr>
            <w:rStyle w:val="af0"/>
            <w:color w:val="auto"/>
            <w:sz w:val="22"/>
            <w:szCs w:val="22"/>
            <w:u w:val="none"/>
            <w:shd w:val="clear" w:color="auto" w:fill="FFFFFF"/>
          </w:rPr>
          <w:t>1924 г.</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Ган стал полноправным членом </w:t>
      </w:r>
      <w:hyperlink r:id="rId211" w:tooltip="Прусская академия наук" w:history="1">
        <w:r w:rsidRPr="00FC22F5">
          <w:rPr>
            <w:rStyle w:val="af0"/>
            <w:color w:val="auto"/>
            <w:sz w:val="22"/>
            <w:szCs w:val="22"/>
            <w:u w:val="none"/>
            <w:shd w:val="clear" w:color="auto" w:fill="FFFFFF"/>
          </w:rPr>
          <w:t>Прусской академии наук</w:t>
        </w:r>
      </w:hyperlink>
      <w:r w:rsidRPr="00FC22F5">
        <w:rPr>
          <w:rStyle w:val="af0"/>
          <w:color w:val="auto"/>
          <w:sz w:val="22"/>
          <w:szCs w:val="22"/>
          <w:u w:val="none"/>
          <w:shd w:val="clear" w:color="auto" w:fill="FFFFFF"/>
        </w:rPr>
        <w:t xml:space="preserve">. </w:t>
      </w:r>
      <w:r w:rsidRPr="00FC22F5">
        <w:rPr>
          <w:i/>
          <w:iCs/>
          <w:sz w:val="22"/>
          <w:szCs w:val="22"/>
          <w:shd w:val="clear" w:color="auto" w:fill="FFFFFF"/>
        </w:rPr>
        <w:t>Он один из основателей ядерной химии.</w:t>
      </w:r>
      <w:r w:rsidRPr="00FC22F5">
        <w:rPr>
          <w:sz w:val="22"/>
          <w:szCs w:val="22"/>
          <w:shd w:val="clear" w:color="auto" w:fill="FFFFFF"/>
        </w:rPr>
        <w:t xml:space="preserve"> Когда Отто Ган и Фриц Штрассман в </w:t>
      </w:r>
      <w:hyperlink r:id="rId212" w:tooltip="1938 год" w:history="1">
        <w:r w:rsidRPr="00FC22F5">
          <w:rPr>
            <w:rStyle w:val="af0"/>
            <w:color w:val="auto"/>
            <w:sz w:val="22"/>
            <w:szCs w:val="22"/>
            <w:u w:val="none"/>
            <w:shd w:val="clear" w:color="auto" w:fill="FFFFFF"/>
          </w:rPr>
          <w:t>1938 г.</w:t>
        </w:r>
      </w:hyperlink>
      <w:r w:rsidRPr="00FC22F5">
        <w:rPr>
          <w:rStyle w:val="af0"/>
          <w:color w:val="auto"/>
          <w:sz w:val="22"/>
          <w:szCs w:val="22"/>
          <w:u w:val="none"/>
          <w:shd w:val="clear" w:color="auto" w:fill="FFFFFF"/>
        </w:rPr>
        <w:t xml:space="preserve"> </w:t>
      </w:r>
      <w:r w:rsidRPr="00FC22F5">
        <w:rPr>
          <w:sz w:val="22"/>
          <w:szCs w:val="22"/>
          <w:shd w:val="clear" w:color="auto" w:fill="FFFFFF"/>
        </w:rPr>
        <w:t>при поиске трансуранов облучали уран нейтронами, они нашли следы бария.</w:t>
      </w:r>
      <w:r w:rsidRPr="00FC22F5">
        <w:rPr>
          <w:sz w:val="22"/>
          <w:szCs w:val="22"/>
        </w:rPr>
        <w:t xml:space="preserve"> Эксперимент с </w:t>
      </w:r>
      <w:r w:rsidRPr="00FC22F5">
        <w:rPr>
          <w:sz w:val="22"/>
          <w:szCs w:val="22"/>
          <w:shd w:val="clear" w:color="auto" w:fill="FFFFFF"/>
        </w:rPr>
        <w:t xml:space="preserve">фракционированием радия, бария и мезотория привел Гана к заключению, что ядро урана распадается на более легкие элементы. Так было открыто </w:t>
      </w:r>
      <w:hyperlink r:id="rId213" w:tooltip="Расщепление ядра" w:history="1">
        <w:r w:rsidRPr="00FC22F5">
          <w:rPr>
            <w:rStyle w:val="af0"/>
            <w:color w:val="auto"/>
            <w:sz w:val="22"/>
            <w:szCs w:val="22"/>
            <w:u w:val="none"/>
            <w:shd w:val="clear" w:color="auto" w:fill="FFFFFF"/>
          </w:rPr>
          <w:t>расщепление ядра</w:t>
        </w:r>
      </w:hyperlink>
      <w:r w:rsidRPr="00FC22F5">
        <w:rPr>
          <w:sz w:val="22"/>
          <w:szCs w:val="22"/>
          <w:shd w:val="clear" w:color="auto" w:fill="FFFFFF"/>
        </w:rPr>
        <w:t xml:space="preserve">. Лауреат </w:t>
      </w:r>
      <w:hyperlink r:id="rId214" w:history="1">
        <w:r w:rsidRPr="00FC22F5">
          <w:rPr>
            <w:rStyle w:val="af0"/>
            <w:color w:val="auto"/>
            <w:sz w:val="22"/>
            <w:szCs w:val="22"/>
            <w:u w:val="none"/>
            <w:shd w:val="clear" w:color="auto" w:fill="FFFFFF"/>
          </w:rPr>
          <w:t>Нобелевской премии по химии</w:t>
        </w:r>
      </w:hyperlink>
      <w:r w:rsidRPr="00FC22F5">
        <w:rPr>
          <w:rStyle w:val="af0"/>
          <w:color w:val="auto"/>
          <w:sz w:val="22"/>
          <w:szCs w:val="22"/>
          <w:u w:val="none"/>
          <w:shd w:val="clear" w:color="auto" w:fill="FFFFFF"/>
        </w:rPr>
        <w:t xml:space="preserve"> </w:t>
      </w:r>
      <w:hyperlink r:id="rId215" w:tooltip="1944 год" w:history="1">
        <w:r w:rsidRPr="00FC22F5">
          <w:rPr>
            <w:rStyle w:val="af0"/>
            <w:color w:val="auto"/>
            <w:sz w:val="22"/>
            <w:szCs w:val="22"/>
            <w:u w:val="none"/>
            <w:shd w:val="clear" w:color="auto" w:fill="FFFFFF"/>
          </w:rPr>
          <w:t>1944 г</w:t>
        </w:r>
      </w:hyperlink>
      <w:r w:rsidRPr="00FC22F5">
        <w:rPr>
          <w:sz w:val="22"/>
          <w:szCs w:val="22"/>
          <w:shd w:val="clear" w:color="auto" w:fill="FFFFFF"/>
        </w:rPr>
        <w:t xml:space="preserve">. Умер </w:t>
      </w:r>
      <w:hyperlink r:id="rId216" w:tooltip="28 июля" w:history="1">
        <w:r w:rsidRPr="00FC22F5">
          <w:rPr>
            <w:rStyle w:val="af0"/>
            <w:color w:val="auto"/>
            <w:sz w:val="22"/>
            <w:szCs w:val="22"/>
            <w:u w:val="none"/>
            <w:shd w:val="clear" w:color="auto" w:fill="FFFFFF"/>
          </w:rPr>
          <w:t>28 июля</w:t>
        </w:r>
      </w:hyperlink>
      <w:r w:rsidRPr="00FC22F5">
        <w:rPr>
          <w:rStyle w:val="af0"/>
          <w:color w:val="auto"/>
          <w:sz w:val="22"/>
          <w:szCs w:val="22"/>
          <w:u w:val="none"/>
          <w:shd w:val="clear" w:color="auto" w:fill="FFFFFF"/>
        </w:rPr>
        <w:t xml:space="preserve"> </w:t>
      </w:r>
      <w:hyperlink r:id="rId217" w:tooltip="1968" w:history="1">
        <w:r w:rsidRPr="00FC22F5">
          <w:rPr>
            <w:rStyle w:val="af0"/>
            <w:color w:val="auto"/>
            <w:sz w:val="22"/>
            <w:szCs w:val="22"/>
            <w:u w:val="none"/>
            <w:shd w:val="clear" w:color="auto" w:fill="FFFFFF"/>
          </w:rPr>
          <w:t>1968</w:t>
        </w:r>
      </w:hyperlink>
      <w:r w:rsidRPr="00FC22F5">
        <w:rPr>
          <w:rStyle w:val="af0"/>
          <w:color w:val="auto"/>
          <w:sz w:val="22"/>
          <w:szCs w:val="22"/>
          <w:u w:val="none"/>
          <w:shd w:val="clear" w:color="auto" w:fill="FFFFFF"/>
        </w:rPr>
        <w:t xml:space="preserve"> г.</w:t>
      </w:r>
      <w:r w:rsidRPr="00FC22F5">
        <w:rPr>
          <w:sz w:val="22"/>
          <w:szCs w:val="22"/>
          <w:shd w:val="clear" w:color="auto" w:fill="FFFFFF"/>
        </w:rPr>
        <w:t xml:space="preserve"> в </w:t>
      </w:r>
      <w:hyperlink r:id="rId218" w:tooltip="Гёттинген" w:history="1">
        <w:r w:rsidRPr="00FC22F5">
          <w:rPr>
            <w:rStyle w:val="af0"/>
            <w:color w:val="auto"/>
            <w:sz w:val="22"/>
            <w:szCs w:val="22"/>
            <w:u w:val="none"/>
            <w:shd w:val="clear" w:color="auto" w:fill="FFFFFF"/>
          </w:rPr>
          <w:t>Гёттинген</w:t>
        </w:r>
      </w:hyperlink>
      <w:r w:rsidRPr="00FC22F5">
        <w:rPr>
          <w:rStyle w:val="af0"/>
          <w:color w:val="auto"/>
          <w:sz w:val="22"/>
          <w:szCs w:val="22"/>
          <w:u w:val="none"/>
          <w:shd w:val="clear" w:color="auto" w:fill="FFFFFF"/>
        </w:rPr>
        <w:t>е.</w:t>
      </w:r>
    </w:p>
  </w:footnote>
  <w:footnote w:id="30">
    <w:p w:rsidR="00F6252C" w:rsidRPr="00FC22F5" w:rsidRDefault="00F6252C" w:rsidP="00FC22F5">
      <w:pPr>
        <w:pStyle w:val="ac"/>
        <w:spacing w:line="216" w:lineRule="auto"/>
        <w:jc w:val="both"/>
        <w:rPr>
          <w:sz w:val="22"/>
          <w:szCs w:val="22"/>
        </w:rPr>
      </w:pPr>
      <w:r w:rsidRPr="00FC22F5">
        <w:rPr>
          <w:rStyle w:val="ae"/>
        </w:rPr>
        <w:footnoteRef/>
      </w:r>
      <w:r w:rsidRPr="00FC22F5">
        <w:t xml:space="preserve">   </w:t>
      </w:r>
      <w:r w:rsidRPr="00FC22F5">
        <w:rPr>
          <w:b/>
          <w:bCs/>
          <w:sz w:val="21"/>
          <w:szCs w:val="21"/>
          <w:shd w:val="clear" w:color="auto" w:fill="FFFFFF"/>
        </w:rPr>
        <w:t xml:space="preserve">Фриц Штрассман </w:t>
      </w:r>
      <w:r w:rsidRPr="00FC22F5">
        <w:rPr>
          <w:sz w:val="22"/>
          <w:szCs w:val="22"/>
          <w:shd w:val="clear" w:color="auto" w:fill="FFFFFF"/>
        </w:rPr>
        <w:t>(</w:t>
      </w:r>
      <w:hyperlink r:id="rId219" w:tooltip="1902" w:history="1">
        <w:r w:rsidRPr="00FC22F5">
          <w:rPr>
            <w:rStyle w:val="af0"/>
            <w:color w:val="auto"/>
            <w:sz w:val="22"/>
            <w:szCs w:val="22"/>
            <w:u w:val="none"/>
            <w:shd w:val="clear" w:color="auto" w:fill="FFFFFF"/>
          </w:rPr>
          <w:t>1902</w:t>
        </w:r>
      </w:hyperlink>
      <w:r w:rsidRPr="00FC22F5">
        <w:rPr>
          <w:rStyle w:val="af0"/>
          <w:color w:val="auto"/>
          <w:sz w:val="22"/>
          <w:szCs w:val="22"/>
          <w:u w:val="none"/>
          <w:shd w:val="clear" w:color="auto" w:fill="FFFFFF"/>
        </w:rPr>
        <w:t>–</w:t>
      </w:r>
      <w:hyperlink r:id="rId220" w:tooltip="1980" w:history="1">
        <w:r w:rsidRPr="00FC22F5">
          <w:rPr>
            <w:rStyle w:val="af0"/>
            <w:color w:val="auto"/>
            <w:sz w:val="22"/>
            <w:szCs w:val="22"/>
            <w:u w:val="none"/>
            <w:shd w:val="clear" w:color="auto" w:fill="FFFFFF"/>
          </w:rPr>
          <w:t>1980</w:t>
        </w:r>
      </w:hyperlink>
      <w:r w:rsidRPr="00FC22F5">
        <w:rPr>
          <w:sz w:val="22"/>
          <w:szCs w:val="22"/>
          <w:shd w:val="clear" w:color="auto" w:fill="FFFFFF"/>
        </w:rPr>
        <w:t xml:space="preserve">) – немецкий </w:t>
      </w:r>
      <w:hyperlink r:id="rId221" w:tooltip="Химик" w:history="1">
        <w:r w:rsidRPr="00FC22F5">
          <w:rPr>
            <w:rStyle w:val="af0"/>
            <w:color w:val="auto"/>
            <w:sz w:val="22"/>
            <w:szCs w:val="22"/>
            <w:u w:val="none"/>
            <w:shd w:val="clear" w:color="auto" w:fill="FFFFFF"/>
          </w:rPr>
          <w:t>химик</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и </w:t>
      </w:r>
      <w:hyperlink r:id="rId222" w:tooltip="Физик" w:history="1">
        <w:r w:rsidRPr="00FC22F5">
          <w:rPr>
            <w:rStyle w:val="af0"/>
            <w:color w:val="auto"/>
            <w:sz w:val="22"/>
            <w:szCs w:val="22"/>
            <w:u w:val="none"/>
            <w:shd w:val="clear" w:color="auto" w:fill="FFFFFF"/>
          </w:rPr>
          <w:t>физик</w:t>
        </w:r>
      </w:hyperlink>
      <w:r w:rsidRPr="00FC22F5">
        <w:rPr>
          <w:sz w:val="22"/>
          <w:szCs w:val="22"/>
          <w:shd w:val="clear" w:color="auto" w:fill="FFFFFF"/>
        </w:rPr>
        <w:t>.</w:t>
      </w:r>
      <w:r w:rsidRPr="00FC22F5">
        <w:rPr>
          <w:sz w:val="22"/>
          <w:szCs w:val="22"/>
          <w:shd w:val="clear" w:color="auto" w:fill="FFFFFF"/>
        </w:rPr>
        <w:br/>
        <w:t xml:space="preserve">В </w:t>
      </w:r>
      <w:hyperlink r:id="rId223" w:tooltip="1924 год" w:history="1">
        <w:r w:rsidRPr="00FC22F5">
          <w:rPr>
            <w:rStyle w:val="af0"/>
            <w:color w:val="auto"/>
            <w:sz w:val="22"/>
            <w:szCs w:val="22"/>
            <w:u w:val="none"/>
            <w:shd w:val="clear" w:color="auto" w:fill="FFFFFF"/>
          </w:rPr>
          <w:t>1924 г.</w:t>
        </w:r>
      </w:hyperlink>
      <w:r w:rsidRPr="00FC22F5">
        <w:rPr>
          <w:sz w:val="22"/>
          <w:szCs w:val="22"/>
          <w:shd w:val="clear" w:color="auto" w:fill="FFFFFF"/>
        </w:rPr>
        <w:t xml:space="preserve"> окончил </w:t>
      </w:r>
      <w:hyperlink r:id="rId224" w:history="1">
        <w:r w:rsidRPr="00FC22F5">
          <w:rPr>
            <w:rStyle w:val="af0"/>
            <w:color w:val="auto"/>
            <w:sz w:val="22"/>
            <w:szCs w:val="22"/>
            <w:u w:val="none"/>
            <w:shd w:val="clear" w:color="auto" w:fill="FFFFFF"/>
          </w:rPr>
          <w:t>Ганноверскую высшую техническую школу</w:t>
        </w:r>
      </w:hyperlink>
      <w:r w:rsidRPr="00FC22F5">
        <w:rPr>
          <w:sz w:val="22"/>
          <w:szCs w:val="22"/>
          <w:shd w:val="clear" w:color="auto" w:fill="FFFFFF"/>
        </w:rPr>
        <w:t xml:space="preserve">. </w:t>
      </w:r>
      <w:hyperlink r:id="rId225" w:tooltip="Профессор" w:history="1">
        <w:r w:rsidRPr="00FC22F5">
          <w:rPr>
            <w:rStyle w:val="af0"/>
            <w:color w:val="auto"/>
            <w:sz w:val="22"/>
            <w:szCs w:val="22"/>
            <w:u w:val="none"/>
            <w:shd w:val="clear" w:color="auto" w:fill="FFFFFF"/>
          </w:rPr>
          <w:t>Профессор</w:t>
        </w:r>
      </w:hyperlink>
      <w:r w:rsidRPr="00FC22F5">
        <w:rPr>
          <w:rStyle w:val="af0"/>
          <w:color w:val="auto"/>
          <w:sz w:val="22"/>
          <w:szCs w:val="22"/>
          <w:u w:val="none"/>
          <w:shd w:val="clear" w:color="auto" w:fill="FFFFFF"/>
        </w:rPr>
        <w:t xml:space="preserve"> </w:t>
      </w:r>
      <w:hyperlink r:id="rId226" w:tooltip="Майнцский университет" w:history="1">
        <w:r w:rsidRPr="00FC22F5">
          <w:rPr>
            <w:rStyle w:val="af0"/>
            <w:color w:val="auto"/>
            <w:sz w:val="22"/>
            <w:szCs w:val="22"/>
            <w:u w:val="none"/>
            <w:shd w:val="clear" w:color="auto" w:fill="FFFFFF"/>
          </w:rPr>
          <w:t>Майнцского университета</w:t>
        </w:r>
      </w:hyperlink>
      <w:r w:rsidRPr="00FC22F5">
        <w:rPr>
          <w:rStyle w:val="af0"/>
          <w:color w:val="auto"/>
          <w:sz w:val="22"/>
          <w:szCs w:val="22"/>
          <w:u w:val="none"/>
          <w:shd w:val="clear" w:color="auto" w:fill="FFFFFF"/>
        </w:rPr>
        <w:t xml:space="preserve"> </w:t>
      </w:r>
      <w:r w:rsidRPr="00FC22F5">
        <w:rPr>
          <w:sz w:val="22"/>
          <w:szCs w:val="22"/>
          <w:shd w:val="clear" w:color="auto" w:fill="FFFFFF"/>
        </w:rPr>
        <w:t>(</w:t>
      </w:r>
      <w:hyperlink r:id="rId227" w:tooltip="1946" w:history="1">
        <w:r w:rsidRPr="00FC22F5">
          <w:rPr>
            <w:rStyle w:val="af0"/>
            <w:color w:val="auto"/>
            <w:sz w:val="22"/>
            <w:szCs w:val="22"/>
            <w:u w:val="none"/>
            <w:shd w:val="clear" w:color="auto" w:fill="FFFFFF"/>
          </w:rPr>
          <w:t>1946</w:t>
        </w:r>
      </w:hyperlink>
      <w:r w:rsidRPr="00FC22F5">
        <w:rPr>
          <w:rStyle w:val="af0"/>
          <w:color w:val="auto"/>
          <w:sz w:val="22"/>
          <w:szCs w:val="22"/>
          <w:u w:val="none"/>
          <w:shd w:val="clear" w:color="auto" w:fill="FFFFFF"/>
        </w:rPr>
        <w:t>–</w:t>
      </w:r>
      <w:hyperlink r:id="rId228" w:tooltip="1970" w:history="1">
        <w:r w:rsidRPr="00FC22F5">
          <w:rPr>
            <w:rStyle w:val="af0"/>
            <w:color w:val="auto"/>
            <w:sz w:val="22"/>
            <w:szCs w:val="22"/>
            <w:u w:val="none"/>
            <w:shd w:val="clear" w:color="auto" w:fill="FFFFFF"/>
          </w:rPr>
          <w:t>1970</w:t>
        </w:r>
      </w:hyperlink>
      <w:r w:rsidRPr="00FC22F5">
        <w:rPr>
          <w:sz w:val="22"/>
          <w:szCs w:val="22"/>
          <w:shd w:val="clear" w:color="auto" w:fill="FFFFFF"/>
        </w:rPr>
        <w:t xml:space="preserve">), в </w:t>
      </w:r>
      <w:hyperlink r:id="rId229" w:tooltip="1946" w:history="1">
        <w:r w:rsidRPr="00FC22F5">
          <w:rPr>
            <w:rStyle w:val="af0"/>
            <w:color w:val="auto"/>
            <w:sz w:val="22"/>
            <w:szCs w:val="22"/>
            <w:u w:val="none"/>
            <w:shd w:val="clear" w:color="auto" w:fill="FFFFFF"/>
          </w:rPr>
          <w:t>1946</w:t>
        </w:r>
      </w:hyperlink>
      <w:r w:rsidRPr="00FC22F5">
        <w:rPr>
          <w:rStyle w:val="af0"/>
          <w:color w:val="auto"/>
          <w:sz w:val="22"/>
          <w:szCs w:val="22"/>
          <w:u w:val="none"/>
          <w:shd w:val="clear" w:color="auto" w:fill="FFFFFF"/>
        </w:rPr>
        <w:t>–</w:t>
      </w:r>
      <w:hyperlink r:id="rId230" w:tooltip="1952" w:history="1">
        <w:r w:rsidRPr="00FC22F5">
          <w:rPr>
            <w:rStyle w:val="af0"/>
            <w:color w:val="auto"/>
            <w:sz w:val="22"/>
            <w:szCs w:val="22"/>
            <w:u w:val="none"/>
            <w:shd w:val="clear" w:color="auto" w:fill="FFFFFF"/>
          </w:rPr>
          <w:t>1952</w:t>
        </w:r>
      </w:hyperlink>
      <w:r w:rsidRPr="00FC22F5">
        <w:rPr>
          <w:rStyle w:val="af0"/>
          <w:color w:val="auto"/>
          <w:sz w:val="22"/>
          <w:szCs w:val="22"/>
          <w:u w:val="none"/>
          <w:shd w:val="clear" w:color="auto" w:fill="FFFFFF"/>
        </w:rPr>
        <w:t xml:space="preserve"> гг. </w:t>
      </w:r>
      <w:r w:rsidRPr="00FC22F5">
        <w:rPr>
          <w:sz w:val="22"/>
          <w:szCs w:val="22"/>
          <w:shd w:val="clear" w:color="auto" w:fill="FFFFFF"/>
        </w:rPr>
        <w:t>являлся директором Института неорганической и ядерной химии.</w:t>
      </w:r>
    </w:p>
  </w:footnote>
  <w:footnote w:id="31">
    <w:p w:rsidR="00F6252C" w:rsidRPr="00FC22F5" w:rsidRDefault="00F6252C" w:rsidP="00FC22F5">
      <w:pPr>
        <w:pStyle w:val="ac"/>
        <w:spacing w:line="216" w:lineRule="auto"/>
        <w:jc w:val="both"/>
        <w:rPr>
          <w:sz w:val="22"/>
          <w:szCs w:val="22"/>
        </w:rPr>
      </w:pPr>
      <w:r w:rsidRPr="00FC22F5">
        <w:rPr>
          <w:rStyle w:val="ae"/>
          <w:sz w:val="22"/>
          <w:szCs w:val="22"/>
        </w:rPr>
        <w:footnoteRef/>
      </w:r>
      <w:r w:rsidRPr="00FC22F5">
        <w:rPr>
          <w:sz w:val="22"/>
          <w:szCs w:val="22"/>
        </w:rPr>
        <w:t xml:space="preserve">   </w:t>
      </w:r>
      <w:r w:rsidRPr="00FC22F5">
        <w:rPr>
          <w:b/>
          <w:bCs/>
          <w:sz w:val="22"/>
          <w:szCs w:val="22"/>
          <w:shd w:val="clear" w:color="auto" w:fill="FFFFFF"/>
        </w:rPr>
        <w:t xml:space="preserve">Георгий Николаевич Флёров </w:t>
      </w:r>
      <w:r w:rsidRPr="00FC22F5">
        <w:rPr>
          <w:sz w:val="22"/>
          <w:szCs w:val="22"/>
          <w:shd w:val="clear" w:color="auto" w:fill="FFFFFF"/>
        </w:rPr>
        <w:t>(</w:t>
      </w:r>
      <w:hyperlink r:id="rId231" w:tooltip="1913 год" w:history="1">
        <w:r w:rsidRPr="00FC22F5">
          <w:rPr>
            <w:rStyle w:val="af0"/>
            <w:color w:val="auto"/>
            <w:sz w:val="22"/>
            <w:szCs w:val="22"/>
            <w:u w:val="none"/>
            <w:shd w:val="clear" w:color="auto" w:fill="FFFFFF"/>
          </w:rPr>
          <w:t>1913</w:t>
        </w:r>
      </w:hyperlink>
      <w:r w:rsidRPr="00FC22F5">
        <w:rPr>
          <w:rStyle w:val="af0"/>
          <w:color w:val="auto"/>
          <w:sz w:val="22"/>
          <w:szCs w:val="22"/>
          <w:u w:val="none"/>
          <w:shd w:val="clear" w:color="auto" w:fill="FFFFFF"/>
        </w:rPr>
        <w:t>–</w:t>
      </w:r>
      <w:hyperlink r:id="rId232" w:tooltip="1990" w:history="1">
        <w:r w:rsidRPr="00FC22F5">
          <w:rPr>
            <w:rStyle w:val="af0"/>
            <w:color w:val="auto"/>
            <w:sz w:val="22"/>
            <w:szCs w:val="22"/>
            <w:u w:val="none"/>
            <w:shd w:val="clear" w:color="auto" w:fill="FFFFFF"/>
          </w:rPr>
          <w:t>1990</w:t>
        </w:r>
      </w:hyperlink>
      <w:r w:rsidRPr="00FC22F5">
        <w:rPr>
          <w:sz w:val="22"/>
          <w:szCs w:val="22"/>
          <w:shd w:val="clear" w:color="auto" w:fill="FFFFFF"/>
        </w:rPr>
        <w:t xml:space="preserve">) – советский </w:t>
      </w:r>
      <w:hyperlink r:id="rId233" w:tooltip="Физик-ядерщик" w:history="1">
        <w:r w:rsidRPr="00FC22F5">
          <w:rPr>
            <w:rStyle w:val="af0"/>
            <w:color w:val="auto"/>
            <w:sz w:val="22"/>
            <w:szCs w:val="22"/>
            <w:u w:val="none"/>
            <w:shd w:val="clear" w:color="auto" w:fill="FFFFFF"/>
          </w:rPr>
          <w:t>физик-ядерщик</w:t>
        </w:r>
      </w:hyperlink>
      <w:r w:rsidRPr="00FC22F5">
        <w:rPr>
          <w:sz w:val="22"/>
          <w:szCs w:val="22"/>
          <w:shd w:val="clear" w:color="auto" w:fill="FFFFFF"/>
        </w:rPr>
        <w:t xml:space="preserve">. Родился в Ростове. Окончил инженерно-физический факультет </w:t>
      </w:r>
      <w:hyperlink r:id="rId234" w:history="1">
        <w:r w:rsidRPr="00FC22F5">
          <w:rPr>
            <w:rStyle w:val="af0"/>
            <w:color w:val="auto"/>
            <w:sz w:val="22"/>
            <w:szCs w:val="22"/>
            <w:u w:val="none"/>
            <w:shd w:val="clear" w:color="auto" w:fill="FFFFFF"/>
          </w:rPr>
          <w:t>Ленинградского Индустриального института им. М.И. Ка-линина</w:t>
        </w:r>
      </w:hyperlink>
      <w:r w:rsidRPr="00FC22F5">
        <w:rPr>
          <w:sz w:val="22"/>
          <w:szCs w:val="22"/>
          <w:shd w:val="clear" w:color="auto" w:fill="FFFFFF"/>
        </w:rPr>
        <w:t xml:space="preserve">. Ученик Курчатова, участник атомного проекта. Один из отцов-основателей </w:t>
      </w:r>
      <w:hyperlink r:id="rId235" w:history="1">
        <w:r w:rsidRPr="00FC22F5">
          <w:rPr>
            <w:rStyle w:val="af0"/>
            <w:color w:val="auto"/>
            <w:sz w:val="22"/>
            <w:szCs w:val="22"/>
            <w:u w:val="none"/>
            <w:shd w:val="clear" w:color="auto" w:fill="FFFFFF"/>
          </w:rPr>
          <w:t>Объединенного института ядерных исследований</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в </w:t>
      </w:r>
      <w:hyperlink r:id="rId236" w:tooltip="Дубна" w:history="1">
        <w:r w:rsidRPr="00FC22F5">
          <w:rPr>
            <w:rStyle w:val="af0"/>
            <w:color w:val="auto"/>
            <w:sz w:val="22"/>
            <w:szCs w:val="22"/>
            <w:u w:val="none"/>
            <w:shd w:val="clear" w:color="auto" w:fill="FFFFFF"/>
          </w:rPr>
          <w:t>Дубне</w:t>
        </w:r>
      </w:hyperlink>
      <w:r w:rsidRPr="00FC22F5">
        <w:rPr>
          <w:sz w:val="22"/>
          <w:szCs w:val="22"/>
          <w:shd w:val="clear" w:color="auto" w:fill="FFFFFF"/>
        </w:rPr>
        <w:t xml:space="preserve">, академик </w:t>
      </w:r>
      <w:hyperlink r:id="rId237" w:tooltip="Академия наук СССР" w:history="1">
        <w:r w:rsidRPr="00FC22F5">
          <w:rPr>
            <w:rStyle w:val="af0"/>
            <w:color w:val="auto"/>
            <w:sz w:val="22"/>
            <w:szCs w:val="22"/>
            <w:u w:val="none"/>
            <w:shd w:val="clear" w:color="auto" w:fill="FFFFFF"/>
          </w:rPr>
          <w:t>АН СССР</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с 1968 г., </w:t>
      </w:r>
      <w:hyperlink r:id="rId238" w:tooltip="Герой Социалистического Труда" w:history="1">
        <w:r w:rsidRPr="00FC22F5">
          <w:rPr>
            <w:rStyle w:val="af0"/>
            <w:color w:val="auto"/>
            <w:sz w:val="22"/>
            <w:szCs w:val="22"/>
            <w:u w:val="none"/>
            <w:shd w:val="clear" w:color="auto" w:fill="FFFFFF"/>
          </w:rPr>
          <w:t>Герой Социалистического Труда</w:t>
        </w:r>
      </w:hyperlink>
      <w:r w:rsidRPr="00FC22F5">
        <w:rPr>
          <w:sz w:val="22"/>
          <w:szCs w:val="22"/>
          <w:shd w:val="clear" w:color="auto" w:fill="FFFFFF"/>
        </w:rPr>
        <w:t xml:space="preserve">. Лауреат </w:t>
      </w:r>
      <w:hyperlink r:id="rId239" w:tooltip="Ленинская премия" w:history="1">
        <w:r w:rsidRPr="00FC22F5">
          <w:rPr>
            <w:rStyle w:val="af0"/>
            <w:color w:val="auto"/>
            <w:sz w:val="22"/>
            <w:szCs w:val="22"/>
            <w:u w:val="none"/>
            <w:shd w:val="clear" w:color="auto" w:fill="FFFFFF"/>
          </w:rPr>
          <w:t>Ленинской премии</w:t>
        </w:r>
      </w:hyperlink>
      <w:r w:rsidRPr="00FC22F5">
        <w:rPr>
          <w:rStyle w:val="af0"/>
          <w:color w:val="auto"/>
          <w:sz w:val="22"/>
          <w:szCs w:val="22"/>
          <w:u w:val="none"/>
          <w:shd w:val="clear" w:color="auto" w:fill="FFFFFF"/>
        </w:rPr>
        <w:t>,</w:t>
      </w:r>
      <w:r w:rsidRPr="00FC22F5">
        <w:rPr>
          <w:sz w:val="22"/>
          <w:szCs w:val="22"/>
          <w:shd w:val="clear" w:color="auto" w:fill="FFFFFF"/>
        </w:rPr>
        <w:t xml:space="preserve"> дважды лауреат Сталинской премии. Открыл новый тип </w:t>
      </w:r>
      <w:hyperlink r:id="rId240" w:tooltip="Радиоактивный распад" w:history="1">
        <w:r w:rsidRPr="00FC22F5">
          <w:rPr>
            <w:rStyle w:val="af0"/>
            <w:color w:val="auto"/>
            <w:sz w:val="22"/>
            <w:szCs w:val="22"/>
            <w:u w:val="none"/>
            <w:shd w:val="clear" w:color="auto" w:fill="FFFFFF"/>
          </w:rPr>
          <w:t>радиоактивных превращений</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 спонтанное </w:t>
      </w:r>
      <w:hyperlink r:id="rId241" w:tooltip="Деление ядер" w:history="1">
        <w:r w:rsidRPr="00FC22F5">
          <w:rPr>
            <w:rStyle w:val="af0"/>
            <w:color w:val="auto"/>
            <w:sz w:val="22"/>
            <w:szCs w:val="22"/>
            <w:u w:val="none"/>
            <w:shd w:val="clear" w:color="auto" w:fill="FFFFFF"/>
          </w:rPr>
          <w:t>деление ядер</w:t>
        </w:r>
      </w:hyperlink>
      <w:r w:rsidRPr="00FC22F5">
        <w:rPr>
          <w:rStyle w:val="af0"/>
          <w:color w:val="auto"/>
          <w:sz w:val="22"/>
          <w:szCs w:val="22"/>
          <w:u w:val="none"/>
          <w:shd w:val="clear" w:color="auto" w:fill="FFFFFF"/>
        </w:rPr>
        <w:t xml:space="preserve"> </w:t>
      </w:r>
      <w:hyperlink r:id="rId242" w:tooltip="Уран (элемент)" w:history="1">
        <w:r w:rsidRPr="00FC22F5">
          <w:rPr>
            <w:rStyle w:val="af0"/>
            <w:color w:val="auto"/>
            <w:sz w:val="22"/>
            <w:szCs w:val="22"/>
            <w:u w:val="none"/>
            <w:shd w:val="clear" w:color="auto" w:fill="FFFFFF"/>
          </w:rPr>
          <w:t>урана</w:t>
        </w:r>
      </w:hyperlink>
      <w:r w:rsidRPr="00FC22F5">
        <w:rPr>
          <w:sz w:val="22"/>
          <w:szCs w:val="22"/>
        </w:rPr>
        <w:t xml:space="preserve">. Под его руководством открыты 103-, 104-, 105-, 106-й элементы периодической таблицы </w:t>
      </w:r>
      <w:proofErr w:type="gramStart"/>
      <w:r w:rsidRPr="00FC22F5">
        <w:rPr>
          <w:sz w:val="22"/>
          <w:szCs w:val="22"/>
        </w:rPr>
        <w:t>Менде-леева</w:t>
      </w:r>
      <w:proofErr w:type="gramEnd"/>
      <w:r w:rsidRPr="00FC22F5">
        <w:rPr>
          <w:sz w:val="22"/>
          <w:szCs w:val="22"/>
        </w:rPr>
        <w:t>.</w:t>
      </w:r>
    </w:p>
  </w:footnote>
  <w:footnote w:id="32">
    <w:p w:rsidR="00F6252C" w:rsidRPr="00FC22F5" w:rsidRDefault="00F6252C" w:rsidP="00FC22F5">
      <w:pPr>
        <w:pStyle w:val="a3"/>
        <w:shd w:val="clear" w:color="auto" w:fill="FFFFFF"/>
        <w:spacing w:before="0" w:beforeAutospacing="0" w:after="0" w:afterAutospacing="0" w:line="216" w:lineRule="auto"/>
        <w:jc w:val="both"/>
        <w:rPr>
          <w:sz w:val="22"/>
          <w:szCs w:val="22"/>
        </w:rPr>
      </w:pPr>
      <w:r w:rsidRPr="00FC22F5">
        <w:rPr>
          <w:rStyle w:val="ae"/>
          <w:sz w:val="22"/>
          <w:szCs w:val="22"/>
        </w:rPr>
        <w:footnoteRef/>
      </w:r>
      <w:r w:rsidRPr="00FC22F5">
        <w:rPr>
          <w:sz w:val="22"/>
          <w:szCs w:val="22"/>
        </w:rPr>
        <w:t xml:space="preserve">   </w:t>
      </w:r>
      <w:r w:rsidRPr="00FC22F5">
        <w:rPr>
          <w:b/>
          <w:bCs/>
          <w:sz w:val="22"/>
          <w:szCs w:val="22"/>
        </w:rPr>
        <w:t xml:space="preserve">Константин Антонович Пеетржак </w:t>
      </w:r>
      <w:r w:rsidRPr="00FC22F5">
        <w:rPr>
          <w:sz w:val="22"/>
          <w:szCs w:val="22"/>
        </w:rPr>
        <w:t>(</w:t>
      </w:r>
      <w:hyperlink r:id="rId243" w:tooltip="1907 год" w:history="1">
        <w:r w:rsidRPr="00FC22F5">
          <w:rPr>
            <w:rStyle w:val="af0"/>
            <w:color w:val="auto"/>
            <w:sz w:val="22"/>
            <w:szCs w:val="22"/>
            <w:u w:val="none"/>
          </w:rPr>
          <w:t>1907</w:t>
        </w:r>
      </w:hyperlink>
      <w:r w:rsidRPr="00FC22F5">
        <w:rPr>
          <w:rStyle w:val="af0"/>
          <w:color w:val="auto"/>
          <w:sz w:val="22"/>
          <w:szCs w:val="22"/>
          <w:u w:val="none"/>
        </w:rPr>
        <w:t>–</w:t>
      </w:r>
      <w:hyperlink r:id="rId244" w:tooltip="1998 год" w:history="1">
        <w:r w:rsidRPr="00FC22F5">
          <w:rPr>
            <w:rStyle w:val="af0"/>
            <w:color w:val="auto"/>
            <w:sz w:val="22"/>
            <w:szCs w:val="22"/>
            <w:u w:val="none"/>
          </w:rPr>
          <w:t>1998</w:t>
        </w:r>
      </w:hyperlink>
      <w:r w:rsidRPr="00FC22F5">
        <w:rPr>
          <w:sz w:val="22"/>
          <w:szCs w:val="22"/>
        </w:rPr>
        <w:t xml:space="preserve">) – советский </w:t>
      </w:r>
      <w:hyperlink r:id="rId245" w:tooltip="Физик" w:history="1">
        <w:r w:rsidRPr="00FC22F5">
          <w:rPr>
            <w:rStyle w:val="af0"/>
            <w:color w:val="auto"/>
            <w:sz w:val="22"/>
            <w:szCs w:val="22"/>
            <w:u w:val="none"/>
          </w:rPr>
          <w:t>физик</w:t>
        </w:r>
      </w:hyperlink>
      <w:r w:rsidRPr="00FC22F5">
        <w:rPr>
          <w:sz w:val="22"/>
          <w:szCs w:val="22"/>
        </w:rPr>
        <w:t xml:space="preserve">, </w:t>
      </w:r>
      <w:hyperlink r:id="rId246" w:tooltip="Доктор физико-математических наук" w:history="1">
        <w:r w:rsidRPr="00FC22F5">
          <w:rPr>
            <w:rStyle w:val="af0"/>
            <w:color w:val="auto"/>
            <w:sz w:val="22"/>
            <w:szCs w:val="22"/>
            <w:u w:val="none"/>
          </w:rPr>
          <w:t>доктор физико-математических наук</w:t>
        </w:r>
      </w:hyperlink>
      <w:r w:rsidRPr="00FC22F5">
        <w:rPr>
          <w:sz w:val="22"/>
          <w:szCs w:val="22"/>
        </w:rPr>
        <w:t xml:space="preserve">, </w:t>
      </w:r>
      <w:hyperlink r:id="rId247" w:tooltip="Профессор" w:history="1">
        <w:r w:rsidRPr="00FC22F5">
          <w:rPr>
            <w:rStyle w:val="af0"/>
            <w:color w:val="auto"/>
            <w:sz w:val="22"/>
            <w:szCs w:val="22"/>
            <w:u w:val="none"/>
          </w:rPr>
          <w:t>профессор</w:t>
        </w:r>
      </w:hyperlink>
      <w:r w:rsidRPr="00FC22F5">
        <w:rPr>
          <w:rStyle w:val="af0"/>
          <w:color w:val="auto"/>
          <w:sz w:val="22"/>
          <w:szCs w:val="22"/>
          <w:u w:val="none"/>
        </w:rPr>
        <w:t xml:space="preserve"> –</w:t>
      </w:r>
      <w:r w:rsidRPr="00FC22F5">
        <w:rPr>
          <w:sz w:val="22"/>
          <w:szCs w:val="22"/>
        </w:rPr>
        <w:t xml:space="preserve"> один из основателей советской экспериментальной ядерной физики. </w:t>
      </w:r>
      <w:r w:rsidRPr="00FC22F5">
        <w:rPr>
          <w:sz w:val="22"/>
          <w:szCs w:val="22"/>
          <w:shd w:val="clear" w:color="auto" w:fill="FFFFFF"/>
        </w:rPr>
        <w:t xml:space="preserve">Родился </w:t>
      </w:r>
      <w:hyperlink r:id="rId248" w:tooltip="4 сентября" w:history="1">
        <w:r w:rsidRPr="00FC22F5">
          <w:rPr>
            <w:rStyle w:val="af0"/>
            <w:color w:val="auto"/>
            <w:sz w:val="22"/>
            <w:szCs w:val="22"/>
            <w:u w:val="none"/>
            <w:shd w:val="clear" w:color="auto" w:fill="FFFFFF"/>
          </w:rPr>
          <w:t>4 сентября</w:t>
        </w:r>
      </w:hyperlink>
      <w:r w:rsidRPr="00FC22F5">
        <w:rPr>
          <w:rStyle w:val="af0"/>
          <w:color w:val="auto"/>
          <w:sz w:val="22"/>
          <w:szCs w:val="22"/>
          <w:u w:val="none"/>
          <w:shd w:val="clear" w:color="auto" w:fill="FFFFFF"/>
        </w:rPr>
        <w:t xml:space="preserve"> </w:t>
      </w:r>
      <w:hyperlink r:id="rId249" w:tooltip="1907 год" w:history="1">
        <w:r w:rsidRPr="00FC22F5">
          <w:rPr>
            <w:rStyle w:val="af0"/>
            <w:color w:val="auto"/>
            <w:sz w:val="22"/>
            <w:szCs w:val="22"/>
            <w:u w:val="none"/>
            <w:shd w:val="clear" w:color="auto" w:fill="FFFFFF"/>
          </w:rPr>
          <w:t>1907 г.</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в уездном городе </w:t>
      </w:r>
      <w:hyperlink r:id="rId250" w:tooltip="Лукув" w:history="1">
        <w:r w:rsidRPr="00FC22F5">
          <w:rPr>
            <w:rStyle w:val="af0"/>
            <w:color w:val="auto"/>
            <w:sz w:val="22"/>
            <w:szCs w:val="22"/>
            <w:u w:val="none"/>
            <w:shd w:val="clear" w:color="auto" w:fill="FFFFFF"/>
          </w:rPr>
          <w:t>Луков</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(ныне – город </w:t>
      </w:r>
      <w:hyperlink r:id="rId251" w:tooltip="Лукув" w:history="1">
        <w:r w:rsidRPr="00FC22F5">
          <w:rPr>
            <w:rStyle w:val="af0"/>
            <w:color w:val="auto"/>
            <w:sz w:val="22"/>
            <w:szCs w:val="22"/>
            <w:u w:val="none"/>
            <w:shd w:val="clear" w:color="auto" w:fill="FFFFFF"/>
          </w:rPr>
          <w:t>Лукув</w:t>
        </w:r>
      </w:hyperlink>
      <w:r w:rsidRPr="00FC22F5">
        <w:rPr>
          <w:sz w:val="22"/>
          <w:szCs w:val="22"/>
          <w:shd w:val="clear" w:color="auto" w:fill="FFFFFF"/>
        </w:rPr>
        <w:t xml:space="preserve">, </w:t>
      </w:r>
      <w:hyperlink r:id="rId252" w:tooltip="Люблинское воеводство" w:history="1">
        <w:r w:rsidRPr="00FC22F5">
          <w:rPr>
            <w:rStyle w:val="af0"/>
            <w:color w:val="auto"/>
            <w:sz w:val="22"/>
            <w:szCs w:val="22"/>
            <w:u w:val="none"/>
            <w:shd w:val="clear" w:color="auto" w:fill="FFFFFF"/>
          </w:rPr>
          <w:t>Люблинское воеводство</w:t>
        </w:r>
      </w:hyperlink>
      <w:r w:rsidRPr="00FC22F5">
        <w:rPr>
          <w:sz w:val="22"/>
          <w:szCs w:val="22"/>
          <w:shd w:val="clear" w:color="auto" w:fill="FFFFFF"/>
        </w:rPr>
        <w:t xml:space="preserve">, </w:t>
      </w:r>
      <w:hyperlink r:id="rId253" w:tooltip="Польша" w:history="1">
        <w:r w:rsidRPr="00FC22F5">
          <w:rPr>
            <w:rStyle w:val="af0"/>
            <w:color w:val="auto"/>
            <w:sz w:val="22"/>
            <w:szCs w:val="22"/>
            <w:u w:val="none"/>
            <w:shd w:val="clear" w:color="auto" w:fill="FFFFFF"/>
          </w:rPr>
          <w:t>Польша</w:t>
        </w:r>
      </w:hyperlink>
      <w:r w:rsidRPr="00FC22F5">
        <w:rPr>
          <w:sz w:val="22"/>
          <w:szCs w:val="22"/>
          <w:shd w:val="clear" w:color="auto" w:fill="FFFFFF"/>
        </w:rPr>
        <w:t>).</w:t>
      </w:r>
      <w:r w:rsidRPr="00FC22F5">
        <w:rPr>
          <w:sz w:val="22"/>
          <w:szCs w:val="22"/>
        </w:rPr>
        <w:t xml:space="preserve"> Участник </w:t>
      </w:r>
      <w:hyperlink r:id="rId254" w:tooltip="Создание советской атомной бомбы" w:history="1">
        <w:r w:rsidRPr="00FC22F5">
          <w:rPr>
            <w:rStyle w:val="af0"/>
            <w:color w:val="auto"/>
            <w:sz w:val="22"/>
            <w:szCs w:val="22"/>
            <w:u w:val="none"/>
          </w:rPr>
          <w:t>советского атомного проекта</w:t>
        </w:r>
      </w:hyperlink>
      <w:r w:rsidRPr="00FC22F5">
        <w:rPr>
          <w:sz w:val="22"/>
          <w:szCs w:val="22"/>
        </w:rPr>
        <w:t xml:space="preserve">. </w:t>
      </w:r>
      <w:r w:rsidRPr="00FC22F5">
        <w:rPr>
          <w:sz w:val="22"/>
          <w:szCs w:val="22"/>
          <w:shd w:val="clear" w:color="auto" w:fill="FFFFFF"/>
        </w:rPr>
        <w:t xml:space="preserve">Дважды лауреат Сталинской премии. </w:t>
      </w:r>
      <w:r w:rsidRPr="00FC22F5">
        <w:rPr>
          <w:sz w:val="22"/>
          <w:szCs w:val="22"/>
        </w:rPr>
        <w:t xml:space="preserve">В 1940 г. вместе с </w:t>
      </w:r>
      <w:hyperlink r:id="rId255" w:tooltip="Флёров, Георгий Николаевич" w:history="1">
        <w:r w:rsidRPr="00FC22F5">
          <w:rPr>
            <w:rStyle w:val="af0"/>
            <w:color w:val="auto"/>
            <w:sz w:val="22"/>
            <w:szCs w:val="22"/>
            <w:u w:val="none"/>
          </w:rPr>
          <w:t>Г.Н. Флёровым</w:t>
        </w:r>
      </w:hyperlink>
      <w:r w:rsidRPr="00FC22F5">
        <w:rPr>
          <w:rStyle w:val="af0"/>
          <w:color w:val="auto"/>
          <w:sz w:val="22"/>
          <w:szCs w:val="22"/>
          <w:u w:val="none"/>
        </w:rPr>
        <w:t xml:space="preserve"> </w:t>
      </w:r>
      <w:r w:rsidRPr="00FC22F5">
        <w:rPr>
          <w:sz w:val="22"/>
          <w:szCs w:val="22"/>
        </w:rPr>
        <w:t xml:space="preserve">сделал фундаментальное открытие, принесшее авторам мировую известность: обнаружено новое физическое явление – </w:t>
      </w:r>
      <w:hyperlink r:id="rId256" w:tooltip="Спонтанное деление" w:history="1">
        <w:r w:rsidRPr="00FC22F5">
          <w:rPr>
            <w:rStyle w:val="af0"/>
            <w:color w:val="auto"/>
            <w:sz w:val="22"/>
            <w:szCs w:val="22"/>
            <w:u w:val="none"/>
          </w:rPr>
          <w:t>спонтанное деление</w:t>
        </w:r>
      </w:hyperlink>
      <w:r w:rsidRPr="00FC22F5">
        <w:rPr>
          <w:rStyle w:val="af0"/>
          <w:color w:val="auto"/>
          <w:sz w:val="22"/>
          <w:szCs w:val="22"/>
          <w:u w:val="none"/>
        </w:rPr>
        <w:t xml:space="preserve"> </w:t>
      </w:r>
      <w:r w:rsidRPr="00FC22F5">
        <w:rPr>
          <w:sz w:val="22"/>
          <w:szCs w:val="22"/>
        </w:rPr>
        <w:t xml:space="preserve">ядер </w:t>
      </w:r>
      <w:hyperlink r:id="rId257" w:tooltip="Уран-235" w:history="1">
        <w:r w:rsidRPr="00FC22F5">
          <w:rPr>
            <w:rStyle w:val="af0"/>
            <w:color w:val="auto"/>
            <w:sz w:val="22"/>
            <w:szCs w:val="22"/>
            <w:u w:val="none"/>
          </w:rPr>
          <w:t>урана-235</w:t>
        </w:r>
      </w:hyperlink>
      <w:r w:rsidRPr="00FC22F5">
        <w:rPr>
          <w:sz w:val="22"/>
          <w:szCs w:val="22"/>
        </w:rPr>
        <w:t>.</w:t>
      </w:r>
    </w:p>
  </w:footnote>
  <w:footnote w:id="33">
    <w:p w:rsidR="00F6252C" w:rsidRPr="00FC22F5" w:rsidRDefault="00F6252C" w:rsidP="00FC22F5">
      <w:pPr>
        <w:pStyle w:val="ac"/>
        <w:spacing w:line="216" w:lineRule="auto"/>
        <w:jc w:val="both"/>
        <w:rPr>
          <w:sz w:val="22"/>
          <w:szCs w:val="22"/>
          <w:shd w:val="clear" w:color="auto" w:fill="FFFFFF"/>
        </w:rPr>
      </w:pPr>
      <w:r>
        <w:rPr>
          <w:rStyle w:val="ae"/>
        </w:rPr>
        <w:footnoteRef/>
      </w:r>
      <w:r>
        <w:t xml:space="preserve">   </w:t>
      </w:r>
      <w:r w:rsidRPr="00FC22F5">
        <w:rPr>
          <w:b/>
          <w:bCs/>
          <w:sz w:val="22"/>
          <w:szCs w:val="22"/>
          <w:shd w:val="clear" w:color="auto" w:fill="FFFFFF"/>
        </w:rPr>
        <w:t xml:space="preserve">Эдвин Маттисон Макмиллан </w:t>
      </w:r>
      <w:r w:rsidRPr="00FC22F5">
        <w:rPr>
          <w:sz w:val="22"/>
          <w:szCs w:val="22"/>
          <w:shd w:val="clear" w:color="auto" w:fill="FFFFFF"/>
        </w:rPr>
        <w:t>(</w:t>
      </w:r>
      <w:hyperlink r:id="rId258" w:tooltip="1907" w:history="1">
        <w:r w:rsidRPr="00FC22F5">
          <w:rPr>
            <w:rStyle w:val="af0"/>
            <w:color w:val="auto"/>
            <w:sz w:val="22"/>
            <w:szCs w:val="22"/>
            <w:u w:val="none"/>
            <w:shd w:val="clear" w:color="auto" w:fill="FFFFFF"/>
          </w:rPr>
          <w:t>1907</w:t>
        </w:r>
      </w:hyperlink>
      <w:r w:rsidRPr="00FC22F5">
        <w:rPr>
          <w:rStyle w:val="af0"/>
          <w:color w:val="auto"/>
          <w:sz w:val="22"/>
          <w:szCs w:val="22"/>
          <w:u w:val="none"/>
          <w:shd w:val="clear" w:color="auto" w:fill="FFFFFF"/>
        </w:rPr>
        <w:t>–</w:t>
      </w:r>
      <w:hyperlink r:id="rId259" w:tooltip="1991" w:history="1">
        <w:r w:rsidRPr="00FC22F5">
          <w:rPr>
            <w:rStyle w:val="af0"/>
            <w:color w:val="auto"/>
            <w:sz w:val="22"/>
            <w:szCs w:val="22"/>
            <w:u w:val="none"/>
            <w:shd w:val="clear" w:color="auto" w:fill="FFFFFF"/>
          </w:rPr>
          <w:t>1991</w:t>
        </w:r>
      </w:hyperlink>
      <w:r w:rsidRPr="00FC22F5">
        <w:rPr>
          <w:sz w:val="22"/>
          <w:szCs w:val="22"/>
          <w:shd w:val="clear" w:color="auto" w:fill="FFFFFF"/>
        </w:rPr>
        <w:t xml:space="preserve">) – американский физик и химик. Родился </w:t>
      </w:r>
      <w:hyperlink r:id="rId260" w:tooltip="18 сентября" w:history="1">
        <w:r w:rsidRPr="00FC22F5">
          <w:rPr>
            <w:rStyle w:val="af0"/>
            <w:color w:val="auto"/>
            <w:sz w:val="22"/>
            <w:szCs w:val="22"/>
            <w:u w:val="none"/>
            <w:shd w:val="clear" w:color="auto" w:fill="FFFFFF"/>
          </w:rPr>
          <w:t>18 сентября</w:t>
        </w:r>
      </w:hyperlink>
      <w:r w:rsidRPr="00FC22F5">
        <w:rPr>
          <w:rStyle w:val="af0"/>
          <w:color w:val="auto"/>
          <w:sz w:val="22"/>
          <w:szCs w:val="22"/>
          <w:u w:val="none"/>
          <w:shd w:val="clear" w:color="auto" w:fill="FFFFFF"/>
        </w:rPr>
        <w:t xml:space="preserve"> </w:t>
      </w:r>
      <w:hyperlink r:id="rId261" w:tooltip="1907" w:history="1">
        <w:r w:rsidRPr="00FC22F5">
          <w:rPr>
            <w:rStyle w:val="af0"/>
            <w:color w:val="auto"/>
            <w:sz w:val="22"/>
            <w:szCs w:val="22"/>
            <w:u w:val="none"/>
            <w:shd w:val="clear" w:color="auto" w:fill="FFFFFF"/>
          </w:rPr>
          <w:t>1907</w:t>
        </w:r>
      </w:hyperlink>
      <w:r w:rsidRPr="00FC22F5">
        <w:rPr>
          <w:sz w:val="22"/>
          <w:szCs w:val="22"/>
          <w:shd w:val="clear" w:color="auto" w:fill="FFFFFF"/>
        </w:rPr>
        <w:t xml:space="preserve"> г. в </w:t>
      </w:r>
      <w:hyperlink r:id="rId262" w:tooltip="Редондо Бич" w:history="1">
        <w:r w:rsidRPr="00FC22F5">
          <w:rPr>
            <w:rStyle w:val="af0"/>
            <w:color w:val="auto"/>
            <w:sz w:val="22"/>
            <w:szCs w:val="22"/>
            <w:u w:val="none"/>
            <w:shd w:val="clear" w:color="auto" w:fill="FFFFFF"/>
          </w:rPr>
          <w:t>Редондо Бич</w:t>
        </w:r>
      </w:hyperlink>
      <w:r w:rsidRPr="00FC22F5">
        <w:rPr>
          <w:rStyle w:val="af0"/>
          <w:color w:val="auto"/>
          <w:sz w:val="22"/>
          <w:szCs w:val="22"/>
          <w:u w:val="none"/>
          <w:shd w:val="clear" w:color="auto" w:fill="FFFFFF"/>
        </w:rPr>
        <w:t xml:space="preserve"> </w:t>
      </w:r>
      <w:r w:rsidRPr="00FC22F5">
        <w:rPr>
          <w:sz w:val="22"/>
          <w:szCs w:val="22"/>
          <w:shd w:val="clear" w:color="auto" w:fill="FFFFFF"/>
        </w:rPr>
        <w:t>(</w:t>
      </w:r>
      <w:hyperlink r:id="rId263" w:tooltip="Калифорния" w:history="1">
        <w:r w:rsidRPr="00FC22F5">
          <w:rPr>
            <w:rStyle w:val="af0"/>
            <w:color w:val="auto"/>
            <w:sz w:val="22"/>
            <w:szCs w:val="22"/>
            <w:u w:val="none"/>
            <w:shd w:val="clear" w:color="auto" w:fill="FFFFFF"/>
          </w:rPr>
          <w:t>Кали</w:t>
        </w:r>
        <w:r>
          <w:rPr>
            <w:rStyle w:val="af0"/>
            <w:color w:val="auto"/>
            <w:sz w:val="22"/>
            <w:szCs w:val="22"/>
            <w:u w:val="none"/>
            <w:shd w:val="clear" w:color="auto" w:fill="FFFFFF"/>
          </w:rPr>
          <w:t>-</w:t>
        </w:r>
        <w:r w:rsidRPr="00FC22F5">
          <w:rPr>
            <w:rStyle w:val="af0"/>
            <w:color w:val="auto"/>
            <w:sz w:val="22"/>
            <w:szCs w:val="22"/>
            <w:u w:val="none"/>
            <w:shd w:val="clear" w:color="auto" w:fill="FFFFFF"/>
          </w:rPr>
          <w:t>форния</w:t>
        </w:r>
      </w:hyperlink>
      <w:r w:rsidRPr="00FC22F5">
        <w:rPr>
          <w:sz w:val="22"/>
          <w:szCs w:val="22"/>
          <w:shd w:val="clear" w:color="auto" w:fill="FFFFFF"/>
        </w:rPr>
        <w:t xml:space="preserve">) </w:t>
      </w:r>
      <w:r>
        <w:rPr>
          <w:sz w:val="22"/>
          <w:szCs w:val="22"/>
          <w:shd w:val="clear" w:color="auto" w:fill="FFFFFF"/>
        </w:rPr>
        <w:t>В</w:t>
      </w:r>
      <w:r w:rsidRPr="00FC22F5">
        <w:rPr>
          <w:sz w:val="22"/>
          <w:szCs w:val="22"/>
          <w:shd w:val="clear" w:color="auto" w:fill="FFFFFF"/>
        </w:rPr>
        <w:t xml:space="preserve"> </w:t>
      </w:r>
      <w:hyperlink r:id="rId264" w:tooltip="1932" w:history="1">
        <w:r w:rsidRPr="00FC22F5">
          <w:rPr>
            <w:rStyle w:val="af0"/>
            <w:color w:val="auto"/>
            <w:sz w:val="22"/>
            <w:szCs w:val="22"/>
            <w:u w:val="none"/>
            <w:shd w:val="clear" w:color="auto" w:fill="FFFFFF"/>
          </w:rPr>
          <w:t>1932</w:t>
        </w:r>
      </w:hyperlink>
      <w:r w:rsidRPr="00FC22F5">
        <w:rPr>
          <w:sz w:val="22"/>
          <w:szCs w:val="22"/>
          <w:shd w:val="clear" w:color="auto" w:fill="FFFFFF"/>
        </w:rPr>
        <w:t> г.</w:t>
      </w:r>
      <w:r w:rsidRPr="004E3C93">
        <w:rPr>
          <w:sz w:val="22"/>
          <w:szCs w:val="22"/>
          <w:shd w:val="clear" w:color="auto" w:fill="FFFFFF"/>
        </w:rPr>
        <w:t xml:space="preserve"> </w:t>
      </w:r>
      <w:r w:rsidRPr="00FC22F5">
        <w:rPr>
          <w:sz w:val="22"/>
          <w:szCs w:val="22"/>
          <w:shd w:val="clear" w:color="auto" w:fill="FFFFFF"/>
        </w:rPr>
        <w:t xml:space="preserve">защитил </w:t>
      </w:r>
      <w:r>
        <w:rPr>
          <w:sz w:val="22"/>
          <w:szCs w:val="22"/>
          <w:shd w:val="clear" w:color="auto" w:fill="FFFFFF"/>
        </w:rPr>
        <w:t>д</w:t>
      </w:r>
      <w:r w:rsidRPr="00FC22F5">
        <w:rPr>
          <w:sz w:val="22"/>
          <w:szCs w:val="22"/>
          <w:shd w:val="clear" w:color="auto" w:fill="FFFFFF"/>
        </w:rPr>
        <w:t xml:space="preserve">окторскую диссертацию в </w:t>
      </w:r>
      <w:hyperlink r:id="rId265" w:tooltip="Принстонский университет" w:history="1">
        <w:r w:rsidRPr="00FC22F5">
          <w:rPr>
            <w:rStyle w:val="af0"/>
            <w:color w:val="auto"/>
            <w:sz w:val="22"/>
            <w:szCs w:val="22"/>
            <w:u w:val="none"/>
            <w:shd w:val="clear" w:color="auto" w:fill="FFFFFF"/>
          </w:rPr>
          <w:t>Принстонском университете</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под руководством </w:t>
      </w:r>
      <w:hyperlink r:id="rId266" w:tooltip="Кондон, Эдвард Улер" w:history="1">
        <w:r w:rsidRPr="00FC22F5">
          <w:rPr>
            <w:rStyle w:val="af0"/>
            <w:color w:val="auto"/>
            <w:sz w:val="22"/>
            <w:szCs w:val="22"/>
            <w:u w:val="none"/>
            <w:shd w:val="clear" w:color="auto" w:fill="FFFFFF"/>
          </w:rPr>
          <w:t>Э. Кондона</w:t>
        </w:r>
      </w:hyperlink>
      <w:r w:rsidRPr="00FC22F5">
        <w:rPr>
          <w:sz w:val="22"/>
          <w:szCs w:val="22"/>
          <w:shd w:val="clear" w:color="auto" w:fill="FFFFFF"/>
        </w:rPr>
        <w:t xml:space="preserve">, Внес значительный вклад в химию </w:t>
      </w:r>
      <w:hyperlink r:id="rId267" w:tooltip="Трансурановые элементы" w:history="1">
        <w:r w:rsidRPr="00FC22F5">
          <w:rPr>
            <w:rStyle w:val="af0"/>
            <w:color w:val="auto"/>
            <w:sz w:val="22"/>
            <w:szCs w:val="22"/>
            <w:u w:val="none"/>
            <w:shd w:val="clear" w:color="auto" w:fill="FFFFFF"/>
          </w:rPr>
          <w:t>трансурановых элементов</w:t>
        </w:r>
      </w:hyperlink>
      <w:r w:rsidRPr="00FC22F5">
        <w:rPr>
          <w:sz w:val="22"/>
          <w:szCs w:val="22"/>
          <w:shd w:val="clear" w:color="auto" w:fill="FFFFFF"/>
        </w:rPr>
        <w:t xml:space="preserve">. Открыл </w:t>
      </w:r>
      <w:hyperlink r:id="rId268" w:tooltip="Принцип автофазировки" w:history="1">
        <w:r w:rsidRPr="00FC22F5">
          <w:rPr>
            <w:rStyle w:val="af0"/>
            <w:color w:val="auto"/>
            <w:sz w:val="22"/>
            <w:szCs w:val="22"/>
            <w:u w:val="none"/>
            <w:shd w:val="clear" w:color="auto" w:fill="FFFFFF"/>
          </w:rPr>
          <w:t>принцип автофазировки</w:t>
        </w:r>
      </w:hyperlink>
      <w:r w:rsidRPr="00FC22F5">
        <w:rPr>
          <w:sz w:val="22"/>
          <w:szCs w:val="22"/>
          <w:shd w:val="clear" w:color="auto" w:fill="FFFFFF"/>
        </w:rPr>
        <w:t xml:space="preserve">. Создал первый электронный синхротрон, синхроциклотрон. Руководил </w:t>
      </w:r>
      <w:hyperlink r:id="rId269" w:tooltip="Национальная лаборатория им. Лоуренса в Беркли" w:history="1">
        <w:r w:rsidRPr="00FC22F5">
          <w:rPr>
            <w:rStyle w:val="af0"/>
            <w:color w:val="auto"/>
            <w:sz w:val="22"/>
            <w:szCs w:val="22"/>
            <w:u w:val="none"/>
            <w:shd w:val="clear" w:color="auto" w:fill="FFFFFF"/>
          </w:rPr>
          <w:t>Национальной лабораторией им. Лоуренса</w:t>
        </w:r>
      </w:hyperlink>
      <w:r>
        <w:rPr>
          <w:rStyle w:val="af0"/>
          <w:color w:val="auto"/>
          <w:sz w:val="22"/>
          <w:szCs w:val="22"/>
          <w:u w:val="none"/>
          <w:shd w:val="clear" w:color="auto" w:fill="FFFFFF"/>
        </w:rPr>
        <w:br/>
      </w:r>
      <w:r w:rsidRPr="00FC22F5">
        <w:rPr>
          <w:sz w:val="22"/>
          <w:szCs w:val="22"/>
          <w:shd w:val="clear" w:color="auto" w:fill="FFFFFF"/>
        </w:rPr>
        <w:t xml:space="preserve">в 1958–1973 гг. Лауреат </w:t>
      </w:r>
      <w:hyperlink r:id="rId270" w:tooltip="Нобелевская премия по химии" w:history="1">
        <w:r w:rsidRPr="00FC22F5">
          <w:rPr>
            <w:rStyle w:val="af0"/>
            <w:color w:val="auto"/>
            <w:sz w:val="22"/>
            <w:szCs w:val="22"/>
            <w:u w:val="none"/>
            <w:shd w:val="clear" w:color="auto" w:fill="FFFFFF"/>
          </w:rPr>
          <w:t>Нобелевской премии по химии</w:t>
        </w:r>
      </w:hyperlink>
      <w:r w:rsidRPr="00FC22F5">
        <w:rPr>
          <w:rStyle w:val="af0"/>
          <w:color w:val="auto"/>
          <w:sz w:val="22"/>
          <w:szCs w:val="22"/>
          <w:u w:val="none"/>
          <w:shd w:val="clear" w:color="auto" w:fill="FFFFFF"/>
        </w:rPr>
        <w:t xml:space="preserve"> </w:t>
      </w:r>
      <w:hyperlink r:id="rId271" w:tooltip="1951" w:history="1">
        <w:r w:rsidRPr="00FC22F5">
          <w:rPr>
            <w:rStyle w:val="af0"/>
            <w:color w:val="auto"/>
            <w:sz w:val="22"/>
            <w:szCs w:val="22"/>
            <w:u w:val="none"/>
            <w:shd w:val="clear" w:color="auto" w:fill="FFFFFF"/>
          </w:rPr>
          <w:t>1951</w:t>
        </w:r>
      </w:hyperlink>
      <w:r w:rsidRPr="00FC22F5">
        <w:rPr>
          <w:sz w:val="22"/>
          <w:szCs w:val="22"/>
        </w:rPr>
        <w:t xml:space="preserve"> г.</w:t>
      </w:r>
      <w:r w:rsidRPr="004E3C93">
        <w:rPr>
          <w:sz w:val="22"/>
          <w:szCs w:val="22"/>
          <w:highlight w:val="green"/>
          <w:shd w:val="clear" w:color="auto" w:fill="FFFFFF"/>
        </w:rPr>
        <w:t xml:space="preserve"> </w:t>
      </w:r>
      <w:r w:rsidRPr="004E3C93">
        <w:rPr>
          <w:sz w:val="22"/>
          <w:szCs w:val="22"/>
          <w:shd w:val="clear" w:color="auto" w:fill="FFFFFF"/>
        </w:rPr>
        <w:t xml:space="preserve">(совместно с </w:t>
      </w:r>
      <w:hyperlink r:id="rId272" w:tooltip="Сиборг, Гленн Теодор" w:history="1">
        <w:r w:rsidRPr="004E3C93">
          <w:rPr>
            <w:rStyle w:val="af0"/>
            <w:color w:val="auto"/>
            <w:sz w:val="22"/>
            <w:szCs w:val="22"/>
            <w:u w:val="none"/>
            <w:shd w:val="clear" w:color="auto" w:fill="FFFFFF"/>
          </w:rPr>
          <w:t>Г. Сиборгом</w:t>
        </w:r>
      </w:hyperlink>
      <w:r w:rsidRPr="004E3C93">
        <w:rPr>
          <w:sz w:val="22"/>
          <w:szCs w:val="22"/>
          <w:shd w:val="clear" w:color="auto" w:fill="FFFFFF"/>
        </w:rPr>
        <w:t>)» «За открытие нептуния (с Абельсоном) и плутония (с Кеннеди, Сиборгом и Валем)».</w:t>
      </w:r>
    </w:p>
  </w:footnote>
  <w:footnote w:id="34">
    <w:p w:rsidR="00F6252C" w:rsidRPr="00FC22F5" w:rsidRDefault="00F6252C" w:rsidP="00FC22F5">
      <w:pPr>
        <w:pStyle w:val="ac"/>
        <w:spacing w:line="216" w:lineRule="auto"/>
        <w:jc w:val="both"/>
        <w:rPr>
          <w:sz w:val="22"/>
          <w:szCs w:val="22"/>
        </w:rPr>
      </w:pPr>
      <w:r w:rsidRPr="00FC22F5">
        <w:rPr>
          <w:rStyle w:val="ae"/>
        </w:rPr>
        <w:footnoteRef/>
      </w:r>
      <w:r w:rsidRPr="00FC22F5">
        <w:t xml:space="preserve">   </w:t>
      </w:r>
      <w:r w:rsidRPr="00FC22F5">
        <w:rPr>
          <w:b/>
          <w:bCs/>
          <w:sz w:val="22"/>
          <w:szCs w:val="22"/>
          <w:shd w:val="clear" w:color="auto" w:fill="FFFFFF"/>
        </w:rPr>
        <w:t xml:space="preserve">Гленн Теодор Сиборг </w:t>
      </w:r>
      <w:r w:rsidRPr="00FC22F5">
        <w:rPr>
          <w:sz w:val="22"/>
          <w:szCs w:val="22"/>
          <w:shd w:val="clear" w:color="auto" w:fill="FFFFFF"/>
        </w:rPr>
        <w:t>(</w:t>
      </w:r>
      <w:hyperlink r:id="rId273" w:tooltip="19 апреля" w:history="1">
        <w:r w:rsidRPr="00FC22F5">
          <w:rPr>
            <w:rStyle w:val="af0"/>
            <w:color w:val="auto"/>
            <w:sz w:val="22"/>
            <w:szCs w:val="22"/>
            <w:u w:val="none"/>
            <w:shd w:val="clear" w:color="auto" w:fill="FFFFFF"/>
          </w:rPr>
          <w:t>19</w:t>
        </w:r>
      </w:hyperlink>
      <w:r w:rsidRPr="00FC22F5">
        <w:rPr>
          <w:rStyle w:val="af0"/>
          <w:color w:val="auto"/>
          <w:sz w:val="22"/>
          <w:szCs w:val="22"/>
          <w:u w:val="none"/>
          <w:shd w:val="clear" w:color="auto" w:fill="FFFFFF"/>
        </w:rPr>
        <w:t>.04.</w:t>
      </w:r>
      <w:hyperlink r:id="rId274" w:tooltip="1912" w:history="1">
        <w:r w:rsidRPr="00FC22F5">
          <w:rPr>
            <w:rStyle w:val="af0"/>
            <w:color w:val="auto"/>
            <w:sz w:val="22"/>
            <w:szCs w:val="22"/>
            <w:u w:val="none"/>
            <w:shd w:val="clear" w:color="auto" w:fill="FFFFFF"/>
          </w:rPr>
          <w:t>1912</w:t>
        </w:r>
      </w:hyperlink>
      <w:r w:rsidRPr="00FC22F5">
        <w:rPr>
          <w:rStyle w:val="af0"/>
          <w:color w:val="auto"/>
          <w:sz w:val="22"/>
          <w:szCs w:val="22"/>
          <w:u w:val="none"/>
          <w:shd w:val="clear" w:color="auto" w:fill="FFFFFF"/>
        </w:rPr>
        <w:t>–</w:t>
      </w:r>
      <w:hyperlink r:id="rId275" w:tooltip="25 февраля" w:history="1">
        <w:r w:rsidRPr="00FC22F5">
          <w:rPr>
            <w:rStyle w:val="af0"/>
            <w:color w:val="auto"/>
            <w:sz w:val="22"/>
            <w:szCs w:val="22"/>
            <w:u w:val="none"/>
            <w:shd w:val="clear" w:color="auto" w:fill="FFFFFF"/>
          </w:rPr>
          <w:t>25.</w:t>
        </w:r>
      </w:hyperlink>
      <w:r w:rsidRPr="00FC22F5">
        <w:rPr>
          <w:rStyle w:val="af0"/>
          <w:color w:val="auto"/>
          <w:sz w:val="22"/>
          <w:szCs w:val="22"/>
          <w:u w:val="none"/>
          <w:shd w:val="clear" w:color="auto" w:fill="FFFFFF"/>
        </w:rPr>
        <w:t>02.</w:t>
      </w:r>
      <w:hyperlink r:id="rId276" w:tooltip="1999" w:history="1">
        <w:r w:rsidRPr="00FC22F5">
          <w:rPr>
            <w:rStyle w:val="af0"/>
            <w:color w:val="auto"/>
            <w:sz w:val="22"/>
            <w:szCs w:val="22"/>
            <w:u w:val="none"/>
            <w:shd w:val="clear" w:color="auto" w:fill="FFFFFF"/>
          </w:rPr>
          <w:t>1999</w:t>
        </w:r>
      </w:hyperlink>
      <w:r w:rsidRPr="00FC22F5">
        <w:rPr>
          <w:sz w:val="22"/>
          <w:szCs w:val="22"/>
          <w:shd w:val="clear" w:color="auto" w:fill="FFFFFF"/>
        </w:rPr>
        <w:t xml:space="preserve">) – </w:t>
      </w:r>
      <w:hyperlink r:id="rId277" w:tooltip="США" w:history="1">
        <w:r w:rsidRPr="00FC22F5">
          <w:rPr>
            <w:rStyle w:val="af0"/>
            <w:color w:val="auto"/>
            <w:sz w:val="22"/>
            <w:szCs w:val="22"/>
            <w:u w:val="none"/>
            <w:shd w:val="clear" w:color="auto" w:fill="FFFFFF"/>
          </w:rPr>
          <w:t>американский</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химик и </w:t>
      </w:r>
      <w:hyperlink r:id="rId278" w:tooltip="Физик-ядерщик" w:history="1">
        <w:r w:rsidRPr="00FC22F5">
          <w:rPr>
            <w:rStyle w:val="af0"/>
            <w:color w:val="auto"/>
            <w:sz w:val="22"/>
            <w:szCs w:val="22"/>
            <w:u w:val="none"/>
            <w:shd w:val="clear" w:color="auto" w:fill="FFFFFF"/>
          </w:rPr>
          <w:t>физик-ядерщик</w:t>
        </w:r>
      </w:hyperlink>
      <w:r w:rsidRPr="00FC22F5">
        <w:rPr>
          <w:sz w:val="22"/>
          <w:szCs w:val="22"/>
          <w:shd w:val="clear" w:color="auto" w:fill="FFFFFF"/>
        </w:rPr>
        <w:t xml:space="preserve">. Родился в Ишпеминге, штат </w:t>
      </w:r>
      <w:hyperlink r:id="rId279" w:tooltip="Мичиган" w:history="1">
        <w:r w:rsidRPr="00FC22F5">
          <w:rPr>
            <w:rStyle w:val="af0"/>
            <w:color w:val="auto"/>
            <w:sz w:val="22"/>
            <w:szCs w:val="22"/>
            <w:u w:val="none"/>
            <w:shd w:val="clear" w:color="auto" w:fill="FFFFFF"/>
          </w:rPr>
          <w:t>Мичиган</w:t>
        </w:r>
      </w:hyperlink>
      <w:r w:rsidRPr="00FC22F5">
        <w:rPr>
          <w:sz w:val="22"/>
          <w:szCs w:val="22"/>
        </w:rPr>
        <w:t xml:space="preserve">. </w:t>
      </w:r>
      <w:r w:rsidRPr="00FC22F5">
        <w:rPr>
          <w:sz w:val="22"/>
          <w:szCs w:val="22"/>
          <w:shd w:val="clear" w:color="auto" w:fill="FFFFFF"/>
        </w:rPr>
        <w:t>В </w:t>
      </w:r>
      <w:hyperlink r:id="rId280" w:tooltip="1934 год" w:history="1">
        <w:r w:rsidRPr="00FC22F5">
          <w:rPr>
            <w:rStyle w:val="af0"/>
            <w:color w:val="auto"/>
            <w:sz w:val="22"/>
            <w:szCs w:val="22"/>
            <w:u w:val="none"/>
            <w:shd w:val="clear" w:color="auto" w:fill="FFFFFF"/>
          </w:rPr>
          <w:t>1934 г.</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окончил университет в </w:t>
      </w:r>
      <w:hyperlink r:id="rId281" w:tooltip="Лос-Анджелес" w:history="1">
        <w:r w:rsidRPr="00FC22F5">
          <w:rPr>
            <w:rStyle w:val="af0"/>
            <w:color w:val="auto"/>
            <w:sz w:val="22"/>
            <w:szCs w:val="22"/>
            <w:u w:val="none"/>
            <w:shd w:val="clear" w:color="auto" w:fill="FFFFFF"/>
          </w:rPr>
          <w:t>Лос-Анджелесе</w:t>
        </w:r>
      </w:hyperlink>
      <w:r w:rsidRPr="00FC22F5">
        <w:rPr>
          <w:sz w:val="22"/>
          <w:szCs w:val="22"/>
          <w:shd w:val="clear" w:color="auto" w:fill="FFFFFF"/>
        </w:rPr>
        <w:t xml:space="preserve">, получив степень </w:t>
      </w:r>
      <w:hyperlink r:id="rId282" w:tooltip="Бакалавр" w:history="1">
        <w:r w:rsidRPr="00FC22F5">
          <w:rPr>
            <w:rStyle w:val="af0"/>
            <w:color w:val="auto"/>
            <w:sz w:val="22"/>
            <w:szCs w:val="22"/>
            <w:u w:val="none"/>
            <w:shd w:val="clear" w:color="auto" w:fill="FFFFFF"/>
          </w:rPr>
          <w:t>бакалавра</w:t>
        </w:r>
      </w:hyperlink>
      <w:r w:rsidRPr="00FC22F5">
        <w:rPr>
          <w:sz w:val="22"/>
          <w:szCs w:val="22"/>
          <w:shd w:val="clear" w:color="auto" w:fill="FFFFFF"/>
        </w:rPr>
        <w:t>.</w:t>
      </w:r>
      <w:r w:rsidRPr="00FC22F5">
        <w:rPr>
          <w:sz w:val="22"/>
          <w:szCs w:val="22"/>
        </w:rPr>
        <w:t xml:space="preserve"> </w:t>
      </w:r>
      <w:r w:rsidRPr="00FC22F5">
        <w:rPr>
          <w:sz w:val="22"/>
          <w:szCs w:val="22"/>
          <w:shd w:val="clear" w:color="auto" w:fill="FFFFFF"/>
        </w:rPr>
        <w:t xml:space="preserve">В </w:t>
      </w:r>
      <w:hyperlink r:id="rId283" w:tooltip="1937 год" w:history="1">
        <w:r w:rsidRPr="00FC22F5">
          <w:rPr>
            <w:rStyle w:val="af0"/>
            <w:color w:val="auto"/>
            <w:sz w:val="22"/>
            <w:szCs w:val="22"/>
            <w:u w:val="none"/>
            <w:shd w:val="clear" w:color="auto" w:fill="FFFFFF"/>
          </w:rPr>
          <w:t>1937 г.</w:t>
        </w:r>
      </w:hyperlink>
      <w:r w:rsidRPr="00FC22F5">
        <w:rPr>
          <w:rStyle w:val="af0"/>
          <w:color w:val="auto"/>
          <w:sz w:val="22"/>
          <w:szCs w:val="22"/>
          <w:u w:val="none"/>
          <w:shd w:val="clear" w:color="auto" w:fill="FFFFFF"/>
        </w:rPr>
        <w:t xml:space="preserve"> </w:t>
      </w:r>
      <w:r w:rsidRPr="00FC22F5">
        <w:rPr>
          <w:sz w:val="22"/>
          <w:szCs w:val="22"/>
          <w:shd w:val="clear" w:color="auto" w:fill="FFFFFF"/>
        </w:rPr>
        <w:t>ему была присуждена докторская степень</w:t>
      </w:r>
      <w:r>
        <w:rPr>
          <w:sz w:val="22"/>
          <w:szCs w:val="22"/>
          <w:shd w:val="clear" w:color="auto" w:fill="FFFFFF"/>
        </w:rPr>
        <w:br/>
        <w:t>п</w:t>
      </w:r>
      <w:r w:rsidRPr="00FC22F5">
        <w:rPr>
          <w:sz w:val="22"/>
          <w:szCs w:val="22"/>
          <w:shd w:val="clear" w:color="auto" w:fill="FFFFFF"/>
        </w:rPr>
        <w:t>о</w:t>
      </w:r>
      <w:r>
        <w:rPr>
          <w:sz w:val="22"/>
          <w:szCs w:val="22"/>
          <w:shd w:val="clear" w:color="auto" w:fill="FFFFFF"/>
        </w:rPr>
        <w:t xml:space="preserve"> </w:t>
      </w:r>
      <w:r w:rsidRPr="00FC22F5">
        <w:rPr>
          <w:sz w:val="22"/>
          <w:szCs w:val="22"/>
          <w:shd w:val="clear" w:color="auto" w:fill="FFFFFF"/>
        </w:rPr>
        <w:t xml:space="preserve">химии. Благодаря его работам окончательно сформировалась новая наука – </w:t>
      </w:r>
      <w:hyperlink r:id="rId284" w:tooltip="Ядерная химия" w:history="1">
        <w:r w:rsidRPr="00FC22F5">
          <w:rPr>
            <w:rStyle w:val="af0"/>
            <w:color w:val="auto"/>
            <w:sz w:val="22"/>
            <w:szCs w:val="22"/>
            <w:u w:val="none"/>
            <w:shd w:val="clear" w:color="auto" w:fill="FFFFFF"/>
          </w:rPr>
          <w:t>ядерная химия</w:t>
        </w:r>
      </w:hyperlink>
      <w:r w:rsidRPr="00FC22F5">
        <w:rPr>
          <w:sz w:val="22"/>
          <w:szCs w:val="22"/>
          <w:shd w:val="clear" w:color="auto" w:fill="FFFFFF"/>
        </w:rPr>
        <w:t xml:space="preserve">. Лауреат </w:t>
      </w:r>
      <w:hyperlink r:id="rId285" w:tooltip="Нобелевская премия по химии" w:history="1">
        <w:r w:rsidRPr="00FC22F5">
          <w:rPr>
            <w:rStyle w:val="af0"/>
            <w:color w:val="auto"/>
            <w:sz w:val="22"/>
            <w:szCs w:val="22"/>
            <w:u w:val="none"/>
            <w:shd w:val="clear" w:color="auto" w:fill="FFFFFF"/>
          </w:rPr>
          <w:t>Нобелевской премии</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по химии </w:t>
      </w:r>
      <w:hyperlink r:id="rId286" w:tooltip="1951 год" w:history="1">
        <w:r w:rsidRPr="00FC22F5">
          <w:rPr>
            <w:rStyle w:val="af0"/>
            <w:color w:val="auto"/>
            <w:sz w:val="22"/>
            <w:szCs w:val="22"/>
            <w:u w:val="none"/>
            <w:shd w:val="clear" w:color="auto" w:fill="FFFFFF"/>
          </w:rPr>
          <w:t>1951</w:t>
        </w:r>
      </w:hyperlink>
      <w:r w:rsidRPr="00FC22F5">
        <w:rPr>
          <w:sz w:val="22"/>
          <w:szCs w:val="22"/>
        </w:rPr>
        <w:t xml:space="preserve"> г.</w:t>
      </w:r>
      <w:r w:rsidRPr="00FC22F5">
        <w:rPr>
          <w:sz w:val="22"/>
          <w:szCs w:val="22"/>
          <w:shd w:val="clear" w:color="auto" w:fill="FFFFFF"/>
        </w:rPr>
        <w:t xml:space="preserve"> «За открытия в области химии </w:t>
      </w:r>
      <w:hyperlink r:id="rId287" w:tooltip="Трансурановые элементы" w:history="1">
        <w:r w:rsidRPr="00FC22F5">
          <w:rPr>
            <w:rStyle w:val="af0"/>
            <w:color w:val="auto"/>
            <w:sz w:val="22"/>
            <w:szCs w:val="22"/>
            <w:u w:val="none"/>
            <w:shd w:val="clear" w:color="auto" w:fill="FFFFFF"/>
          </w:rPr>
          <w:t>трансурановых элементов</w:t>
        </w:r>
      </w:hyperlink>
      <w:r w:rsidRPr="00FC22F5">
        <w:rPr>
          <w:sz w:val="22"/>
          <w:szCs w:val="22"/>
          <w:shd w:val="clear" w:color="auto" w:fill="FFFFFF"/>
        </w:rPr>
        <w:t xml:space="preserve">» совместно с </w:t>
      </w:r>
      <w:hyperlink r:id="rId288" w:tooltip="Макмиллан, Эдвин Маттисон" w:history="1">
        <w:r w:rsidRPr="00FC22F5">
          <w:rPr>
            <w:rStyle w:val="af0"/>
            <w:color w:val="auto"/>
            <w:sz w:val="22"/>
            <w:szCs w:val="22"/>
            <w:u w:val="none"/>
            <w:shd w:val="clear" w:color="auto" w:fill="FFFFFF"/>
          </w:rPr>
          <w:t>Э</w:t>
        </w:r>
        <w:r>
          <w:rPr>
            <w:rStyle w:val="af0"/>
            <w:color w:val="auto"/>
            <w:sz w:val="22"/>
            <w:szCs w:val="22"/>
            <w:u w:val="none"/>
            <w:shd w:val="clear" w:color="auto" w:fill="FFFFFF"/>
          </w:rPr>
          <w:t>. </w:t>
        </w:r>
        <w:r w:rsidRPr="00FC22F5">
          <w:rPr>
            <w:rStyle w:val="af0"/>
            <w:color w:val="auto"/>
            <w:sz w:val="22"/>
            <w:szCs w:val="22"/>
            <w:u w:val="none"/>
            <w:shd w:val="clear" w:color="auto" w:fill="FFFFFF"/>
          </w:rPr>
          <w:t>Макмилланом</w:t>
        </w:r>
      </w:hyperlink>
      <w:r w:rsidRPr="00FC22F5">
        <w:rPr>
          <w:sz w:val="22"/>
          <w:szCs w:val="22"/>
          <w:shd w:val="clear" w:color="auto" w:fill="FFFFFF"/>
        </w:rPr>
        <w:t>.</w:t>
      </w:r>
      <w:r w:rsidRPr="00FC22F5">
        <w:rPr>
          <w:sz w:val="22"/>
          <w:szCs w:val="22"/>
        </w:rPr>
        <w:t xml:space="preserve"> </w:t>
      </w:r>
      <w:r w:rsidRPr="00FC22F5">
        <w:rPr>
          <w:sz w:val="22"/>
          <w:szCs w:val="22"/>
          <w:shd w:val="clear" w:color="auto" w:fill="FFFFFF"/>
        </w:rPr>
        <w:t>В </w:t>
      </w:r>
      <w:hyperlink r:id="rId289" w:tooltip="1942 год" w:history="1">
        <w:r w:rsidRPr="00FC22F5">
          <w:rPr>
            <w:rStyle w:val="af0"/>
            <w:color w:val="auto"/>
            <w:sz w:val="22"/>
            <w:szCs w:val="22"/>
            <w:u w:val="none"/>
            <w:shd w:val="clear" w:color="auto" w:fill="FFFFFF"/>
          </w:rPr>
          <w:t>1942 г.</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был участником </w:t>
      </w:r>
      <w:proofErr w:type="gramStart"/>
      <w:r w:rsidRPr="00FC22F5">
        <w:rPr>
          <w:sz w:val="22"/>
          <w:szCs w:val="22"/>
          <w:shd w:val="clear" w:color="auto" w:fill="FFFFFF"/>
        </w:rPr>
        <w:t>Ман</w:t>
      </w:r>
      <w:r>
        <w:rPr>
          <w:sz w:val="22"/>
          <w:szCs w:val="22"/>
          <w:shd w:val="clear" w:color="auto" w:fill="FFFFFF"/>
        </w:rPr>
        <w:t>-</w:t>
      </w:r>
      <w:r w:rsidRPr="00FC22F5">
        <w:rPr>
          <w:sz w:val="22"/>
          <w:szCs w:val="22"/>
          <w:shd w:val="clear" w:color="auto" w:fill="FFFFFF"/>
        </w:rPr>
        <w:t>хэттенского</w:t>
      </w:r>
      <w:proofErr w:type="gramEnd"/>
      <w:r w:rsidRPr="00FC22F5">
        <w:rPr>
          <w:sz w:val="22"/>
          <w:szCs w:val="22"/>
          <w:shd w:val="clear" w:color="auto" w:fill="FFFFFF"/>
        </w:rPr>
        <w:t xml:space="preserve"> проекта. С </w:t>
      </w:r>
      <w:hyperlink r:id="rId290" w:tooltip="1961 год" w:history="1">
        <w:r w:rsidRPr="00FC22F5">
          <w:rPr>
            <w:rStyle w:val="af0"/>
            <w:color w:val="auto"/>
            <w:sz w:val="22"/>
            <w:szCs w:val="22"/>
            <w:u w:val="none"/>
            <w:shd w:val="clear" w:color="auto" w:fill="FFFFFF"/>
          </w:rPr>
          <w:t>1961</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по </w:t>
      </w:r>
      <w:hyperlink r:id="rId291" w:tooltip="1971 год" w:history="1">
        <w:r w:rsidRPr="00FC22F5">
          <w:rPr>
            <w:rStyle w:val="af0"/>
            <w:color w:val="auto"/>
            <w:sz w:val="22"/>
            <w:szCs w:val="22"/>
            <w:u w:val="none"/>
            <w:shd w:val="clear" w:color="auto" w:fill="FFFFFF"/>
          </w:rPr>
          <w:t>1971</w:t>
        </w:r>
      </w:hyperlink>
      <w:r w:rsidRPr="00FC22F5">
        <w:rPr>
          <w:sz w:val="22"/>
          <w:szCs w:val="22"/>
          <w:shd w:val="clear" w:color="auto" w:fill="FFFFFF"/>
        </w:rPr>
        <w:t> г. Сиборг – председатель Комиссии по атомной энергии США.</w:t>
      </w:r>
    </w:p>
  </w:footnote>
  <w:footnote w:id="35">
    <w:p w:rsidR="00F6252C" w:rsidRPr="00FC22F5" w:rsidRDefault="00F6252C" w:rsidP="00FC22F5">
      <w:pPr>
        <w:pStyle w:val="ac"/>
        <w:spacing w:line="216" w:lineRule="auto"/>
        <w:jc w:val="both"/>
        <w:rPr>
          <w:sz w:val="22"/>
          <w:szCs w:val="22"/>
        </w:rPr>
      </w:pPr>
      <w:r w:rsidRPr="00FC22F5">
        <w:rPr>
          <w:rStyle w:val="ae"/>
          <w:sz w:val="22"/>
          <w:szCs w:val="22"/>
        </w:rPr>
        <w:footnoteRef/>
      </w:r>
      <w:r w:rsidRPr="00FC22F5">
        <w:rPr>
          <w:sz w:val="22"/>
          <w:szCs w:val="22"/>
        </w:rPr>
        <w:t xml:space="preserve">   </w:t>
      </w:r>
      <w:r w:rsidRPr="00FC22F5">
        <w:rPr>
          <w:b/>
          <w:bCs/>
          <w:sz w:val="22"/>
          <w:szCs w:val="22"/>
          <w:shd w:val="clear" w:color="auto" w:fill="FFFFFF"/>
        </w:rPr>
        <w:t xml:space="preserve">Грегори Брейт </w:t>
      </w:r>
      <w:r w:rsidRPr="00FC22F5">
        <w:rPr>
          <w:sz w:val="22"/>
          <w:szCs w:val="22"/>
          <w:shd w:val="clear" w:color="auto" w:fill="FFFFFF"/>
        </w:rPr>
        <w:t>(Григорий Альфредович Брейт-Шнайдер (</w:t>
      </w:r>
      <w:hyperlink r:id="rId292" w:tooltip="1899" w:history="1">
        <w:r w:rsidRPr="00FC22F5">
          <w:rPr>
            <w:rStyle w:val="af0"/>
            <w:color w:val="auto"/>
            <w:sz w:val="22"/>
            <w:szCs w:val="22"/>
            <w:u w:val="none"/>
            <w:shd w:val="clear" w:color="auto" w:fill="FFFFFF"/>
          </w:rPr>
          <w:t>1899</w:t>
        </w:r>
      </w:hyperlink>
      <w:r w:rsidRPr="00FC22F5">
        <w:rPr>
          <w:rStyle w:val="af0"/>
          <w:color w:val="auto"/>
          <w:sz w:val="22"/>
          <w:szCs w:val="22"/>
          <w:u w:val="none"/>
          <w:shd w:val="clear" w:color="auto" w:fill="FFFFFF"/>
        </w:rPr>
        <w:t>–</w:t>
      </w:r>
      <w:hyperlink r:id="rId293" w:tooltip="11 сентября" w:history="1">
        <w:r w:rsidRPr="00FC22F5">
          <w:rPr>
            <w:rStyle w:val="af0"/>
            <w:color w:val="auto"/>
            <w:sz w:val="22"/>
            <w:szCs w:val="22"/>
            <w:u w:val="none"/>
            <w:shd w:val="clear" w:color="auto" w:fill="FFFFFF"/>
          </w:rPr>
          <w:t>11.</w:t>
        </w:r>
      </w:hyperlink>
      <w:r w:rsidRPr="00FC22F5">
        <w:rPr>
          <w:rStyle w:val="af0"/>
          <w:color w:val="auto"/>
          <w:sz w:val="22"/>
          <w:szCs w:val="22"/>
          <w:u w:val="none"/>
          <w:shd w:val="clear" w:color="auto" w:fill="FFFFFF"/>
        </w:rPr>
        <w:t>09.</w:t>
      </w:r>
      <w:hyperlink r:id="rId294" w:tooltip="1981" w:history="1">
        <w:r w:rsidRPr="00FC22F5">
          <w:rPr>
            <w:rStyle w:val="af0"/>
            <w:color w:val="auto"/>
            <w:sz w:val="22"/>
            <w:szCs w:val="22"/>
            <w:u w:val="none"/>
            <w:shd w:val="clear" w:color="auto" w:fill="FFFFFF"/>
          </w:rPr>
          <w:t>1981</w:t>
        </w:r>
      </w:hyperlink>
      <w:r w:rsidRPr="00FC22F5">
        <w:rPr>
          <w:rStyle w:val="af0"/>
          <w:color w:val="auto"/>
          <w:sz w:val="22"/>
          <w:szCs w:val="22"/>
          <w:u w:val="none"/>
          <w:shd w:val="clear" w:color="auto" w:fill="FFFFFF"/>
        </w:rPr>
        <w:t>)</w:t>
      </w:r>
      <w:r w:rsidRPr="00FC22F5">
        <w:rPr>
          <w:sz w:val="22"/>
          <w:szCs w:val="22"/>
          <w:shd w:val="clear" w:color="auto" w:fill="FFFFFF"/>
        </w:rPr>
        <w:t xml:space="preserve">, США) – американский </w:t>
      </w:r>
      <w:hyperlink r:id="rId295" w:tooltip="Физик" w:history="1">
        <w:r w:rsidRPr="00FC22F5">
          <w:rPr>
            <w:rStyle w:val="af0"/>
            <w:color w:val="auto"/>
            <w:sz w:val="22"/>
            <w:szCs w:val="22"/>
            <w:u w:val="none"/>
            <w:shd w:val="clear" w:color="auto" w:fill="FFFFFF"/>
          </w:rPr>
          <w:t>физик</w:t>
        </w:r>
      </w:hyperlink>
      <w:r w:rsidRPr="00FC22F5">
        <w:rPr>
          <w:sz w:val="22"/>
          <w:szCs w:val="22"/>
          <w:shd w:val="clear" w:color="auto" w:fill="FFFFFF"/>
        </w:rPr>
        <w:t xml:space="preserve">, член </w:t>
      </w:r>
      <w:hyperlink r:id="rId296" w:tooltip="Национальная академия наук США" w:history="1">
        <w:r w:rsidRPr="00FC22F5">
          <w:rPr>
            <w:rStyle w:val="af0"/>
            <w:color w:val="auto"/>
            <w:sz w:val="22"/>
            <w:szCs w:val="22"/>
            <w:u w:val="none"/>
            <w:shd w:val="clear" w:color="auto" w:fill="FFFFFF"/>
          </w:rPr>
          <w:t>Национальной академии наук США</w:t>
        </w:r>
      </w:hyperlink>
      <w:r w:rsidRPr="00FC22F5">
        <w:rPr>
          <w:rStyle w:val="af0"/>
          <w:color w:val="auto"/>
          <w:sz w:val="22"/>
          <w:szCs w:val="22"/>
          <w:u w:val="none"/>
          <w:shd w:val="clear" w:color="auto" w:fill="FFFFFF"/>
        </w:rPr>
        <w:t xml:space="preserve"> </w:t>
      </w:r>
      <w:r w:rsidRPr="00FC22F5">
        <w:rPr>
          <w:sz w:val="22"/>
          <w:szCs w:val="22"/>
          <w:shd w:val="clear" w:color="auto" w:fill="FFFFFF"/>
        </w:rPr>
        <w:t>(</w:t>
      </w:r>
      <w:hyperlink r:id="rId297" w:tooltip="1939" w:history="1">
        <w:r w:rsidRPr="00FC22F5">
          <w:rPr>
            <w:rStyle w:val="af0"/>
            <w:color w:val="auto"/>
            <w:sz w:val="22"/>
            <w:szCs w:val="22"/>
            <w:u w:val="none"/>
            <w:shd w:val="clear" w:color="auto" w:fill="FFFFFF"/>
          </w:rPr>
          <w:t>1939</w:t>
        </w:r>
      </w:hyperlink>
      <w:r w:rsidRPr="00FC22F5">
        <w:rPr>
          <w:sz w:val="22"/>
          <w:szCs w:val="22"/>
          <w:shd w:val="clear" w:color="auto" w:fill="FFFFFF"/>
        </w:rPr>
        <w:t xml:space="preserve">). Родился в </w:t>
      </w:r>
      <w:hyperlink r:id="rId298" w:tooltip="Николаев (Николаевская область)" w:history="1">
        <w:r w:rsidRPr="00FC22F5">
          <w:rPr>
            <w:rStyle w:val="af0"/>
            <w:color w:val="auto"/>
            <w:sz w:val="22"/>
            <w:szCs w:val="22"/>
            <w:u w:val="none"/>
            <w:shd w:val="clear" w:color="auto" w:fill="FFFFFF"/>
          </w:rPr>
          <w:t>Николаеве</w:t>
        </w:r>
      </w:hyperlink>
      <w:r w:rsidRPr="00FC22F5">
        <w:rPr>
          <w:rStyle w:val="af0"/>
          <w:color w:val="auto"/>
          <w:sz w:val="22"/>
          <w:szCs w:val="22"/>
          <w:u w:val="none"/>
          <w:shd w:val="clear" w:color="auto" w:fill="FFFFFF"/>
        </w:rPr>
        <w:t xml:space="preserve"> </w:t>
      </w:r>
      <w:r w:rsidRPr="00FC22F5">
        <w:rPr>
          <w:sz w:val="22"/>
          <w:szCs w:val="22"/>
          <w:shd w:val="clear" w:color="auto" w:fill="FFFFFF"/>
        </w:rPr>
        <w:t>(</w:t>
      </w:r>
      <w:hyperlink r:id="rId299" w:tooltip="Российская империя" w:history="1">
        <w:r w:rsidRPr="00FC22F5">
          <w:rPr>
            <w:rStyle w:val="af0"/>
            <w:color w:val="auto"/>
            <w:sz w:val="22"/>
            <w:szCs w:val="22"/>
            <w:u w:val="none"/>
            <w:shd w:val="clear" w:color="auto" w:fill="FFFFFF"/>
          </w:rPr>
          <w:t>Российская империя</w:t>
        </w:r>
      </w:hyperlink>
      <w:r w:rsidRPr="00FC22F5">
        <w:rPr>
          <w:sz w:val="22"/>
          <w:szCs w:val="22"/>
          <w:shd w:val="clear" w:color="auto" w:fill="FFFFFF"/>
        </w:rPr>
        <w:t xml:space="preserve">, ныне </w:t>
      </w:r>
      <w:hyperlink r:id="rId300" w:tooltip="Украина" w:history="1">
        <w:r w:rsidRPr="00FC22F5">
          <w:rPr>
            <w:rStyle w:val="af0"/>
            <w:color w:val="auto"/>
            <w:sz w:val="22"/>
            <w:szCs w:val="22"/>
            <w:u w:val="none"/>
            <w:shd w:val="clear" w:color="auto" w:fill="FFFFFF"/>
          </w:rPr>
          <w:t>Украина</w:t>
        </w:r>
      </w:hyperlink>
      <w:r w:rsidRPr="00FC22F5">
        <w:rPr>
          <w:sz w:val="22"/>
          <w:szCs w:val="22"/>
          <w:shd w:val="clear" w:color="auto" w:fill="FFFFFF"/>
        </w:rPr>
        <w:t xml:space="preserve">) в семье книгоиздателя. Разработал теорию процесса </w:t>
      </w:r>
      <w:hyperlink r:id="rId301" w:tooltip="Рождение пар" w:history="1">
        <w:r w:rsidRPr="00FC22F5">
          <w:rPr>
            <w:rStyle w:val="af0"/>
            <w:color w:val="auto"/>
            <w:sz w:val="22"/>
            <w:szCs w:val="22"/>
            <w:u w:val="none"/>
            <w:shd w:val="clear" w:color="auto" w:fill="FFFFFF"/>
          </w:rPr>
          <w:t>рождения электрон-позитронной пары</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при столкновении двух </w:t>
      </w:r>
      <w:hyperlink r:id="rId302" w:tooltip="Фотон" w:history="1">
        <w:r w:rsidRPr="00FC22F5">
          <w:rPr>
            <w:rStyle w:val="af0"/>
            <w:color w:val="auto"/>
            <w:sz w:val="22"/>
            <w:szCs w:val="22"/>
            <w:u w:val="none"/>
            <w:shd w:val="clear" w:color="auto" w:fill="FFFFFF"/>
          </w:rPr>
          <w:t>фотонов</w:t>
        </w:r>
      </w:hyperlink>
      <w:r w:rsidRPr="00FC22F5">
        <w:rPr>
          <w:sz w:val="22"/>
          <w:szCs w:val="22"/>
        </w:rPr>
        <w:t xml:space="preserve">. </w:t>
      </w:r>
      <w:r w:rsidRPr="00FC22F5">
        <w:rPr>
          <w:sz w:val="22"/>
          <w:szCs w:val="22"/>
          <w:shd w:val="clear" w:color="auto" w:fill="FFFFFF"/>
        </w:rPr>
        <w:t xml:space="preserve">В </w:t>
      </w:r>
      <w:hyperlink r:id="rId303" w:tooltip="1936" w:history="1">
        <w:r w:rsidRPr="00FC22F5">
          <w:rPr>
            <w:rStyle w:val="af0"/>
            <w:color w:val="auto"/>
            <w:sz w:val="22"/>
            <w:szCs w:val="22"/>
            <w:u w:val="none"/>
            <w:shd w:val="clear" w:color="auto" w:fill="FFFFFF"/>
          </w:rPr>
          <w:t>1936</w:t>
        </w:r>
      </w:hyperlink>
      <w:r w:rsidRPr="00FC22F5">
        <w:rPr>
          <w:sz w:val="22"/>
          <w:szCs w:val="22"/>
          <w:shd w:val="clear" w:color="auto" w:fill="FFFFFF"/>
        </w:rPr>
        <w:t xml:space="preserve"> г. обратил внимание на эквивалентность </w:t>
      </w:r>
      <w:hyperlink r:id="rId304" w:tooltip="Протон" w:history="1">
        <w:r w:rsidRPr="00FC22F5">
          <w:rPr>
            <w:rStyle w:val="af0"/>
            <w:color w:val="auto"/>
            <w:sz w:val="22"/>
            <w:szCs w:val="22"/>
            <w:u w:val="none"/>
            <w:shd w:val="clear" w:color="auto" w:fill="FFFFFF"/>
          </w:rPr>
          <w:t>протон</w:t>
        </w:r>
      </w:hyperlink>
      <w:r w:rsidRPr="00FC22F5">
        <w:rPr>
          <w:sz w:val="22"/>
          <w:szCs w:val="22"/>
          <w:shd w:val="clear" w:color="auto" w:fill="FFFFFF"/>
        </w:rPr>
        <w:t>-протонных и протон-</w:t>
      </w:r>
      <w:hyperlink r:id="rId305" w:tooltip="Нейтрон" w:history="1">
        <w:r w:rsidRPr="00FC22F5">
          <w:rPr>
            <w:rStyle w:val="af0"/>
            <w:color w:val="auto"/>
            <w:sz w:val="22"/>
            <w:szCs w:val="22"/>
            <w:u w:val="none"/>
            <w:shd w:val="clear" w:color="auto" w:fill="FFFFFF"/>
          </w:rPr>
          <w:t>нейтронных</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взаимодействий, что привело к идее </w:t>
      </w:r>
      <w:hyperlink r:id="rId306" w:tooltip="Изотопическая инвариантность (страница отсутствует)" w:history="1">
        <w:r w:rsidRPr="00FC22F5">
          <w:rPr>
            <w:rStyle w:val="af0"/>
            <w:color w:val="auto"/>
            <w:sz w:val="22"/>
            <w:szCs w:val="22"/>
            <w:u w:val="none"/>
            <w:shd w:val="clear" w:color="auto" w:fill="FFFFFF"/>
          </w:rPr>
          <w:t>изотопической инвариантности</w:t>
        </w:r>
      </w:hyperlink>
      <w:r w:rsidRPr="00FC22F5">
        <w:rPr>
          <w:rStyle w:val="af0"/>
          <w:color w:val="auto"/>
          <w:sz w:val="22"/>
          <w:szCs w:val="22"/>
          <w:u w:val="none"/>
          <w:shd w:val="clear" w:color="auto" w:fill="FFFFFF"/>
        </w:rPr>
        <w:t xml:space="preserve"> </w:t>
      </w:r>
      <w:hyperlink r:id="rId307" w:tooltip="Ядерные силы" w:history="1">
        <w:r w:rsidRPr="00FC22F5">
          <w:rPr>
            <w:rStyle w:val="af0"/>
            <w:color w:val="auto"/>
            <w:sz w:val="22"/>
            <w:szCs w:val="22"/>
            <w:u w:val="none"/>
            <w:shd w:val="clear" w:color="auto" w:fill="FFFFFF"/>
          </w:rPr>
          <w:t>ядерных сил</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(совместно с </w:t>
      </w:r>
      <w:hyperlink r:id="rId308" w:tooltip="Кондон, Эдвард" w:history="1">
        <w:r w:rsidRPr="00FC22F5">
          <w:rPr>
            <w:rStyle w:val="af0"/>
            <w:color w:val="auto"/>
            <w:sz w:val="22"/>
            <w:szCs w:val="22"/>
            <w:u w:val="none"/>
            <w:shd w:val="clear" w:color="auto" w:fill="FFFFFF"/>
          </w:rPr>
          <w:t>Э. Кондоном</w:t>
        </w:r>
      </w:hyperlink>
      <w:r w:rsidRPr="00FC22F5">
        <w:rPr>
          <w:rStyle w:val="af0"/>
          <w:color w:val="auto"/>
          <w:sz w:val="22"/>
          <w:szCs w:val="22"/>
          <w:u w:val="none"/>
          <w:shd w:val="clear" w:color="auto" w:fill="FFFFFF"/>
        </w:rPr>
        <w:t xml:space="preserve"> </w:t>
      </w:r>
      <w:r w:rsidRPr="00FC22F5">
        <w:rPr>
          <w:sz w:val="22"/>
          <w:szCs w:val="22"/>
          <w:shd w:val="clear" w:color="auto" w:fill="FFFFFF"/>
        </w:rPr>
        <w:t>и Р. Презентом)</w:t>
      </w:r>
      <w:r w:rsidRPr="00FC22F5">
        <w:rPr>
          <w:sz w:val="22"/>
          <w:szCs w:val="22"/>
        </w:rPr>
        <w:t xml:space="preserve">. </w:t>
      </w:r>
      <w:r w:rsidRPr="00FC22F5">
        <w:rPr>
          <w:sz w:val="22"/>
          <w:szCs w:val="22"/>
          <w:shd w:val="clear" w:color="auto" w:fill="FFFFFF"/>
        </w:rPr>
        <w:t xml:space="preserve">создал теорию рассеяния </w:t>
      </w:r>
      <w:hyperlink r:id="rId309" w:tooltip="Протон" w:history="1">
        <w:r w:rsidRPr="00FC22F5">
          <w:rPr>
            <w:rStyle w:val="af0"/>
            <w:color w:val="auto"/>
            <w:sz w:val="22"/>
            <w:szCs w:val="22"/>
            <w:u w:val="none"/>
            <w:shd w:val="clear" w:color="auto" w:fill="FFFFFF"/>
          </w:rPr>
          <w:t>протонов</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на протонах (совместно с </w:t>
      </w:r>
      <w:hyperlink r:id="rId310" w:tooltip="Кондон, Эдвард" w:history="1">
        <w:r w:rsidRPr="00FC22F5">
          <w:rPr>
            <w:rStyle w:val="af0"/>
            <w:color w:val="auto"/>
            <w:sz w:val="22"/>
            <w:szCs w:val="22"/>
            <w:u w:val="none"/>
            <w:shd w:val="clear" w:color="auto" w:fill="FFFFFF"/>
          </w:rPr>
          <w:t>Э. Кондоном</w:t>
        </w:r>
      </w:hyperlink>
      <w:r w:rsidRPr="00FC22F5">
        <w:rPr>
          <w:sz w:val="22"/>
          <w:szCs w:val="22"/>
          <w:shd w:val="clear" w:color="auto" w:fill="FFFFFF"/>
        </w:rPr>
        <w:t>).</w:t>
      </w:r>
    </w:p>
  </w:footnote>
  <w:footnote w:id="36">
    <w:p w:rsidR="00F6252C" w:rsidRPr="00FC22F5" w:rsidRDefault="00F6252C" w:rsidP="00FC22F5">
      <w:pPr>
        <w:pStyle w:val="ac"/>
        <w:spacing w:line="216" w:lineRule="auto"/>
        <w:jc w:val="both"/>
        <w:rPr>
          <w:sz w:val="22"/>
          <w:szCs w:val="22"/>
        </w:rPr>
      </w:pPr>
      <w:r w:rsidRPr="00FC22F5">
        <w:rPr>
          <w:rStyle w:val="ae"/>
          <w:sz w:val="22"/>
          <w:szCs w:val="22"/>
        </w:rPr>
        <w:footnoteRef/>
      </w:r>
      <w:r w:rsidRPr="00FC22F5">
        <w:rPr>
          <w:sz w:val="22"/>
          <w:szCs w:val="22"/>
        </w:rPr>
        <w:t xml:space="preserve">   </w:t>
      </w:r>
      <w:r w:rsidRPr="00FC22F5">
        <w:rPr>
          <w:b/>
          <w:bCs/>
          <w:sz w:val="22"/>
          <w:szCs w:val="22"/>
          <w:shd w:val="clear" w:color="auto" w:fill="FFFFFF"/>
        </w:rPr>
        <w:t xml:space="preserve">Э́двард У́лер Кондон </w:t>
      </w:r>
      <w:r w:rsidRPr="00FC22F5">
        <w:rPr>
          <w:sz w:val="22"/>
          <w:szCs w:val="22"/>
          <w:shd w:val="clear" w:color="auto" w:fill="FFFFFF"/>
        </w:rPr>
        <w:t>(1902–1974) – американский </w:t>
      </w:r>
      <w:hyperlink r:id="rId311" w:tooltip="Ядерная физика" w:history="1">
        <w:r w:rsidRPr="00FC22F5">
          <w:rPr>
            <w:rStyle w:val="af0"/>
            <w:color w:val="auto"/>
            <w:sz w:val="22"/>
            <w:szCs w:val="22"/>
            <w:u w:val="none"/>
            <w:shd w:val="clear" w:color="auto" w:fill="FFFFFF"/>
          </w:rPr>
          <w:t>физик-ядерщик</w:t>
        </w:r>
      </w:hyperlink>
      <w:r w:rsidRPr="00FC22F5">
        <w:rPr>
          <w:sz w:val="22"/>
          <w:szCs w:val="22"/>
          <w:shd w:val="clear" w:color="auto" w:fill="FFFFFF"/>
        </w:rPr>
        <w:t xml:space="preserve">. Один из участников разработки и </w:t>
      </w:r>
      <w:proofErr w:type="gramStart"/>
      <w:r w:rsidRPr="00FC22F5">
        <w:rPr>
          <w:sz w:val="22"/>
          <w:szCs w:val="22"/>
          <w:shd w:val="clear" w:color="auto" w:fill="FFFFFF"/>
        </w:rPr>
        <w:t xml:space="preserve">развития </w:t>
      </w:r>
      <w:r w:rsidRPr="00FC22F5">
        <w:t xml:space="preserve"> </w:t>
      </w:r>
      <w:hyperlink r:id="rId312" w:history="1">
        <w:r w:rsidRPr="00FC22F5">
          <w:rPr>
            <w:rStyle w:val="af0"/>
            <w:color w:val="auto"/>
            <w:sz w:val="22"/>
            <w:szCs w:val="22"/>
            <w:u w:val="none"/>
            <w:shd w:val="clear" w:color="auto" w:fill="FFFFFF"/>
          </w:rPr>
          <w:t>квантовой</w:t>
        </w:r>
        <w:proofErr w:type="gramEnd"/>
        <w:r w:rsidRPr="00FC22F5">
          <w:rPr>
            <w:rStyle w:val="af0"/>
            <w:color w:val="auto"/>
            <w:sz w:val="22"/>
            <w:szCs w:val="22"/>
            <w:u w:val="none"/>
            <w:shd w:val="clear" w:color="auto" w:fill="FFFFFF"/>
          </w:rPr>
          <w:t xml:space="preserve"> механики</w:t>
        </w:r>
      </w:hyperlink>
      <w:r w:rsidRPr="00FC22F5">
        <w:rPr>
          <w:sz w:val="22"/>
          <w:szCs w:val="22"/>
          <w:shd w:val="clear" w:color="auto" w:fill="FFFFFF"/>
        </w:rPr>
        <w:t xml:space="preserve">. Участвовал в разработке и </w:t>
      </w:r>
      <w:hyperlink r:id="rId313" w:tooltip="Ядерное оружие" w:history="1">
        <w:r w:rsidRPr="00FC22F5">
          <w:rPr>
            <w:rStyle w:val="af0"/>
            <w:color w:val="auto"/>
            <w:sz w:val="22"/>
            <w:szCs w:val="22"/>
            <w:u w:val="none"/>
            <w:shd w:val="clear" w:color="auto" w:fill="FFFFFF"/>
          </w:rPr>
          <w:t>ядерного оружия</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во время </w:t>
      </w:r>
      <w:hyperlink r:id="rId314" w:tooltip="Вторая мировая война" w:history="1">
        <w:r w:rsidRPr="00FC22F5">
          <w:rPr>
            <w:rStyle w:val="af0"/>
            <w:color w:val="auto"/>
            <w:sz w:val="22"/>
            <w:szCs w:val="22"/>
            <w:u w:val="none"/>
            <w:shd w:val="clear" w:color="auto" w:fill="FFFFFF"/>
          </w:rPr>
          <w:t>Второй Мировой войны</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в рамках </w:t>
      </w:r>
      <w:hyperlink r:id="rId315" w:tooltip="Манхэттенский проект" w:history="1">
        <w:r w:rsidRPr="00FC22F5">
          <w:rPr>
            <w:rStyle w:val="af0"/>
            <w:color w:val="auto"/>
            <w:sz w:val="22"/>
            <w:szCs w:val="22"/>
            <w:u w:val="none"/>
            <w:shd w:val="clear" w:color="auto" w:fill="FFFFFF"/>
          </w:rPr>
          <w:t>Манхэттенского проекта</w:t>
        </w:r>
      </w:hyperlink>
      <w:r w:rsidRPr="00FC22F5">
        <w:rPr>
          <w:sz w:val="22"/>
          <w:szCs w:val="22"/>
          <w:shd w:val="clear" w:color="auto" w:fill="FFFFFF"/>
        </w:rPr>
        <w:t xml:space="preserve">. Участвовал в разработке радиолокационных станций. С августа 1943 по февраль 1945 г. Кондон работал в Беркли над разделением </w:t>
      </w:r>
      <w:hyperlink r:id="rId316" w:history="1">
        <w:r w:rsidRPr="00FC22F5">
          <w:rPr>
            <w:rStyle w:val="af0"/>
            <w:color w:val="auto"/>
            <w:sz w:val="22"/>
            <w:szCs w:val="22"/>
            <w:u w:val="none"/>
            <w:shd w:val="clear" w:color="auto" w:fill="FFFFFF"/>
          </w:rPr>
          <w:t>U-235 и U-238</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В 1944 г. Кондон был избран в </w:t>
      </w:r>
      <w:hyperlink r:id="rId317" w:history="1">
        <w:r w:rsidRPr="00FC22F5">
          <w:rPr>
            <w:rStyle w:val="af0"/>
            <w:color w:val="auto"/>
            <w:sz w:val="22"/>
            <w:szCs w:val="22"/>
            <w:u w:val="none"/>
            <w:shd w:val="clear" w:color="auto" w:fill="FFFFFF"/>
          </w:rPr>
          <w:t>Национальную академию наук</w:t>
        </w:r>
      </w:hyperlink>
      <w:r w:rsidRPr="00FC22F5">
        <w:rPr>
          <w:sz w:val="22"/>
          <w:szCs w:val="22"/>
        </w:rPr>
        <w:t xml:space="preserve">. </w:t>
      </w:r>
      <w:r w:rsidRPr="00FC22F5">
        <w:rPr>
          <w:sz w:val="22"/>
          <w:szCs w:val="22"/>
          <w:shd w:val="clear" w:color="auto" w:fill="FFFFFF"/>
        </w:rPr>
        <w:t xml:space="preserve">Директор </w:t>
      </w:r>
      <w:hyperlink r:id="rId318" w:tooltip="Национальный институт стандартов и технологий" w:history="1">
        <w:r w:rsidRPr="00FC22F5">
          <w:rPr>
            <w:rStyle w:val="af0"/>
            <w:color w:val="auto"/>
            <w:sz w:val="22"/>
            <w:szCs w:val="22"/>
            <w:u w:val="none"/>
            <w:shd w:val="clear" w:color="auto" w:fill="FFFFFF"/>
          </w:rPr>
          <w:t>Национального института стандартов и технологий</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(НИСТ) с 1945 по 1951 г. С 1946 г. президент </w:t>
      </w:r>
      <w:hyperlink r:id="rId319" w:history="1">
        <w:r w:rsidRPr="00FC22F5">
          <w:rPr>
            <w:rStyle w:val="af0"/>
            <w:color w:val="auto"/>
            <w:sz w:val="22"/>
            <w:szCs w:val="22"/>
            <w:u w:val="none"/>
            <w:shd w:val="clear" w:color="auto" w:fill="FFFFFF"/>
          </w:rPr>
          <w:t>Американского физического общества</w:t>
        </w:r>
      </w:hyperlink>
      <w:r w:rsidRPr="00FC22F5">
        <w:rPr>
          <w:sz w:val="22"/>
          <w:szCs w:val="22"/>
          <w:shd w:val="clear" w:color="auto" w:fill="FFFFFF"/>
        </w:rPr>
        <w:t>.</w:t>
      </w:r>
    </w:p>
  </w:footnote>
  <w:footnote w:id="37">
    <w:p w:rsidR="00F6252C" w:rsidRPr="00FC22F5" w:rsidRDefault="00F6252C" w:rsidP="00FC22F5">
      <w:pPr>
        <w:pStyle w:val="ac"/>
        <w:spacing w:line="216" w:lineRule="auto"/>
        <w:jc w:val="both"/>
        <w:rPr>
          <w:sz w:val="22"/>
          <w:szCs w:val="22"/>
        </w:rPr>
      </w:pPr>
      <w:r w:rsidRPr="00FC22F5">
        <w:rPr>
          <w:rStyle w:val="ae"/>
        </w:rPr>
        <w:footnoteRef/>
      </w:r>
      <w:r w:rsidRPr="00FC22F5">
        <w:t xml:space="preserve">   </w:t>
      </w:r>
      <w:r w:rsidRPr="00FC22F5">
        <w:rPr>
          <w:b/>
          <w:bCs/>
          <w:sz w:val="22"/>
          <w:szCs w:val="22"/>
          <w:shd w:val="clear" w:color="auto" w:fill="FFFFFF"/>
        </w:rPr>
        <w:t xml:space="preserve">И́горь Евгеньевич Тамм </w:t>
      </w:r>
      <w:r w:rsidRPr="00FC22F5">
        <w:rPr>
          <w:sz w:val="22"/>
          <w:szCs w:val="22"/>
          <w:shd w:val="clear" w:color="auto" w:fill="FFFFFF"/>
        </w:rPr>
        <w:t>(</w:t>
      </w:r>
      <w:hyperlink r:id="rId320" w:tooltip="1895" w:history="1">
        <w:r w:rsidRPr="00FC22F5">
          <w:rPr>
            <w:rStyle w:val="af0"/>
            <w:color w:val="auto"/>
            <w:sz w:val="22"/>
            <w:szCs w:val="22"/>
            <w:u w:val="none"/>
            <w:shd w:val="clear" w:color="auto" w:fill="FFFFFF"/>
          </w:rPr>
          <w:t>1895</w:t>
        </w:r>
      </w:hyperlink>
      <w:r w:rsidRPr="00FC22F5">
        <w:rPr>
          <w:rStyle w:val="af0"/>
          <w:color w:val="auto"/>
          <w:sz w:val="22"/>
          <w:szCs w:val="22"/>
          <w:u w:val="none"/>
          <w:shd w:val="clear" w:color="auto" w:fill="FFFFFF"/>
        </w:rPr>
        <w:t>–</w:t>
      </w:r>
      <w:hyperlink r:id="rId321" w:tooltip="1971" w:history="1">
        <w:r w:rsidRPr="00FC22F5">
          <w:rPr>
            <w:rStyle w:val="af0"/>
            <w:color w:val="auto"/>
            <w:sz w:val="22"/>
            <w:szCs w:val="22"/>
            <w:u w:val="none"/>
            <w:shd w:val="clear" w:color="auto" w:fill="FFFFFF"/>
          </w:rPr>
          <w:t>1971</w:t>
        </w:r>
      </w:hyperlink>
      <w:r w:rsidRPr="00FC22F5">
        <w:rPr>
          <w:sz w:val="22"/>
          <w:szCs w:val="22"/>
          <w:shd w:val="clear" w:color="auto" w:fill="FFFFFF"/>
        </w:rPr>
        <w:t>) – советский</w:t>
      </w:r>
      <w:r>
        <w:rPr>
          <w:sz w:val="22"/>
          <w:szCs w:val="22"/>
          <w:shd w:val="clear" w:color="auto" w:fill="FFFFFF"/>
        </w:rPr>
        <w:t xml:space="preserve"> </w:t>
      </w:r>
      <w:hyperlink r:id="rId322" w:tooltip="Физик" w:history="1">
        <w:r w:rsidRPr="00FC22F5">
          <w:rPr>
            <w:rStyle w:val="af0"/>
            <w:color w:val="auto"/>
            <w:sz w:val="22"/>
            <w:szCs w:val="22"/>
            <w:u w:val="none"/>
            <w:shd w:val="clear" w:color="auto" w:fill="FFFFFF"/>
          </w:rPr>
          <w:t>физик</w:t>
        </w:r>
      </w:hyperlink>
      <w:r w:rsidRPr="00FC22F5">
        <w:rPr>
          <w:sz w:val="22"/>
          <w:szCs w:val="22"/>
          <w:shd w:val="clear" w:color="auto" w:fill="FFFFFF"/>
        </w:rPr>
        <w:t xml:space="preserve">-теоретик, лауреат </w:t>
      </w:r>
      <w:hyperlink r:id="rId323" w:tooltip="Нобелевская премия по физике" w:history="1">
        <w:r w:rsidRPr="00FC22F5">
          <w:rPr>
            <w:rStyle w:val="af0"/>
            <w:color w:val="auto"/>
            <w:sz w:val="22"/>
            <w:szCs w:val="22"/>
            <w:u w:val="none"/>
            <w:shd w:val="clear" w:color="auto" w:fill="FFFFFF"/>
          </w:rPr>
          <w:t>Нобелевской премии по физике</w:t>
        </w:r>
      </w:hyperlink>
      <w:r w:rsidRPr="00FC22F5">
        <w:rPr>
          <w:sz w:val="22"/>
          <w:szCs w:val="22"/>
          <w:shd w:val="clear" w:color="auto" w:fill="FFFFFF"/>
        </w:rPr>
        <w:t xml:space="preserve"> 1958 г. (совмест</w:t>
      </w:r>
      <w:r>
        <w:rPr>
          <w:sz w:val="22"/>
          <w:szCs w:val="22"/>
          <w:shd w:val="clear" w:color="auto" w:fill="FFFFFF"/>
        </w:rPr>
        <w:t>-</w:t>
      </w:r>
      <w:r w:rsidRPr="00FC22F5">
        <w:rPr>
          <w:sz w:val="22"/>
          <w:szCs w:val="22"/>
          <w:shd w:val="clear" w:color="auto" w:fill="FFFFFF"/>
        </w:rPr>
        <w:t xml:space="preserve">но с </w:t>
      </w:r>
      <w:hyperlink r:id="rId324" w:tooltip="Черенков, Павел Алексеевич" w:history="1">
        <w:r w:rsidRPr="00FC22F5">
          <w:rPr>
            <w:rStyle w:val="af0"/>
            <w:color w:val="auto"/>
            <w:sz w:val="22"/>
            <w:szCs w:val="22"/>
            <w:u w:val="none"/>
            <w:shd w:val="clear" w:color="auto" w:fill="FFFFFF"/>
          </w:rPr>
          <w:t>П.А. Черенковым</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и </w:t>
      </w:r>
      <w:hyperlink r:id="rId325" w:tooltip="Франк, Илья Михайлович" w:history="1">
        <w:r w:rsidRPr="00FC22F5">
          <w:rPr>
            <w:rStyle w:val="af0"/>
            <w:color w:val="auto"/>
            <w:sz w:val="22"/>
            <w:szCs w:val="22"/>
            <w:u w:val="none"/>
            <w:shd w:val="clear" w:color="auto" w:fill="FFFFFF"/>
          </w:rPr>
          <w:t>И.М. Франком</w:t>
        </w:r>
      </w:hyperlink>
      <w:r w:rsidRPr="00FC22F5">
        <w:rPr>
          <w:sz w:val="22"/>
          <w:szCs w:val="22"/>
          <w:shd w:val="clear" w:color="auto" w:fill="FFFFFF"/>
        </w:rPr>
        <w:t xml:space="preserve">). </w:t>
      </w:r>
      <w:hyperlink r:id="rId326" w:tooltip="Герой Социалистического Труда" w:history="1">
        <w:r w:rsidRPr="00FC22F5">
          <w:rPr>
            <w:rStyle w:val="af0"/>
            <w:color w:val="auto"/>
            <w:sz w:val="22"/>
            <w:szCs w:val="22"/>
            <w:u w:val="none"/>
            <w:shd w:val="clear" w:color="auto" w:fill="FFFFFF"/>
          </w:rPr>
          <w:t>Герой Социалистического Труда</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(1954). Лауреат двух </w:t>
      </w:r>
      <w:hyperlink r:id="rId327" w:tooltip="Сталинская премия" w:history="1">
        <w:r w:rsidRPr="00FC22F5">
          <w:rPr>
            <w:rStyle w:val="af0"/>
            <w:color w:val="auto"/>
            <w:sz w:val="22"/>
            <w:szCs w:val="22"/>
            <w:u w:val="none"/>
            <w:shd w:val="clear" w:color="auto" w:fill="FFFFFF"/>
          </w:rPr>
          <w:t>Сталинских премий</w:t>
        </w:r>
      </w:hyperlink>
      <w:r w:rsidRPr="00FC22F5">
        <w:rPr>
          <w:sz w:val="22"/>
          <w:szCs w:val="22"/>
          <w:shd w:val="clear" w:color="auto" w:fill="FFFFFF"/>
        </w:rPr>
        <w:t>. Родился</w:t>
      </w:r>
      <w:r>
        <w:rPr>
          <w:sz w:val="22"/>
          <w:szCs w:val="22"/>
          <w:shd w:val="clear" w:color="auto" w:fill="FFFFFF"/>
        </w:rPr>
        <w:t xml:space="preserve"> </w:t>
      </w:r>
      <w:r w:rsidRPr="00FC22F5">
        <w:rPr>
          <w:sz w:val="22"/>
          <w:szCs w:val="22"/>
          <w:shd w:val="clear" w:color="auto" w:fill="FFFFFF"/>
        </w:rPr>
        <w:t xml:space="preserve">во </w:t>
      </w:r>
      <w:hyperlink r:id="rId328" w:history="1">
        <w:r w:rsidRPr="00FC22F5">
          <w:rPr>
            <w:rStyle w:val="af0"/>
            <w:color w:val="auto"/>
            <w:sz w:val="22"/>
            <w:szCs w:val="22"/>
            <w:u w:val="none"/>
            <w:shd w:val="clear" w:color="auto" w:fill="FFFFFF"/>
          </w:rPr>
          <w:t>Владивостоке</w:t>
        </w:r>
      </w:hyperlink>
      <w:r w:rsidRPr="00FC22F5">
        <w:rPr>
          <w:sz w:val="22"/>
          <w:szCs w:val="22"/>
        </w:rPr>
        <w:t xml:space="preserve">. </w:t>
      </w:r>
      <w:r w:rsidRPr="00FC22F5">
        <w:rPr>
          <w:sz w:val="22"/>
          <w:szCs w:val="22"/>
          <w:shd w:val="clear" w:color="auto" w:fill="FFFFFF"/>
        </w:rPr>
        <w:t>С 1922 г. и до конца карьеры его деятельность протекает</w:t>
      </w:r>
      <w:r w:rsidRPr="00FC22F5">
        <w:rPr>
          <w:rFonts w:ascii="Arial" w:hAnsi="Arial" w:cs="Arial"/>
          <w:sz w:val="26"/>
          <w:szCs w:val="26"/>
          <w:shd w:val="clear" w:color="auto" w:fill="FFFFFF"/>
        </w:rPr>
        <w:t xml:space="preserve"> </w:t>
      </w:r>
      <w:r w:rsidRPr="00FC22F5">
        <w:rPr>
          <w:sz w:val="22"/>
          <w:szCs w:val="22"/>
          <w:shd w:val="clear" w:color="auto" w:fill="FFFFFF"/>
        </w:rPr>
        <w:t xml:space="preserve">в </w:t>
      </w:r>
      <w:hyperlink r:id="rId329" w:tooltip="Москва" w:history="1">
        <w:r w:rsidRPr="00FC22F5">
          <w:rPr>
            <w:rStyle w:val="af0"/>
            <w:color w:val="auto"/>
            <w:sz w:val="22"/>
            <w:szCs w:val="22"/>
            <w:u w:val="none"/>
            <w:shd w:val="clear" w:color="auto" w:fill="FFFFFF"/>
          </w:rPr>
          <w:t>Москве</w:t>
        </w:r>
      </w:hyperlink>
      <w:r w:rsidRPr="00FC22F5">
        <w:rPr>
          <w:sz w:val="22"/>
          <w:szCs w:val="22"/>
          <w:shd w:val="clear" w:color="auto" w:fill="FFFFFF"/>
        </w:rPr>
        <w:t xml:space="preserve">. В течение многих лет он руководит кафедрой теоретической физики </w:t>
      </w:r>
      <w:hyperlink r:id="rId330" w:tooltip="Физический факультет МГУ" w:history="1">
        <w:r w:rsidRPr="00FC22F5">
          <w:rPr>
            <w:rStyle w:val="af0"/>
            <w:color w:val="auto"/>
            <w:sz w:val="22"/>
            <w:szCs w:val="22"/>
            <w:u w:val="none"/>
            <w:shd w:val="clear" w:color="auto" w:fill="FFFFFF"/>
          </w:rPr>
          <w:t>физфака МГУ</w:t>
        </w:r>
      </w:hyperlink>
      <w:r w:rsidRPr="00FC22F5">
        <w:rPr>
          <w:sz w:val="22"/>
          <w:szCs w:val="22"/>
          <w:shd w:val="clear" w:color="auto" w:fill="FFFFFF"/>
        </w:rPr>
        <w:t xml:space="preserve">. Участник атомного </w:t>
      </w:r>
      <w:hyperlink r:id="rId331" w:history="1">
        <w:r w:rsidRPr="00FC22F5">
          <w:rPr>
            <w:rStyle w:val="af0"/>
            <w:color w:val="auto"/>
            <w:sz w:val="22"/>
            <w:szCs w:val="22"/>
            <w:u w:val="none"/>
            <w:shd w:val="clear" w:color="auto" w:fill="FFFFFF"/>
          </w:rPr>
          <w:t>проекта, один из создателей первой советской атомной бомбы</w:t>
        </w:r>
      </w:hyperlink>
      <w:r w:rsidRPr="00FC22F5">
        <w:rPr>
          <w:sz w:val="22"/>
          <w:szCs w:val="22"/>
        </w:rPr>
        <w:t>.</w:t>
      </w:r>
      <w:r w:rsidRPr="00FC22F5">
        <w:rPr>
          <w:sz w:val="22"/>
          <w:szCs w:val="22"/>
          <w:shd w:val="clear" w:color="auto" w:fill="FFFFFF"/>
        </w:rPr>
        <w:t xml:space="preserve"> Участвовал в теоретических исследованиях ударной волны большой интенсивности. Разработал принципы, позволившие создать </w:t>
      </w:r>
      <w:hyperlink r:id="rId332" w:history="1">
        <w:r w:rsidRPr="00FC22F5">
          <w:rPr>
            <w:rStyle w:val="af0"/>
            <w:color w:val="auto"/>
            <w:sz w:val="22"/>
            <w:szCs w:val="22"/>
            <w:u w:val="none"/>
            <w:shd w:val="clear" w:color="auto" w:fill="FFFFFF"/>
          </w:rPr>
          <w:t>первую термоядерную бомбу</w:t>
        </w:r>
      </w:hyperlink>
      <w:r w:rsidRPr="00FC22F5">
        <w:rPr>
          <w:sz w:val="22"/>
          <w:szCs w:val="22"/>
        </w:rPr>
        <w:t xml:space="preserve">. </w:t>
      </w:r>
      <w:r w:rsidRPr="00FC22F5">
        <w:rPr>
          <w:sz w:val="22"/>
          <w:szCs w:val="22"/>
          <w:shd w:val="clear" w:color="auto" w:fill="FFFFFF"/>
        </w:rPr>
        <w:t>С </w:t>
      </w:r>
      <w:hyperlink r:id="rId333" w:tooltip="1953 год" w:history="1">
        <w:r w:rsidRPr="00FC22F5">
          <w:rPr>
            <w:rStyle w:val="af0"/>
            <w:color w:val="auto"/>
            <w:sz w:val="22"/>
            <w:szCs w:val="22"/>
            <w:u w:val="none"/>
            <w:shd w:val="clear" w:color="auto" w:fill="FFFFFF"/>
          </w:rPr>
          <w:t>1953 г.</w:t>
        </w:r>
      </w:hyperlink>
      <w:r w:rsidRPr="00FC22F5">
        <w:rPr>
          <w:sz w:val="22"/>
          <w:szCs w:val="22"/>
          <w:shd w:val="clear" w:color="auto" w:fill="FFFFFF"/>
        </w:rPr>
        <w:t xml:space="preserve"> – академик </w:t>
      </w:r>
      <w:hyperlink r:id="rId334" w:history="1">
        <w:r w:rsidRPr="00FC22F5">
          <w:rPr>
            <w:rStyle w:val="af0"/>
            <w:color w:val="auto"/>
            <w:sz w:val="22"/>
            <w:szCs w:val="22"/>
            <w:u w:val="none"/>
            <w:shd w:val="clear" w:color="auto" w:fill="FFFFFF"/>
          </w:rPr>
          <w:t>АН СССР</w:t>
        </w:r>
      </w:hyperlink>
      <w:r w:rsidRPr="00FC22F5">
        <w:rPr>
          <w:sz w:val="22"/>
          <w:szCs w:val="22"/>
        </w:rPr>
        <w:t>. Им</w:t>
      </w:r>
      <w:r w:rsidRPr="00FC22F5">
        <w:rPr>
          <w:sz w:val="22"/>
          <w:szCs w:val="22"/>
          <w:shd w:val="clear" w:color="auto" w:fill="FFFFFF"/>
        </w:rPr>
        <w:t xml:space="preserve"> </w:t>
      </w:r>
      <w:proofErr w:type="gramStart"/>
      <w:r w:rsidRPr="00FC22F5">
        <w:rPr>
          <w:sz w:val="22"/>
          <w:szCs w:val="22"/>
          <w:shd w:val="clear" w:color="auto" w:fill="FFFFFF"/>
        </w:rPr>
        <w:t>описано  движение</w:t>
      </w:r>
      <w:proofErr w:type="gramEnd"/>
      <w:r w:rsidRPr="00FC22F5">
        <w:rPr>
          <w:sz w:val="22"/>
          <w:szCs w:val="22"/>
          <w:shd w:val="clear" w:color="auto" w:fill="FFFFFF"/>
        </w:rPr>
        <w:t xml:space="preserve"> частиц</w:t>
      </w:r>
      <w:r>
        <w:rPr>
          <w:sz w:val="22"/>
          <w:szCs w:val="22"/>
          <w:shd w:val="clear" w:color="auto" w:fill="FFFFFF"/>
        </w:rPr>
        <w:t xml:space="preserve"> </w:t>
      </w:r>
      <w:r w:rsidRPr="00FC22F5">
        <w:rPr>
          <w:sz w:val="22"/>
          <w:szCs w:val="22"/>
          <w:shd w:val="clear" w:color="auto" w:fill="FFFFFF"/>
        </w:rPr>
        <w:t>в среде со скоростью, превышающей скорость света в этой среде (</w:t>
      </w:r>
      <w:hyperlink r:id="rId335" w:tooltip="en:Frank–Tamm formula" w:history="1">
        <w:r w:rsidRPr="00FC22F5">
          <w:rPr>
            <w:rStyle w:val="af0"/>
            <w:color w:val="auto"/>
            <w:sz w:val="22"/>
            <w:szCs w:val="22"/>
            <w:u w:val="none"/>
            <w:shd w:val="clear" w:color="auto" w:fill="FFFFFF"/>
          </w:rPr>
          <w:t>формула Франка–Тамма</w:t>
        </w:r>
      </w:hyperlink>
      <w:r w:rsidRPr="00FC22F5">
        <w:rPr>
          <w:sz w:val="22"/>
          <w:szCs w:val="22"/>
          <w:shd w:val="clear" w:color="auto" w:fill="FFFFFF"/>
        </w:rPr>
        <w:t>).</w:t>
      </w:r>
      <w:r w:rsidRPr="00FC22F5">
        <w:rPr>
          <w:sz w:val="22"/>
          <w:szCs w:val="22"/>
        </w:rPr>
        <w:t xml:space="preserve"> </w:t>
      </w:r>
      <w:r w:rsidRPr="00FC22F5">
        <w:rPr>
          <w:sz w:val="22"/>
          <w:szCs w:val="22"/>
          <w:shd w:val="clear" w:color="auto" w:fill="FFFFFF"/>
        </w:rPr>
        <w:t xml:space="preserve">Совместно с </w:t>
      </w:r>
      <w:hyperlink r:id="rId336" w:tooltip="Сахаров, Андрей Дмитриевич" w:history="1">
        <w:r w:rsidRPr="00FC22F5">
          <w:rPr>
            <w:rStyle w:val="af0"/>
            <w:color w:val="auto"/>
            <w:sz w:val="22"/>
            <w:szCs w:val="22"/>
            <w:u w:val="none"/>
            <w:shd w:val="clear" w:color="auto" w:fill="FFFFFF"/>
          </w:rPr>
          <w:t>А.Д. Саха</w:t>
        </w:r>
        <w:r>
          <w:rPr>
            <w:rStyle w:val="af0"/>
            <w:color w:val="auto"/>
            <w:sz w:val="22"/>
            <w:szCs w:val="22"/>
            <w:u w:val="none"/>
            <w:shd w:val="clear" w:color="auto" w:fill="FFFFFF"/>
          </w:rPr>
          <w:t>-</w:t>
        </w:r>
        <w:r w:rsidRPr="00FC22F5">
          <w:rPr>
            <w:rStyle w:val="af0"/>
            <w:color w:val="auto"/>
            <w:sz w:val="22"/>
            <w:szCs w:val="22"/>
            <w:u w:val="none"/>
            <w:shd w:val="clear" w:color="auto" w:fill="FFFFFF"/>
          </w:rPr>
          <w:t>ровым</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разработал принципы удержания </w:t>
      </w:r>
      <w:hyperlink r:id="rId337" w:tooltip="Плазма (агрегатное состояние)" w:history="1">
        <w:r w:rsidRPr="00FC22F5">
          <w:rPr>
            <w:rStyle w:val="af0"/>
            <w:color w:val="auto"/>
            <w:sz w:val="22"/>
            <w:szCs w:val="22"/>
            <w:u w:val="none"/>
            <w:shd w:val="clear" w:color="auto" w:fill="FFFFFF"/>
          </w:rPr>
          <w:t>плазмы</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в </w:t>
      </w:r>
      <w:hyperlink r:id="rId338" w:tooltip="Токамак" w:history="1">
        <w:r w:rsidRPr="00FC22F5">
          <w:rPr>
            <w:rStyle w:val="af0"/>
            <w:color w:val="auto"/>
            <w:sz w:val="22"/>
            <w:szCs w:val="22"/>
            <w:u w:val="none"/>
            <w:shd w:val="clear" w:color="auto" w:fill="FFFFFF"/>
          </w:rPr>
          <w:t>токамаке</w:t>
        </w:r>
      </w:hyperlink>
      <w:r w:rsidRPr="00FC22F5">
        <w:rPr>
          <w:sz w:val="22"/>
          <w:szCs w:val="22"/>
          <w:shd w:val="clear" w:color="auto" w:fill="FFFFFF"/>
        </w:rPr>
        <w:t>.</w:t>
      </w:r>
    </w:p>
  </w:footnote>
  <w:footnote w:id="38">
    <w:p w:rsidR="00F6252C" w:rsidRPr="009E0599" w:rsidRDefault="00F6252C" w:rsidP="00FC22F5">
      <w:pPr>
        <w:pStyle w:val="a3"/>
        <w:shd w:val="clear" w:color="auto" w:fill="FFFFFF"/>
        <w:spacing w:before="0" w:beforeAutospacing="0" w:after="0" w:afterAutospacing="0" w:line="216" w:lineRule="auto"/>
        <w:jc w:val="both"/>
        <w:rPr>
          <w:sz w:val="22"/>
          <w:szCs w:val="22"/>
        </w:rPr>
      </w:pPr>
      <w:r w:rsidRPr="00FC22F5">
        <w:rPr>
          <w:rStyle w:val="ae"/>
        </w:rPr>
        <w:footnoteRef/>
      </w:r>
      <w:r w:rsidRPr="00FC22F5">
        <w:t xml:space="preserve">   </w:t>
      </w:r>
      <w:r w:rsidRPr="00FC22F5">
        <w:rPr>
          <w:b/>
          <w:bCs/>
          <w:sz w:val="22"/>
          <w:szCs w:val="22"/>
          <w:shd w:val="clear" w:color="auto" w:fill="FFFFFF"/>
        </w:rPr>
        <w:t xml:space="preserve">Хидэки Юкава </w:t>
      </w:r>
      <w:r w:rsidRPr="00FC22F5">
        <w:rPr>
          <w:sz w:val="22"/>
          <w:szCs w:val="22"/>
          <w:shd w:val="clear" w:color="auto" w:fill="FFFFFF"/>
        </w:rPr>
        <w:t>(</w:t>
      </w:r>
      <w:hyperlink r:id="rId339" w:tooltip="1907" w:history="1">
        <w:r w:rsidRPr="00FC22F5">
          <w:rPr>
            <w:rStyle w:val="af0"/>
            <w:color w:val="auto"/>
            <w:sz w:val="22"/>
            <w:szCs w:val="22"/>
            <w:u w:val="none"/>
            <w:shd w:val="clear" w:color="auto" w:fill="FFFFFF"/>
          </w:rPr>
          <w:t>1907</w:t>
        </w:r>
      </w:hyperlink>
      <w:r w:rsidRPr="00FC22F5">
        <w:rPr>
          <w:rStyle w:val="af0"/>
          <w:color w:val="auto"/>
          <w:sz w:val="22"/>
          <w:szCs w:val="22"/>
          <w:u w:val="none"/>
          <w:shd w:val="clear" w:color="auto" w:fill="FFFFFF"/>
        </w:rPr>
        <w:t>–</w:t>
      </w:r>
      <w:hyperlink r:id="rId340" w:tooltip="8 сентября" w:history="1"/>
      <w:hyperlink r:id="rId341" w:tooltip="1981" w:history="1">
        <w:r w:rsidRPr="00FC22F5">
          <w:rPr>
            <w:rStyle w:val="af0"/>
            <w:color w:val="auto"/>
            <w:sz w:val="22"/>
            <w:szCs w:val="22"/>
            <w:u w:val="none"/>
            <w:shd w:val="clear" w:color="auto" w:fill="FFFFFF"/>
          </w:rPr>
          <w:t>1981</w:t>
        </w:r>
      </w:hyperlink>
      <w:hyperlink r:id="rId342" w:tooltip="Киото" w:history="1"/>
      <w:r w:rsidRPr="00FC22F5">
        <w:rPr>
          <w:sz w:val="22"/>
          <w:szCs w:val="22"/>
          <w:shd w:val="clear" w:color="auto" w:fill="FFFFFF"/>
        </w:rPr>
        <w:t xml:space="preserve">) – </w:t>
      </w:r>
      <w:hyperlink r:id="rId343" w:tooltip="Япония" w:history="1">
        <w:r w:rsidRPr="00FC22F5">
          <w:rPr>
            <w:rStyle w:val="af0"/>
            <w:color w:val="auto"/>
            <w:sz w:val="22"/>
            <w:szCs w:val="22"/>
            <w:u w:val="none"/>
            <w:shd w:val="clear" w:color="auto" w:fill="FFFFFF"/>
          </w:rPr>
          <w:t>японский</w:t>
        </w:r>
      </w:hyperlink>
      <w:r w:rsidRPr="00FC22F5">
        <w:rPr>
          <w:rStyle w:val="af0"/>
          <w:color w:val="auto"/>
          <w:sz w:val="22"/>
          <w:szCs w:val="22"/>
          <w:u w:val="none"/>
          <w:shd w:val="clear" w:color="auto" w:fill="FFFFFF"/>
        </w:rPr>
        <w:t xml:space="preserve"> </w:t>
      </w:r>
      <w:hyperlink r:id="rId344" w:history="1">
        <w:r w:rsidRPr="00FC22F5">
          <w:rPr>
            <w:rStyle w:val="af0"/>
            <w:color w:val="auto"/>
            <w:sz w:val="22"/>
            <w:szCs w:val="22"/>
            <w:u w:val="none"/>
            <w:shd w:val="clear" w:color="auto" w:fill="FFFFFF"/>
          </w:rPr>
          <w:t>физик-теоретик</w:t>
        </w:r>
      </w:hyperlink>
      <w:r w:rsidRPr="00FC22F5">
        <w:rPr>
          <w:sz w:val="22"/>
          <w:szCs w:val="22"/>
          <w:shd w:val="clear" w:color="auto" w:fill="FFFFFF"/>
        </w:rPr>
        <w:t>.</w:t>
      </w:r>
      <w:r w:rsidRPr="00FC22F5">
        <w:rPr>
          <w:sz w:val="22"/>
          <w:szCs w:val="22"/>
          <w:shd w:val="clear" w:color="auto" w:fill="FFFFFF"/>
        </w:rPr>
        <w:br/>
      </w:r>
      <w:r w:rsidRPr="00FC22F5">
        <w:rPr>
          <w:sz w:val="22"/>
          <w:szCs w:val="22"/>
        </w:rPr>
        <w:t xml:space="preserve">В </w:t>
      </w:r>
      <w:hyperlink r:id="rId345" w:tooltip="1935 год" w:history="1">
        <w:r w:rsidRPr="00FC22F5">
          <w:rPr>
            <w:rStyle w:val="af0"/>
            <w:color w:val="auto"/>
            <w:sz w:val="22"/>
            <w:szCs w:val="22"/>
            <w:u w:val="none"/>
          </w:rPr>
          <w:t>1935 г.</w:t>
        </w:r>
      </w:hyperlink>
      <w:r w:rsidRPr="00FC22F5">
        <w:rPr>
          <w:rStyle w:val="af0"/>
          <w:color w:val="auto"/>
          <w:sz w:val="22"/>
          <w:szCs w:val="22"/>
          <w:u w:val="none"/>
        </w:rPr>
        <w:t xml:space="preserve"> </w:t>
      </w:r>
      <w:r w:rsidRPr="00FC22F5">
        <w:rPr>
          <w:sz w:val="22"/>
          <w:szCs w:val="22"/>
        </w:rPr>
        <w:t xml:space="preserve">выдвинул гипотезу о существовании нового типа </w:t>
      </w:r>
      <w:hyperlink r:id="rId346" w:tooltip="Элементарные частицы" w:history="1">
        <w:r w:rsidRPr="00FC22F5">
          <w:rPr>
            <w:rStyle w:val="af0"/>
            <w:color w:val="auto"/>
            <w:sz w:val="22"/>
            <w:szCs w:val="22"/>
            <w:u w:val="none"/>
          </w:rPr>
          <w:t>элементарных частиц</w:t>
        </w:r>
      </w:hyperlink>
      <w:r w:rsidRPr="00FC22F5">
        <w:rPr>
          <w:rStyle w:val="af0"/>
          <w:color w:val="auto"/>
          <w:sz w:val="22"/>
          <w:szCs w:val="22"/>
          <w:u w:val="none"/>
        </w:rPr>
        <w:t xml:space="preserve"> </w:t>
      </w:r>
      <w:r w:rsidRPr="00FC22F5">
        <w:rPr>
          <w:sz w:val="22"/>
          <w:szCs w:val="22"/>
        </w:rPr>
        <w:t xml:space="preserve">с массой, промежуточной между массами </w:t>
      </w:r>
      <w:hyperlink r:id="rId347" w:tooltip="Электрон" w:history="1">
        <w:r w:rsidRPr="00FC22F5">
          <w:rPr>
            <w:rStyle w:val="af0"/>
            <w:color w:val="auto"/>
            <w:sz w:val="22"/>
            <w:szCs w:val="22"/>
            <w:u w:val="none"/>
          </w:rPr>
          <w:t>электрона</w:t>
        </w:r>
      </w:hyperlink>
      <w:r w:rsidRPr="00FC22F5">
        <w:rPr>
          <w:rStyle w:val="af0"/>
          <w:color w:val="auto"/>
          <w:sz w:val="22"/>
          <w:szCs w:val="22"/>
          <w:u w:val="none"/>
        </w:rPr>
        <w:t xml:space="preserve"> </w:t>
      </w:r>
      <w:r w:rsidRPr="00FC22F5">
        <w:rPr>
          <w:sz w:val="22"/>
          <w:szCs w:val="22"/>
        </w:rPr>
        <w:t xml:space="preserve">и </w:t>
      </w:r>
      <w:hyperlink r:id="rId348" w:tooltip="Протон" w:history="1">
        <w:r w:rsidRPr="00FC22F5">
          <w:rPr>
            <w:rStyle w:val="af0"/>
            <w:color w:val="auto"/>
            <w:sz w:val="22"/>
            <w:szCs w:val="22"/>
            <w:u w:val="none"/>
          </w:rPr>
          <w:t>протона</w:t>
        </w:r>
      </w:hyperlink>
      <w:r w:rsidRPr="00FC22F5">
        <w:rPr>
          <w:sz w:val="22"/>
          <w:szCs w:val="22"/>
        </w:rPr>
        <w:t xml:space="preserve">. К концу 1040-х гг. эта гипотеза была подтверждена. В </w:t>
      </w:r>
      <w:hyperlink r:id="rId349" w:tooltip="1949 год" w:history="1">
        <w:r w:rsidRPr="00FC22F5">
          <w:rPr>
            <w:rStyle w:val="af0"/>
            <w:color w:val="auto"/>
            <w:sz w:val="22"/>
            <w:szCs w:val="22"/>
            <w:u w:val="none"/>
          </w:rPr>
          <w:t>1949 г</w:t>
        </w:r>
      </w:hyperlink>
      <w:r w:rsidRPr="00FC22F5">
        <w:rPr>
          <w:rStyle w:val="af0"/>
          <w:color w:val="auto"/>
          <w:sz w:val="22"/>
          <w:szCs w:val="22"/>
          <w:u w:val="none"/>
        </w:rPr>
        <w:t xml:space="preserve">. </w:t>
      </w:r>
      <w:r w:rsidRPr="00FC22F5">
        <w:rPr>
          <w:sz w:val="22"/>
          <w:szCs w:val="22"/>
        </w:rPr>
        <w:t xml:space="preserve">за предсказание существования </w:t>
      </w:r>
      <w:hyperlink r:id="rId350" w:tooltip="Мезон" w:history="1">
        <w:r w:rsidRPr="00FC22F5">
          <w:rPr>
            <w:rStyle w:val="af0"/>
            <w:color w:val="auto"/>
            <w:sz w:val="22"/>
            <w:szCs w:val="22"/>
            <w:u w:val="none"/>
          </w:rPr>
          <w:t>мезонов</w:t>
        </w:r>
      </w:hyperlink>
      <w:r w:rsidRPr="00FC22F5">
        <w:rPr>
          <w:sz w:val="22"/>
          <w:szCs w:val="22"/>
        </w:rPr>
        <w:t xml:space="preserve"> теоретические исследования природы ядерных сил Юкава был удостоен </w:t>
      </w:r>
      <w:hyperlink r:id="rId351" w:tooltip="Нобелевская премия по физике" w:history="1">
        <w:r w:rsidRPr="00FC22F5">
          <w:rPr>
            <w:rStyle w:val="af0"/>
            <w:color w:val="auto"/>
            <w:sz w:val="22"/>
            <w:szCs w:val="22"/>
            <w:u w:val="none"/>
          </w:rPr>
          <w:t>Нобелевской премия по физике</w:t>
        </w:r>
      </w:hyperlink>
      <w:r w:rsidRPr="00FC22F5">
        <w:rPr>
          <w:sz w:val="22"/>
          <w:szCs w:val="22"/>
        </w:rPr>
        <w:t>.</w:t>
      </w:r>
      <w:r w:rsidRPr="00FC22F5">
        <w:rPr>
          <w:sz w:val="22"/>
          <w:szCs w:val="22"/>
          <w:shd w:val="clear" w:color="auto" w:fill="FFFFFF"/>
        </w:rPr>
        <w:t xml:space="preserve"> Член Японской академии наук (1946), </w:t>
      </w:r>
      <w:hyperlink r:id="rId352" w:tooltip="Папская академия наук" w:history="1">
        <w:r w:rsidRPr="00FC22F5">
          <w:rPr>
            <w:rStyle w:val="af0"/>
            <w:color w:val="auto"/>
            <w:sz w:val="22"/>
            <w:szCs w:val="22"/>
            <w:u w:val="none"/>
            <w:shd w:val="clear" w:color="auto" w:fill="FFFFFF"/>
          </w:rPr>
          <w:t>Папской академии наук</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(1961), </w:t>
      </w:r>
      <w:hyperlink r:id="rId353" w:tooltip="ForMemRS (страница отсутствует)" w:history="1">
        <w:r w:rsidRPr="00FC22F5">
          <w:rPr>
            <w:rStyle w:val="af0"/>
            <w:color w:val="auto"/>
            <w:sz w:val="22"/>
            <w:szCs w:val="22"/>
            <w:u w:val="none"/>
            <w:shd w:val="clear" w:color="auto" w:fill="FFFFFF"/>
          </w:rPr>
          <w:t>иностранный член</w:t>
        </w:r>
      </w:hyperlink>
      <w:r w:rsidRPr="00FC22F5">
        <w:rPr>
          <w:rStyle w:val="af0"/>
          <w:color w:val="auto"/>
          <w:sz w:val="22"/>
          <w:szCs w:val="22"/>
          <w:u w:val="none"/>
          <w:shd w:val="clear" w:color="auto" w:fill="FFFFFF"/>
        </w:rPr>
        <w:t xml:space="preserve"> </w:t>
      </w:r>
      <w:hyperlink r:id="rId354" w:tooltip="Лондонское королевское общество" w:history="1">
        <w:r w:rsidRPr="00FC22F5">
          <w:rPr>
            <w:rStyle w:val="af0"/>
            <w:color w:val="auto"/>
            <w:sz w:val="22"/>
            <w:szCs w:val="22"/>
            <w:u w:val="none"/>
            <w:shd w:val="clear" w:color="auto" w:fill="FFFFFF"/>
          </w:rPr>
          <w:t>Лондонского королевского общества</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(1963), </w:t>
      </w:r>
      <w:hyperlink r:id="rId355" w:tooltip="Академия наук СССР" w:history="1">
        <w:r w:rsidRPr="00FC22F5">
          <w:rPr>
            <w:rStyle w:val="af0"/>
            <w:color w:val="auto"/>
            <w:sz w:val="22"/>
            <w:szCs w:val="22"/>
            <w:u w:val="none"/>
            <w:shd w:val="clear" w:color="auto" w:fill="FFFFFF"/>
          </w:rPr>
          <w:t>Академии наук СССР</w:t>
        </w:r>
      </w:hyperlink>
      <w:r w:rsidRPr="00FC22F5">
        <w:rPr>
          <w:rStyle w:val="af0"/>
          <w:color w:val="auto"/>
          <w:sz w:val="22"/>
          <w:szCs w:val="22"/>
          <w:u w:val="none"/>
          <w:shd w:val="clear" w:color="auto" w:fill="FFFFFF"/>
        </w:rPr>
        <w:t xml:space="preserve"> </w:t>
      </w:r>
      <w:r w:rsidRPr="00FC22F5">
        <w:rPr>
          <w:sz w:val="22"/>
          <w:szCs w:val="22"/>
          <w:shd w:val="clear" w:color="auto" w:fill="FFFFFF"/>
        </w:rPr>
        <w:t>(1966).</w:t>
      </w:r>
    </w:p>
  </w:footnote>
  <w:footnote w:id="39">
    <w:p w:rsidR="00F6252C" w:rsidRPr="00FC22F5" w:rsidRDefault="00F6252C" w:rsidP="00FC22F5">
      <w:pPr>
        <w:pStyle w:val="ac"/>
        <w:spacing w:line="216" w:lineRule="auto"/>
        <w:jc w:val="both"/>
        <w:rPr>
          <w:sz w:val="22"/>
          <w:szCs w:val="22"/>
        </w:rPr>
      </w:pPr>
      <w:r w:rsidRPr="00FC22F5">
        <w:rPr>
          <w:rStyle w:val="ae"/>
        </w:rPr>
        <w:footnoteRef/>
      </w:r>
      <w:r w:rsidRPr="00FC22F5">
        <w:t xml:space="preserve">   </w:t>
      </w:r>
      <w:r w:rsidRPr="00FC22F5">
        <w:rPr>
          <w:b/>
          <w:bCs/>
          <w:sz w:val="21"/>
          <w:szCs w:val="21"/>
          <w:shd w:val="clear" w:color="auto" w:fill="FFFFFF"/>
        </w:rPr>
        <w:t>Веернер Карл Гейзенберг</w:t>
      </w:r>
      <w:r w:rsidRPr="00FC22F5">
        <w:rPr>
          <w:rFonts w:ascii="Arial" w:hAnsi="Arial" w:cs="Arial"/>
          <w:sz w:val="21"/>
          <w:szCs w:val="21"/>
          <w:shd w:val="clear" w:color="auto" w:fill="FFFFFF"/>
        </w:rPr>
        <w:t xml:space="preserve"> </w:t>
      </w:r>
      <w:r w:rsidRPr="00FC22F5">
        <w:rPr>
          <w:sz w:val="22"/>
          <w:szCs w:val="22"/>
          <w:shd w:val="clear" w:color="auto" w:fill="FFFFFF"/>
        </w:rPr>
        <w:t>(</w:t>
      </w:r>
      <w:hyperlink r:id="rId356" w:tooltip="1901 год" w:history="1">
        <w:r w:rsidRPr="00FC22F5">
          <w:rPr>
            <w:rStyle w:val="af0"/>
            <w:color w:val="auto"/>
            <w:sz w:val="22"/>
            <w:szCs w:val="22"/>
            <w:u w:val="none"/>
            <w:shd w:val="clear" w:color="auto" w:fill="FFFFFF"/>
          </w:rPr>
          <w:t>1901</w:t>
        </w:r>
      </w:hyperlink>
      <w:r w:rsidRPr="00FC22F5">
        <w:rPr>
          <w:rStyle w:val="af0"/>
          <w:color w:val="auto"/>
          <w:sz w:val="22"/>
          <w:szCs w:val="22"/>
          <w:u w:val="none"/>
          <w:shd w:val="clear" w:color="auto" w:fill="FFFFFF"/>
        </w:rPr>
        <w:t>–</w:t>
      </w:r>
      <w:hyperlink r:id="rId357" w:tooltip="1976 год" w:history="1">
        <w:r w:rsidRPr="00FC22F5">
          <w:rPr>
            <w:rStyle w:val="af0"/>
            <w:color w:val="auto"/>
            <w:sz w:val="22"/>
            <w:szCs w:val="22"/>
            <w:u w:val="none"/>
            <w:shd w:val="clear" w:color="auto" w:fill="FFFFFF"/>
          </w:rPr>
          <w:t>1976</w:t>
        </w:r>
      </w:hyperlink>
      <w:r w:rsidRPr="00FC22F5">
        <w:rPr>
          <w:sz w:val="22"/>
          <w:szCs w:val="22"/>
          <w:shd w:val="clear" w:color="auto" w:fill="FFFFFF"/>
        </w:rPr>
        <w:t xml:space="preserve">) – </w:t>
      </w:r>
      <w:hyperlink r:id="rId358" w:tooltip="Германия" w:history="1">
        <w:r w:rsidRPr="00FC22F5">
          <w:rPr>
            <w:rStyle w:val="af0"/>
            <w:color w:val="auto"/>
            <w:sz w:val="22"/>
            <w:szCs w:val="22"/>
            <w:u w:val="none"/>
            <w:shd w:val="clear" w:color="auto" w:fill="FFFFFF"/>
          </w:rPr>
          <w:t>немецкий</w:t>
        </w:r>
      </w:hyperlink>
      <w:r w:rsidRPr="00FC22F5">
        <w:rPr>
          <w:rStyle w:val="af0"/>
          <w:color w:val="auto"/>
          <w:sz w:val="22"/>
          <w:szCs w:val="22"/>
          <w:u w:val="none"/>
          <w:shd w:val="clear" w:color="auto" w:fill="FFFFFF"/>
        </w:rPr>
        <w:t xml:space="preserve"> </w:t>
      </w:r>
      <w:hyperlink r:id="rId359" w:tooltip="Физик" w:history="1">
        <w:r w:rsidRPr="00FC22F5">
          <w:rPr>
            <w:rStyle w:val="af0"/>
            <w:color w:val="auto"/>
            <w:sz w:val="22"/>
            <w:szCs w:val="22"/>
            <w:u w:val="none"/>
            <w:shd w:val="clear" w:color="auto" w:fill="FFFFFF"/>
          </w:rPr>
          <w:t>физик</w:t>
        </w:r>
      </w:hyperlink>
      <w:r w:rsidRPr="00FC22F5">
        <w:rPr>
          <w:sz w:val="22"/>
          <w:szCs w:val="22"/>
          <w:shd w:val="clear" w:color="auto" w:fill="FFFFFF"/>
        </w:rPr>
        <w:t>-</w:t>
      </w:r>
      <w:hyperlink r:id="rId360" w:tooltip="Теоретическая физика" w:history="1">
        <w:r w:rsidRPr="00FC22F5">
          <w:rPr>
            <w:rStyle w:val="af0"/>
            <w:color w:val="auto"/>
            <w:sz w:val="22"/>
            <w:szCs w:val="22"/>
            <w:u w:val="none"/>
            <w:shd w:val="clear" w:color="auto" w:fill="FFFFFF"/>
          </w:rPr>
          <w:t>теоретик</w:t>
        </w:r>
      </w:hyperlink>
      <w:r w:rsidRPr="00FC22F5">
        <w:rPr>
          <w:sz w:val="22"/>
          <w:szCs w:val="22"/>
          <w:shd w:val="clear" w:color="auto" w:fill="FFFFFF"/>
        </w:rPr>
        <w:t xml:space="preserve">, один из создателей </w:t>
      </w:r>
      <w:hyperlink r:id="rId361" w:tooltip="Квантовая механика" w:history="1">
        <w:r w:rsidRPr="00FC22F5">
          <w:rPr>
            <w:rStyle w:val="af0"/>
            <w:color w:val="auto"/>
            <w:sz w:val="22"/>
            <w:szCs w:val="22"/>
            <w:u w:val="none"/>
            <w:shd w:val="clear" w:color="auto" w:fill="FFFFFF"/>
          </w:rPr>
          <w:t>квантовой механики</w:t>
        </w:r>
      </w:hyperlink>
      <w:r w:rsidRPr="00FC22F5">
        <w:rPr>
          <w:sz w:val="22"/>
          <w:szCs w:val="22"/>
          <w:shd w:val="clear" w:color="auto" w:fill="FFFFFF"/>
        </w:rPr>
        <w:t xml:space="preserve">, </w:t>
      </w:r>
      <w:hyperlink r:id="rId362" w:tooltip="Лауреат" w:history="1">
        <w:r w:rsidRPr="00FC22F5">
          <w:rPr>
            <w:rStyle w:val="af0"/>
            <w:color w:val="auto"/>
            <w:sz w:val="22"/>
            <w:szCs w:val="22"/>
            <w:u w:val="none"/>
            <w:shd w:val="clear" w:color="auto" w:fill="FFFFFF"/>
          </w:rPr>
          <w:t>лауреат</w:t>
        </w:r>
      </w:hyperlink>
      <w:r w:rsidRPr="00FC22F5">
        <w:rPr>
          <w:rStyle w:val="af0"/>
          <w:color w:val="auto"/>
          <w:sz w:val="22"/>
          <w:szCs w:val="22"/>
          <w:u w:val="none"/>
          <w:shd w:val="clear" w:color="auto" w:fill="FFFFFF"/>
        </w:rPr>
        <w:t xml:space="preserve"> </w:t>
      </w:r>
      <w:hyperlink r:id="rId363" w:tooltip="Нобелевская премия" w:history="1">
        <w:r w:rsidRPr="00FC22F5">
          <w:rPr>
            <w:rStyle w:val="af0"/>
            <w:color w:val="auto"/>
            <w:sz w:val="22"/>
            <w:szCs w:val="22"/>
            <w:u w:val="none"/>
            <w:shd w:val="clear" w:color="auto" w:fill="FFFFFF"/>
          </w:rPr>
          <w:t>Нобелевской премии</w:t>
        </w:r>
      </w:hyperlink>
      <w:r w:rsidRPr="00FC22F5">
        <w:rPr>
          <w:rStyle w:val="af0"/>
          <w:color w:val="auto"/>
          <w:sz w:val="22"/>
          <w:szCs w:val="22"/>
          <w:u w:val="none"/>
          <w:shd w:val="clear" w:color="auto" w:fill="FFFFFF"/>
        </w:rPr>
        <w:t xml:space="preserve"> </w:t>
      </w:r>
      <w:hyperlink r:id="rId364" w:tooltip="Список лауреатов Нобелевской премии по физике" w:history="1">
        <w:r w:rsidRPr="00FC22F5">
          <w:rPr>
            <w:rStyle w:val="af0"/>
            <w:color w:val="auto"/>
            <w:sz w:val="22"/>
            <w:szCs w:val="22"/>
            <w:u w:val="none"/>
            <w:shd w:val="clear" w:color="auto" w:fill="FFFFFF"/>
          </w:rPr>
          <w:t>по физике</w:t>
        </w:r>
      </w:hyperlink>
      <w:r w:rsidRPr="00FC22F5">
        <w:rPr>
          <w:rStyle w:val="af0"/>
          <w:color w:val="auto"/>
          <w:sz w:val="22"/>
          <w:szCs w:val="22"/>
          <w:u w:val="none"/>
          <w:shd w:val="clear" w:color="auto" w:fill="FFFFFF"/>
        </w:rPr>
        <w:t xml:space="preserve"> </w:t>
      </w:r>
      <w:hyperlink r:id="rId365" w:tooltip="1932 год в науке" w:history="1">
        <w:r w:rsidRPr="00FC22F5">
          <w:rPr>
            <w:rStyle w:val="af0"/>
            <w:color w:val="auto"/>
            <w:sz w:val="22"/>
            <w:szCs w:val="22"/>
            <w:u w:val="none"/>
            <w:shd w:val="clear" w:color="auto" w:fill="FFFFFF"/>
          </w:rPr>
          <w:t>1932</w:t>
        </w:r>
      </w:hyperlink>
      <w:r w:rsidRPr="00FC22F5">
        <w:rPr>
          <w:rStyle w:val="af0"/>
          <w:color w:val="auto"/>
          <w:sz w:val="22"/>
          <w:szCs w:val="22"/>
          <w:u w:val="none"/>
          <w:shd w:val="clear" w:color="auto" w:fill="FFFFFF"/>
        </w:rPr>
        <w:t xml:space="preserve"> г.</w:t>
      </w:r>
      <w:r w:rsidRPr="00FC22F5">
        <w:rPr>
          <w:sz w:val="22"/>
          <w:szCs w:val="22"/>
          <w:shd w:val="clear" w:color="auto" w:fill="FFFFFF"/>
        </w:rPr>
        <w:t xml:space="preserve">, член ряда </w:t>
      </w:r>
      <w:hyperlink r:id="rId366" w:tooltip="Академия" w:history="1">
        <w:r w:rsidRPr="00FC22F5">
          <w:rPr>
            <w:rStyle w:val="af0"/>
            <w:color w:val="auto"/>
            <w:sz w:val="22"/>
            <w:szCs w:val="22"/>
            <w:u w:val="none"/>
            <w:shd w:val="clear" w:color="auto" w:fill="FFFFFF"/>
          </w:rPr>
          <w:t>академий</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и научных обществ </w:t>
      </w:r>
      <w:hyperlink r:id="rId367" w:tooltip="Мир (Земля)" w:history="1">
        <w:r w:rsidRPr="00FC22F5">
          <w:rPr>
            <w:rStyle w:val="af0"/>
            <w:color w:val="auto"/>
            <w:sz w:val="22"/>
            <w:szCs w:val="22"/>
            <w:u w:val="none"/>
            <w:shd w:val="clear" w:color="auto" w:fill="FFFFFF"/>
          </w:rPr>
          <w:t>мира</w:t>
        </w:r>
      </w:hyperlink>
      <w:r w:rsidRPr="00FC22F5">
        <w:rPr>
          <w:rFonts w:ascii="Arial" w:hAnsi="Arial" w:cs="Arial"/>
          <w:sz w:val="21"/>
          <w:szCs w:val="21"/>
          <w:shd w:val="clear" w:color="auto" w:fill="FFFFFF"/>
        </w:rPr>
        <w:t xml:space="preserve">. </w:t>
      </w:r>
      <w:r w:rsidRPr="00FC22F5">
        <w:rPr>
          <w:sz w:val="22"/>
          <w:szCs w:val="22"/>
          <w:shd w:val="clear" w:color="auto" w:fill="FFFFFF"/>
        </w:rPr>
        <w:t>Является автором ряда фундаментальных результатов в квантовой теории: заложил основы </w:t>
      </w:r>
      <w:hyperlink r:id="rId368" w:tooltip="Матричная механика" w:history="1">
        <w:r w:rsidRPr="00FC22F5">
          <w:rPr>
            <w:rStyle w:val="af0"/>
            <w:color w:val="auto"/>
            <w:sz w:val="22"/>
            <w:szCs w:val="22"/>
            <w:u w:val="none"/>
            <w:shd w:val="clear" w:color="auto" w:fill="FFFFFF"/>
          </w:rPr>
          <w:t>матричной механики</w:t>
        </w:r>
      </w:hyperlink>
      <w:r w:rsidRPr="00FC22F5">
        <w:rPr>
          <w:sz w:val="22"/>
          <w:szCs w:val="22"/>
          <w:shd w:val="clear" w:color="auto" w:fill="FFFFFF"/>
        </w:rPr>
        <w:t xml:space="preserve">, сформулировал </w:t>
      </w:r>
      <w:hyperlink r:id="rId369" w:tooltip="Соотношение неопределённостей" w:history="1">
        <w:r w:rsidRPr="00FC22F5">
          <w:rPr>
            <w:rStyle w:val="af0"/>
            <w:color w:val="auto"/>
            <w:sz w:val="22"/>
            <w:szCs w:val="22"/>
            <w:u w:val="none"/>
            <w:shd w:val="clear" w:color="auto" w:fill="FFFFFF"/>
          </w:rPr>
          <w:t>соотношение неопределенностей</w:t>
        </w:r>
      </w:hyperlink>
      <w:r w:rsidRPr="00FC22F5">
        <w:rPr>
          <w:sz w:val="22"/>
          <w:szCs w:val="22"/>
          <w:shd w:val="clear" w:color="auto" w:fill="FFFFFF"/>
        </w:rPr>
        <w:t xml:space="preserve">, применил формализм квантовой механики к проблемам </w:t>
      </w:r>
      <w:hyperlink r:id="rId370" w:tooltip="Ферромагнетизм" w:history="1">
        <w:r w:rsidRPr="00FC22F5">
          <w:rPr>
            <w:rStyle w:val="af0"/>
            <w:color w:val="auto"/>
            <w:sz w:val="22"/>
            <w:szCs w:val="22"/>
            <w:u w:val="none"/>
            <w:shd w:val="clear" w:color="auto" w:fill="FFFFFF"/>
          </w:rPr>
          <w:t>ферромагнетизма</w:t>
        </w:r>
      </w:hyperlink>
      <w:r w:rsidRPr="00FC22F5">
        <w:rPr>
          <w:sz w:val="22"/>
          <w:szCs w:val="22"/>
          <w:shd w:val="clear" w:color="auto" w:fill="FFFFFF"/>
        </w:rPr>
        <w:t xml:space="preserve">. Автор одной из первых квантово-механических теорий </w:t>
      </w:r>
      <w:hyperlink r:id="rId371" w:history="1">
        <w:r w:rsidRPr="00FC22F5">
          <w:rPr>
            <w:rStyle w:val="af0"/>
            <w:color w:val="auto"/>
            <w:sz w:val="22"/>
            <w:szCs w:val="22"/>
            <w:u w:val="none"/>
            <w:shd w:val="clear" w:color="auto" w:fill="FFFFFF"/>
          </w:rPr>
          <w:t>ядерных сил</w:t>
        </w:r>
      </w:hyperlink>
      <w:r w:rsidRPr="00FC22F5">
        <w:rPr>
          <w:sz w:val="22"/>
          <w:szCs w:val="22"/>
        </w:rPr>
        <w:t>.</w:t>
      </w:r>
      <w:r w:rsidRPr="00FC22F5">
        <w:rPr>
          <w:sz w:val="22"/>
          <w:szCs w:val="22"/>
        </w:rPr>
        <w:br/>
      </w:r>
      <w:r w:rsidRPr="00FC22F5">
        <w:rPr>
          <w:sz w:val="22"/>
          <w:szCs w:val="22"/>
          <w:shd w:val="clear" w:color="auto" w:fill="FFFFFF"/>
        </w:rPr>
        <w:t xml:space="preserve">Активно участвовал в развитии </w:t>
      </w:r>
      <w:hyperlink r:id="rId372" w:tooltip="Квантовая электродинамика" w:history="1">
        <w:r w:rsidRPr="00FC22F5">
          <w:rPr>
            <w:rStyle w:val="af0"/>
            <w:color w:val="auto"/>
            <w:sz w:val="22"/>
            <w:szCs w:val="22"/>
            <w:u w:val="none"/>
            <w:shd w:val="clear" w:color="auto" w:fill="FFFFFF"/>
          </w:rPr>
          <w:t>квантовой электродинамики</w:t>
        </w:r>
      </w:hyperlink>
      <w:r w:rsidRPr="00FC22F5">
        <w:rPr>
          <w:sz w:val="22"/>
          <w:szCs w:val="22"/>
          <w:shd w:val="clear" w:color="auto" w:fill="FFFFFF"/>
        </w:rPr>
        <w:t xml:space="preserve"> и </w:t>
      </w:r>
      <w:hyperlink r:id="rId373" w:tooltip="Квантовая теория поля" w:history="1">
        <w:r w:rsidRPr="00FC22F5">
          <w:rPr>
            <w:rStyle w:val="af0"/>
            <w:color w:val="auto"/>
            <w:sz w:val="22"/>
            <w:szCs w:val="22"/>
            <w:u w:val="none"/>
            <w:shd w:val="clear" w:color="auto" w:fill="FFFFFF"/>
          </w:rPr>
          <w:t>квантовой теории поля</w:t>
        </w:r>
      </w:hyperlink>
      <w:r w:rsidRPr="00FC22F5">
        <w:rPr>
          <w:sz w:val="22"/>
          <w:szCs w:val="22"/>
        </w:rPr>
        <w:t xml:space="preserve">. </w:t>
      </w:r>
      <w:r w:rsidRPr="00FC22F5">
        <w:rPr>
          <w:sz w:val="22"/>
          <w:szCs w:val="22"/>
          <w:shd w:val="clear" w:color="auto" w:fill="FFFFFF"/>
        </w:rPr>
        <w:t xml:space="preserve">Был ведущим теоретиком </w:t>
      </w:r>
      <w:hyperlink r:id="rId374" w:history="1">
        <w:r w:rsidRPr="00FC22F5">
          <w:rPr>
            <w:rStyle w:val="af0"/>
            <w:color w:val="auto"/>
            <w:sz w:val="22"/>
            <w:szCs w:val="22"/>
            <w:u w:val="none"/>
            <w:shd w:val="clear" w:color="auto" w:fill="FFFFFF"/>
          </w:rPr>
          <w:t>немецкого ядерного проекта</w:t>
        </w:r>
      </w:hyperlink>
      <w:r w:rsidRPr="00FC22F5">
        <w:rPr>
          <w:sz w:val="22"/>
          <w:szCs w:val="22"/>
          <w:shd w:val="clear" w:color="auto" w:fill="FFFFFF"/>
        </w:rPr>
        <w:t>.</w:t>
      </w:r>
    </w:p>
  </w:footnote>
  <w:footnote w:id="40">
    <w:p w:rsidR="00F6252C" w:rsidRPr="00FC22F5" w:rsidRDefault="00F6252C" w:rsidP="00FC22F5">
      <w:pPr>
        <w:pStyle w:val="ac"/>
        <w:spacing w:line="216" w:lineRule="auto"/>
        <w:jc w:val="both"/>
        <w:rPr>
          <w:sz w:val="22"/>
          <w:szCs w:val="22"/>
        </w:rPr>
      </w:pPr>
      <w:r w:rsidRPr="00FC22F5">
        <w:rPr>
          <w:rStyle w:val="ae"/>
        </w:rPr>
        <w:footnoteRef/>
      </w:r>
      <w:r w:rsidRPr="00FC22F5">
        <w:t xml:space="preserve">   </w:t>
      </w:r>
      <w:r w:rsidRPr="00FC22F5">
        <w:rPr>
          <w:b/>
          <w:bCs/>
          <w:sz w:val="22"/>
          <w:szCs w:val="22"/>
          <w:shd w:val="clear" w:color="auto" w:fill="FFFFFF"/>
        </w:rPr>
        <w:t xml:space="preserve">Дмитрий Дмитриевич Иваненко </w:t>
      </w:r>
      <w:r w:rsidRPr="00FC22F5">
        <w:rPr>
          <w:sz w:val="22"/>
          <w:szCs w:val="22"/>
          <w:shd w:val="clear" w:color="auto" w:fill="FFFFFF"/>
        </w:rPr>
        <w:t>(1904–</w:t>
      </w:r>
      <w:hyperlink r:id="rId375" w:tooltip="1994" w:history="1">
        <w:r w:rsidRPr="00FC22F5">
          <w:rPr>
            <w:rStyle w:val="af0"/>
            <w:color w:val="auto"/>
            <w:sz w:val="22"/>
            <w:szCs w:val="22"/>
            <w:u w:val="none"/>
            <w:shd w:val="clear" w:color="auto" w:fill="FFFFFF"/>
          </w:rPr>
          <w:t>1994</w:t>
        </w:r>
      </w:hyperlink>
      <w:r w:rsidRPr="00FC22F5">
        <w:rPr>
          <w:sz w:val="22"/>
          <w:szCs w:val="22"/>
          <w:shd w:val="clear" w:color="auto" w:fill="FFFFFF"/>
        </w:rPr>
        <w:t xml:space="preserve">). Родился в Полтаве. Российский и советский </w:t>
      </w:r>
      <w:hyperlink r:id="rId376" w:tooltip="Физик-теоретик" w:history="1">
        <w:r w:rsidRPr="00FC22F5">
          <w:rPr>
            <w:rStyle w:val="af0"/>
            <w:color w:val="auto"/>
            <w:sz w:val="22"/>
            <w:szCs w:val="22"/>
            <w:u w:val="none"/>
            <w:shd w:val="clear" w:color="auto" w:fill="FFFFFF"/>
          </w:rPr>
          <w:t>физик-теоретик</w:t>
        </w:r>
      </w:hyperlink>
      <w:r w:rsidRPr="00FC22F5">
        <w:rPr>
          <w:sz w:val="22"/>
          <w:szCs w:val="22"/>
          <w:shd w:val="clear" w:color="auto" w:fill="FFFFFF"/>
        </w:rPr>
        <w:t xml:space="preserve">. Поступил в </w:t>
      </w:r>
      <w:hyperlink r:id="rId377" w:tooltip="Харьковский государственный университет" w:history="1">
        <w:r w:rsidRPr="00FC22F5">
          <w:rPr>
            <w:rStyle w:val="af0"/>
            <w:color w:val="auto"/>
            <w:sz w:val="22"/>
            <w:szCs w:val="22"/>
            <w:u w:val="none"/>
            <w:shd w:val="clear" w:color="auto" w:fill="FFFFFF"/>
          </w:rPr>
          <w:t>Харьковский университет</w:t>
        </w:r>
      </w:hyperlink>
      <w:r w:rsidRPr="00FC22F5">
        <w:rPr>
          <w:sz w:val="22"/>
          <w:szCs w:val="22"/>
          <w:shd w:val="clear" w:color="auto" w:fill="FFFFFF"/>
        </w:rPr>
        <w:t xml:space="preserve">, после первого курса был переведён в </w:t>
      </w:r>
      <w:hyperlink r:id="rId378" w:tooltip="ЛГУ" w:history="1">
        <w:r w:rsidRPr="00FC22F5">
          <w:rPr>
            <w:rStyle w:val="af0"/>
            <w:color w:val="auto"/>
            <w:sz w:val="22"/>
            <w:szCs w:val="22"/>
            <w:u w:val="none"/>
            <w:shd w:val="clear" w:color="auto" w:fill="FFFFFF"/>
          </w:rPr>
          <w:t>ЛГУ</w:t>
        </w:r>
      </w:hyperlink>
      <w:r w:rsidRPr="00FC22F5">
        <w:rPr>
          <w:sz w:val="22"/>
          <w:szCs w:val="22"/>
          <w:shd w:val="clear" w:color="auto" w:fill="FFFFFF"/>
        </w:rPr>
        <w:t xml:space="preserve">, который окончил в 1927 г. Первым в 1932 г. предложил протон-нейтронную модель ядра, впоследствии развивавшуюся </w:t>
      </w:r>
      <w:hyperlink r:id="rId379" w:tooltip="Гейзенберг, Вернер Карл" w:history="1">
        <w:r w:rsidRPr="00FC22F5">
          <w:rPr>
            <w:rStyle w:val="af0"/>
            <w:color w:val="auto"/>
            <w:sz w:val="22"/>
            <w:szCs w:val="22"/>
            <w:u w:val="none"/>
            <w:shd w:val="clear" w:color="auto" w:fill="FFFFFF"/>
          </w:rPr>
          <w:t>Вернером Гейзенбергом</w:t>
        </w:r>
      </w:hyperlink>
      <w:r w:rsidRPr="00FC22F5">
        <w:rPr>
          <w:sz w:val="22"/>
          <w:szCs w:val="22"/>
        </w:rPr>
        <w:t xml:space="preserve">. </w:t>
      </w:r>
      <w:r w:rsidRPr="00FC22F5">
        <w:rPr>
          <w:sz w:val="22"/>
          <w:szCs w:val="22"/>
          <w:shd w:val="clear" w:color="auto" w:fill="FFFFFF"/>
        </w:rPr>
        <w:t xml:space="preserve">Разработал в 1932 г. </w:t>
      </w:r>
      <w:hyperlink r:id="rId380" w:history="1">
        <w:r w:rsidRPr="00FC22F5">
          <w:rPr>
            <w:rStyle w:val="af0"/>
            <w:color w:val="auto"/>
            <w:sz w:val="22"/>
            <w:szCs w:val="22"/>
            <w:u w:val="none"/>
            <w:shd w:val="clear" w:color="auto" w:fill="FFFFFF"/>
          </w:rPr>
          <w:t>оболочечную модель атомных ядер</w:t>
        </w:r>
      </w:hyperlink>
      <w:r w:rsidRPr="00FC22F5">
        <w:rPr>
          <w:sz w:val="22"/>
          <w:szCs w:val="22"/>
          <w:shd w:val="clear" w:color="auto" w:fill="FFFFFF"/>
        </w:rPr>
        <w:t xml:space="preserve">. В 1944 г. совместно с </w:t>
      </w:r>
      <w:hyperlink r:id="rId381" w:tooltip="Померанчук, Исаак Яковлевич" w:history="1">
        <w:r w:rsidRPr="00FC22F5">
          <w:rPr>
            <w:rStyle w:val="af0"/>
            <w:color w:val="auto"/>
            <w:sz w:val="22"/>
            <w:szCs w:val="22"/>
            <w:u w:val="none"/>
            <w:shd w:val="clear" w:color="auto" w:fill="FFFFFF"/>
          </w:rPr>
          <w:t>И.Я. Померанчуком</w:t>
        </w:r>
      </w:hyperlink>
      <w:r w:rsidRPr="00FC22F5">
        <w:rPr>
          <w:rStyle w:val="af0"/>
          <w:color w:val="auto"/>
          <w:sz w:val="22"/>
          <w:szCs w:val="22"/>
          <w:u w:val="none"/>
          <w:shd w:val="clear" w:color="auto" w:fill="FFFFFF"/>
        </w:rPr>
        <w:t xml:space="preserve"> п</w:t>
      </w:r>
      <w:r w:rsidRPr="00FC22F5">
        <w:rPr>
          <w:sz w:val="22"/>
          <w:szCs w:val="22"/>
          <w:shd w:val="clear" w:color="auto" w:fill="FFFFFF"/>
        </w:rPr>
        <w:t xml:space="preserve">редсказал синхротронное излучение. В 1948 г. совместно с </w:t>
      </w:r>
      <w:hyperlink r:id="rId382" w:tooltip="Соколов, Арсений Александрович (физик)" w:history="1">
        <w:r w:rsidRPr="00FC22F5">
          <w:rPr>
            <w:rStyle w:val="af0"/>
            <w:color w:val="auto"/>
            <w:sz w:val="22"/>
            <w:szCs w:val="22"/>
            <w:u w:val="none"/>
            <w:shd w:val="clear" w:color="auto" w:fill="FFFFFF"/>
          </w:rPr>
          <w:t>А.А. Соколовым</w:t>
        </w:r>
      </w:hyperlink>
      <w:r w:rsidRPr="00FC22F5">
        <w:rPr>
          <w:sz w:val="22"/>
          <w:szCs w:val="22"/>
          <w:shd w:val="clear" w:color="auto" w:fill="FFFFFF"/>
        </w:rPr>
        <w:t xml:space="preserve"> разработал классическую теорию синхротронного излучения. Лауреат Сталинской премии. С 1943 г. до последних дней – профессор кафедры теоретической физики </w:t>
      </w:r>
      <w:hyperlink r:id="rId383" w:tooltip="Физический факультет МГУ" w:history="1">
        <w:r w:rsidRPr="00FC22F5">
          <w:rPr>
            <w:rStyle w:val="af0"/>
            <w:color w:val="auto"/>
            <w:sz w:val="22"/>
            <w:szCs w:val="22"/>
            <w:u w:val="none"/>
            <w:shd w:val="clear" w:color="auto" w:fill="FFFFFF"/>
          </w:rPr>
          <w:t xml:space="preserve">физического факультета </w:t>
        </w:r>
      </w:hyperlink>
      <w:r w:rsidRPr="00FC22F5">
        <w:rPr>
          <w:sz w:val="22"/>
          <w:szCs w:val="22"/>
        </w:rPr>
        <w:t>МГУ</w:t>
      </w:r>
      <w:r w:rsidRPr="00FC22F5">
        <w:rPr>
          <w:sz w:val="22"/>
          <w:szCs w:val="22"/>
          <w:shd w:val="clear" w:color="auto" w:fill="FFFFFF"/>
        </w:rPr>
        <w:t>.</w:t>
      </w:r>
    </w:p>
  </w:footnote>
  <w:footnote w:id="41">
    <w:p w:rsidR="00F6252C" w:rsidRPr="00FC22F5" w:rsidRDefault="00F6252C" w:rsidP="00FC22F5">
      <w:pPr>
        <w:pStyle w:val="a3"/>
        <w:shd w:val="clear" w:color="auto" w:fill="FFFFFF"/>
        <w:spacing w:before="0" w:beforeAutospacing="0" w:after="0" w:afterAutospacing="0" w:line="216" w:lineRule="auto"/>
        <w:jc w:val="both"/>
        <w:rPr>
          <w:sz w:val="22"/>
          <w:szCs w:val="22"/>
        </w:rPr>
      </w:pPr>
      <w:r w:rsidRPr="00FC22F5">
        <w:rPr>
          <w:rStyle w:val="ae"/>
        </w:rPr>
        <w:footnoteRef/>
      </w:r>
      <w:r w:rsidRPr="00FC22F5">
        <w:t xml:space="preserve">   </w:t>
      </w:r>
      <w:r w:rsidRPr="00FC22F5">
        <w:rPr>
          <w:b/>
          <w:bCs/>
          <w:sz w:val="22"/>
          <w:szCs w:val="22"/>
          <w:shd w:val="clear" w:color="auto" w:fill="FFFFFF"/>
        </w:rPr>
        <w:t xml:space="preserve">Карл Фридрих фон Вайцзеккер </w:t>
      </w:r>
      <w:r w:rsidRPr="00FC22F5">
        <w:rPr>
          <w:sz w:val="22"/>
          <w:szCs w:val="22"/>
          <w:shd w:val="clear" w:color="auto" w:fill="FFFFFF"/>
        </w:rPr>
        <w:t>(</w:t>
      </w:r>
      <w:hyperlink r:id="rId384" w:tooltip="1912" w:history="1">
        <w:r w:rsidRPr="00FC22F5">
          <w:rPr>
            <w:rStyle w:val="af0"/>
            <w:color w:val="auto"/>
            <w:sz w:val="22"/>
            <w:szCs w:val="22"/>
            <w:u w:val="none"/>
            <w:shd w:val="clear" w:color="auto" w:fill="FFFFFF"/>
          </w:rPr>
          <w:t>1912</w:t>
        </w:r>
      </w:hyperlink>
      <w:r w:rsidRPr="00FC22F5">
        <w:rPr>
          <w:rStyle w:val="af0"/>
          <w:color w:val="auto"/>
          <w:sz w:val="22"/>
          <w:szCs w:val="22"/>
          <w:u w:val="none"/>
          <w:shd w:val="clear" w:color="auto" w:fill="FFFFFF"/>
        </w:rPr>
        <w:t>–</w:t>
      </w:r>
      <w:hyperlink r:id="rId385" w:tooltip="2007" w:history="1">
        <w:r w:rsidRPr="00FC22F5">
          <w:rPr>
            <w:rStyle w:val="af0"/>
            <w:color w:val="auto"/>
            <w:sz w:val="22"/>
            <w:szCs w:val="22"/>
            <w:u w:val="none"/>
            <w:shd w:val="clear" w:color="auto" w:fill="FFFFFF"/>
          </w:rPr>
          <w:t>2007</w:t>
        </w:r>
      </w:hyperlink>
      <w:r w:rsidRPr="00FC22F5">
        <w:rPr>
          <w:sz w:val="22"/>
          <w:szCs w:val="22"/>
          <w:shd w:val="clear" w:color="auto" w:fill="FFFFFF"/>
        </w:rPr>
        <w:t xml:space="preserve">) – </w:t>
      </w:r>
      <w:hyperlink r:id="rId386" w:tooltip="Германия" w:history="1">
        <w:r w:rsidRPr="00FC22F5">
          <w:rPr>
            <w:rStyle w:val="af0"/>
            <w:color w:val="auto"/>
            <w:sz w:val="22"/>
            <w:szCs w:val="22"/>
            <w:u w:val="none"/>
            <w:shd w:val="clear" w:color="auto" w:fill="FFFFFF"/>
          </w:rPr>
          <w:t>немецкий</w:t>
        </w:r>
      </w:hyperlink>
      <w:r w:rsidRPr="00FC22F5">
        <w:rPr>
          <w:sz w:val="22"/>
          <w:szCs w:val="22"/>
        </w:rPr>
        <w:t xml:space="preserve"> </w:t>
      </w:r>
      <w:hyperlink r:id="rId387" w:tooltip="Физик" w:history="1">
        <w:r w:rsidRPr="00FC22F5">
          <w:rPr>
            <w:rStyle w:val="af0"/>
            <w:color w:val="auto"/>
            <w:sz w:val="22"/>
            <w:szCs w:val="22"/>
            <w:u w:val="none"/>
            <w:shd w:val="clear" w:color="auto" w:fill="FFFFFF"/>
          </w:rPr>
          <w:t>физик</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и </w:t>
      </w:r>
      <w:hyperlink r:id="rId388" w:tooltip="Философ" w:history="1">
        <w:r w:rsidRPr="00FC22F5">
          <w:rPr>
            <w:rStyle w:val="af0"/>
            <w:color w:val="auto"/>
            <w:sz w:val="22"/>
            <w:szCs w:val="22"/>
            <w:u w:val="none"/>
            <w:shd w:val="clear" w:color="auto" w:fill="FFFFFF"/>
          </w:rPr>
          <w:t>философ</w:t>
        </w:r>
      </w:hyperlink>
      <w:r w:rsidRPr="00FC22F5">
        <w:rPr>
          <w:sz w:val="22"/>
          <w:szCs w:val="22"/>
        </w:rPr>
        <w:t xml:space="preserve">. Получил полуэмпирическую формулу для </w:t>
      </w:r>
      <w:hyperlink r:id="rId389" w:tooltip="Энергия связи" w:history="1">
        <w:r w:rsidRPr="00FC22F5">
          <w:rPr>
            <w:rStyle w:val="af0"/>
            <w:color w:val="auto"/>
            <w:sz w:val="22"/>
            <w:szCs w:val="22"/>
            <w:u w:val="none"/>
          </w:rPr>
          <w:t>энергии связи</w:t>
        </w:r>
      </w:hyperlink>
      <w:r w:rsidRPr="00FC22F5">
        <w:rPr>
          <w:rStyle w:val="af0"/>
          <w:color w:val="auto"/>
          <w:sz w:val="22"/>
          <w:szCs w:val="22"/>
          <w:u w:val="none"/>
        </w:rPr>
        <w:t xml:space="preserve"> </w:t>
      </w:r>
      <w:hyperlink r:id="rId390" w:tooltip="Атомное ядро" w:history="1">
        <w:r w:rsidRPr="00FC22F5">
          <w:rPr>
            <w:rStyle w:val="af0"/>
            <w:color w:val="auto"/>
            <w:sz w:val="22"/>
            <w:szCs w:val="22"/>
            <w:u w:val="none"/>
          </w:rPr>
          <w:t>атомного ядра</w:t>
        </w:r>
      </w:hyperlink>
      <w:r w:rsidRPr="00FC22F5">
        <w:rPr>
          <w:sz w:val="22"/>
          <w:szCs w:val="22"/>
        </w:rPr>
        <w:t xml:space="preserve">, которую назвали в его честь </w:t>
      </w:r>
      <w:hyperlink r:id="rId391" w:tooltip="Капельная модель ядра" w:history="1">
        <w:r w:rsidRPr="00FC22F5">
          <w:rPr>
            <w:rStyle w:val="af0"/>
            <w:color w:val="auto"/>
            <w:sz w:val="22"/>
            <w:szCs w:val="22"/>
            <w:u w:val="none"/>
          </w:rPr>
          <w:t>формулой Вайцзеккера</w:t>
        </w:r>
      </w:hyperlink>
      <w:r w:rsidRPr="00FC22F5">
        <w:rPr>
          <w:sz w:val="22"/>
          <w:szCs w:val="22"/>
        </w:rPr>
        <w:t xml:space="preserve">. В 1942–1944 гг. был профессором теоретической физики в Страссбурге. В годы </w:t>
      </w:r>
      <w:hyperlink r:id="rId392" w:tooltip="Вторая мировая война" w:history="1">
        <w:r w:rsidRPr="00FC22F5">
          <w:rPr>
            <w:rStyle w:val="af0"/>
            <w:color w:val="auto"/>
            <w:sz w:val="22"/>
            <w:szCs w:val="22"/>
            <w:u w:val="none"/>
          </w:rPr>
          <w:t>Второй мировой войны</w:t>
        </w:r>
      </w:hyperlink>
      <w:r w:rsidRPr="00FC22F5">
        <w:rPr>
          <w:rStyle w:val="af0"/>
          <w:color w:val="auto"/>
          <w:sz w:val="22"/>
          <w:szCs w:val="22"/>
          <w:u w:val="none"/>
        </w:rPr>
        <w:t xml:space="preserve"> – </w:t>
      </w:r>
      <w:r w:rsidRPr="00FC22F5">
        <w:rPr>
          <w:sz w:val="22"/>
          <w:szCs w:val="22"/>
        </w:rPr>
        <w:t>участник немецкого «</w:t>
      </w:r>
      <w:hyperlink r:id="rId393" w:tooltip="Урановый проект" w:history="1">
        <w:r w:rsidRPr="00FC22F5">
          <w:rPr>
            <w:rStyle w:val="af0"/>
            <w:color w:val="auto"/>
            <w:sz w:val="22"/>
            <w:szCs w:val="22"/>
            <w:u w:val="none"/>
          </w:rPr>
          <w:t>Уранового проект</w:t>
        </w:r>
      </w:hyperlink>
      <w:r w:rsidRPr="00FC22F5">
        <w:rPr>
          <w:sz w:val="22"/>
          <w:szCs w:val="22"/>
        </w:rPr>
        <w:t xml:space="preserve">а». </w:t>
      </w:r>
      <w:r w:rsidRPr="00FC22F5">
        <w:rPr>
          <w:sz w:val="22"/>
          <w:szCs w:val="22"/>
          <w:shd w:val="clear" w:color="auto" w:fill="FFFFFF"/>
        </w:rPr>
        <w:t xml:space="preserve">С 1970 г. – директор </w:t>
      </w:r>
      <w:hyperlink r:id="rId394" w:history="1">
        <w:r w:rsidRPr="00FC22F5">
          <w:rPr>
            <w:rStyle w:val="af0"/>
            <w:color w:val="auto"/>
            <w:sz w:val="22"/>
            <w:szCs w:val="22"/>
            <w:u w:val="none"/>
            <w:shd w:val="clear" w:color="auto" w:fill="FFFFFF"/>
          </w:rPr>
          <w:t>Института физики Общества Макса Планка</w:t>
        </w:r>
      </w:hyperlink>
      <w:r w:rsidRPr="00FC22F5">
        <w:rPr>
          <w:sz w:val="22"/>
          <w:szCs w:val="22"/>
        </w:rPr>
        <w:t>.</w:t>
      </w:r>
    </w:p>
  </w:footnote>
  <w:footnote w:id="42">
    <w:p w:rsidR="00F6252C" w:rsidRPr="00FC22F5" w:rsidRDefault="00F6252C" w:rsidP="00FC22F5">
      <w:pPr>
        <w:pStyle w:val="a3"/>
        <w:shd w:val="clear" w:color="auto" w:fill="FFFFFF"/>
        <w:spacing w:before="0" w:beforeAutospacing="0" w:after="0" w:afterAutospacing="0" w:line="216" w:lineRule="auto"/>
        <w:jc w:val="both"/>
        <w:rPr>
          <w:sz w:val="22"/>
          <w:szCs w:val="22"/>
        </w:rPr>
      </w:pPr>
      <w:r w:rsidRPr="00FC22F5">
        <w:rPr>
          <w:rStyle w:val="ae"/>
        </w:rPr>
        <w:footnoteRef/>
      </w:r>
      <w:r w:rsidRPr="00FC22F5">
        <w:t xml:space="preserve">   </w:t>
      </w:r>
      <w:r w:rsidRPr="00FC22F5">
        <w:rPr>
          <w:b/>
          <w:bCs/>
          <w:sz w:val="22"/>
          <w:szCs w:val="22"/>
        </w:rPr>
        <w:t xml:space="preserve">Нильс Хенрик Давид Бор </w:t>
      </w:r>
      <w:r w:rsidRPr="00FC22F5">
        <w:rPr>
          <w:sz w:val="22"/>
          <w:szCs w:val="22"/>
        </w:rPr>
        <w:t>(</w:t>
      </w:r>
      <w:hyperlink r:id="rId395" w:tooltip="1885 год" w:history="1">
        <w:r w:rsidRPr="00FC22F5">
          <w:rPr>
            <w:rStyle w:val="af0"/>
            <w:color w:val="auto"/>
            <w:sz w:val="22"/>
            <w:szCs w:val="22"/>
            <w:u w:val="none"/>
          </w:rPr>
          <w:t>1885</w:t>
        </w:r>
      </w:hyperlink>
      <w:r w:rsidRPr="00FC22F5">
        <w:rPr>
          <w:rStyle w:val="af0"/>
          <w:color w:val="auto"/>
          <w:sz w:val="22"/>
          <w:szCs w:val="22"/>
          <w:u w:val="none"/>
        </w:rPr>
        <w:t>–</w:t>
      </w:r>
      <w:hyperlink r:id="rId396" w:tooltip="1962 год" w:history="1">
        <w:r w:rsidRPr="00FC22F5">
          <w:rPr>
            <w:rStyle w:val="af0"/>
            <w:color w:val="auto"/>
            <w:sz w:val="22"/>
            <w:szCs w:val="22"/>
            <w:u w:val="none"/>
          </w:rPr>
          <w:t>1962</w:t>
        </w:r>
      </w:hyperlink>
      <w:r w:rsidRPr="00FC22F5">
        <w:rPr>
          <w:sz w:val="22"/>
          <w:szCs w:val="22"/>
        </w:rPr>
        <w:t xml:space="preserve">) – </w:t>
      </w:r>
      <w:hyperlink r:id="rId397" w:tooltip="Дания" w:history="1">
        <w:r w:rsidRPr="00FC22F5">
          <w:rPr>
            <w:rStyle w:val="af0"/>
            <w:color w:val="auto"/>
            <w:sz w:val="22"/>
            <w:szCs w:val="22"/>
            <w:u w:val="none"/>
          </w:rPr>
          <w:t>датский</w:t>
        </w:r>
      </w:hyperlink>
      <w:r w:rsidRPr="00FC22F5">
        <w:rPr>
          <w:rStyle w:val="af0"/>
          <w:color w:val="auto"/>
          <w:sz w:val="22"/>
          <w:szCs w:val="22"/>
          <w:u w:val="none"/>
        </w:rPr>
        <w:t xml:space="preserve"> </w:t>
      </w:r>
      <w:hyperlink r:id="rId398" w:tooltip="Теоретическая физика" w:history="1">
        <w:r w:rsidRPr="00FC22F5">
          <w:rPr>
            <w:rStyle w:val="af0"/>
            <w:color w:val="auto"/>
            <w:sz w:val="22"/>
            <w:szCs w:val="22"/>
            <w:u w:val="none"/>
          </w:rPr>
          <w:t>физик-теоретик</w:t>
        </w:r>
      </w:hyperlink>
      <w:r w:rsidRPr="00FC22F5">
        <w:rPr>
          <w:rStyle w:val="af0"/>
          <w:color w:val="auto"/>
          <w:sz w:val="22"/>
          <w:szCs w:val="22"/>
          <w:u w:val="none"/>
        </w:rPr>
        <w:t xml:space="preserve"> </w:t>
      </w:r>
      <w:r w:rsidRPr="00FC22F5">
        <w:rPr>
          <w:sz w:val="22"/>
          <w:szCs w:val="22"/>
        </w:rPr>
        <w:t xml:space="preserve">и общественный деятель, один из создателей современной физики. Лауреат </w:t>
      </w:r>
      <w:hyperlink r:id="rId399" w:tooltip="Нобелевская премия по физике" w:history="1">
        <w:r w:rsidRPr="00FC22F5">
          <w:rPr>
            <w:rStyle w:val="af0"/>
            <w:color w:val="auto"/>
            <w:sz w:val="22"/>
            <w:szCs w:val="22"/>
            <w:u w:val="none"/>
          </w:rPr>
          <w:t>Нобелевской премии по физике</w:t>
        </w:r>
      </w:hyperlink>
      <w:r w:rsidRPr="00FC22F5">
        <w:rPr>
          <w:sz w:val="22"/>
          <w:szCs w:val="22"/>
        </w:rPr>
        <w:t xml:space="preserve"> </w:t>
      </w:r>
      <w:hyperlink r:id="rId400" w:tooltip="1922 год в науке" w:history="1">
        <w:r w:rsidRPr="00FC22F5">
          <w:rPr>
            <w:rStyle w:val="af0"/>
            <w:color w:val="auto"/>
            <w:sz w:val="22"/>
            <w:szCs w:val="22"/>
            <w:u w:val="none"/>
          </w:rPr>
          <w:t>1922</w:t>
        </w:r>
      </w:hyperlink>
      <w:r w:rsidRPr="00FC22F5">
        <w:rPr>
          <w:sz w:val="22"/>
          <w:szCs w:val="22"/>
        </w:rPr>
        <w:t xml:space="preserve"> г. Член </w:t>
      </w:r>
      <w:hyperlink r:id="rId401" w:tooltip="Датская королевская академия наук" w:history="1">
        <w:r w:rsidRPr="00FC22F5">
          <w:rPr>
            <w:rStyle w:val="af0"/>
            <w:color w:val="auto"/>
            <w:sz w:val="22"/>
            <w:szCs w:val="22"/>
            <w:u w:val="none"/>
          </w:rPr>
          <w:t>Датского королевского общества</w:t>
        </w:r>
      </w:hyperlink>
      <w:r w:rsidRPr="00FC22F5">
        <w:rPr>
          <w:rStyle w:val="af0"/>
          <w:color w:val="auto"/>
          <w:sz w:val="22"/>
          <w:szCs w:val="22"/>
          <w:u w:val="none"/>
        </w:rPr>
        <w:t xml:space="preserve"> </w:t>
      </w:r>
      <w:r w:rsidRPr="00FC22F5">
        <w:rPr>
          <w:sz w:val="22"/>
          <w:szCs w:val="22"/>
        </w:rPr>
        <w:t>(</w:t>
      </w:r>
      <w:hyperlink r:id="rId402" w:tooltip="1917 год" w:history="1">
        <w:r w:rsidRPr="00FC22F5">
          <w:rPr>
            <w:rStyle w:val="af0"/>
            <w:color w:val="auto"/>
            <w:sz w:val="22"/>
            <w:szCs w:val="22"/>
            <w:u w:val="none"/>
          </w:rPr>
          <w:t>1917</w:t>
        </w:r>
      </w:hyperlink>
      <w:r w:rsidRPr="00FC22F5">
        <w:rPr>
          <w:sz w:val="22"/>
          <w:szCs w:val="22"/>
        </w:rPr>
        <w:t xml:space="preserve">) и его президент с </w:t>
      </w:r>
      <w:hyperlink r:id="rId403" w:tooltip="1939 год" w:history="1">
        <w:r w:rsidRPr="00FC22F5">
          <w:rPr>
            <w:rStyle w:val="af0"/>
            <w:color w:val="auto"/>
            <w:sz w:val="22"/>
            <w:szCs w:val="22"/>
            <w:u w:val="none"/>
          </w:rPr>
          <w:t>1939 г</w:t>
        </w:r>
      </w:hyperlink>
      <w:r w:rsidRPr="00FC22F5">
        <w:rPr>
          <w:sz w:val="22"/>
          <w:szCs w:val="22"/>
        </w:rPr>
        <w:t xml:space="preserve">. Был членом более чем 20 академий наук мира, в том числе иностранным почетным членом </w:t>
      </w:r>
      <w:hyperlink r:id="rId404" w:tooltip="Академия наук СССР" w:history="1">
        <w:r w:rsidRPr="00FC22F5">
          <w:rPr>
            <w:rStyle w:val="af0"/>
            <w:color w:val="auto"/>
            <w:sz w:val="22"/>
            <w:szCs w:val="22"/>
            <w:u w:val="none"/>
          </w:rPr>
          <w:t>АН СССР</w:t>
        </w:r>
      </w:hyperlink>
      <w:r w:rsidRPr="00FC22F5">
        <w:rPr>
          <w:sz w:val="22"/>
          <w:szCs w:val="22"/>
        </w:rPr>
        <w:t>.</w:t>
      </w:r>
    </w:p>
    <w:p w:rsidR="00F6252C" w:rsidRPr="00FC22F5" w:rsidRDefault="00F6252C" w:rsidP="00FC22F5">
      <w:pPr>
        <w:pStyle w:val="a3"/>
        <w:shd w:val="clear" w:color="auto" w:fill="FFFFFF"/>
        <w:spacing w:before="0" w:beforeAutospacing="0" w:after="0" w:afterAutospacing="0" w:line="216" w:lineRule="auto"/>
        <w:ind w:firstLine="284"/>
        <w:jc w:val="both"/>
        <w:rPr>
          <w:sz w:val="22"/>
          <w:szCs w:val="22"/>
        </w:rPr>
      </w:pPr>
      <w:r w:rsidRPr="00FC22F5">
        <w:rPr>
          <w:sz w:val="22"/>
          <w:szCs w:val="22"/>
        </w:rPr>
        <w:t xml:space="preserve">Бор известен как создатель первой </w:t>
      </w:r>
      <w:hyperlink r:id="rId405" w:tooltip="Боровская модель атома" w:history="1">
        <w:r w:rsidRPr="00FC22F5">
          <w:rPr>
            <w:rStyle w:val="af0"/>
            <w:color w:val="auto"/>
            <w:sz w:val="22"/>
            <w:szCs w:val="22"/>
            <w:u w:val="none"/>
          </w:rPr>
          <w:t>квантовой теории атома</w:t>
        </w:r>
      </w:hyperlink>
      <w:r w:rsidRPr="00FC22F5">
        <w:rPr>
          <w:rStyle w:val="af0"/>
          <w:color w:val="auto"/>
          <w:sz w:val="22"/>
          <w:szCs w:val="22"/>
          <w:u w:val="none"/>
        </w:rPr>
        <w:t xml:space="preserve"> </w:t>
      </w:r>
      <w:r w:rsidRPr="00FC22F5">
        <w:rPr>
          <w:sz w:val="22"/>
          <w:szCs w:val="22"/>
        </w:rPr>
        <w:t xml:space="preserve">и активный участник разработки основ </w:t>
      </w:r>
      <w:hyperlink r:id="rId406" w:tooltip="Квантовая механика" w:history="1">
        <w:r w:rsidRPr="00FC22F5">
          <w:rPr>
            <w:rStyle w:val="af0"/>
            <w:color w:val="auto"/>
            <w:sz w:val="22"/>
            <w:szCs w:val="22"/>
            <w:u w:val="none"/>
          </w:rPr>
          <w:t>квантовой механики</w:t>
        </w:r>
      </w:hyperlink>
      <w:r w:rsidRPr="00FC22F5">
        <w:rPr>
          <w:sz w:val="22"/>
          <w:szCs w:val="22"/>
        </w:rPr>
        <w:t xml:space="preserve">. Внес значительный вклад в развитие </w:t>
      </w:r>
      <w:hyperlink r:id="rId407" w:tooltip="Ядерная физика" w:history="1">
        <w:r w:rsidRPr="00FC22F5">
          <w:rPr>
            <w:rStyle w:val="af0"/>
            <w:color w:val="auto"/>
            <w:sz w:val="22"/>
            <w:szCs w:val="22"/>
            <w:u w:val="none"/>
          </w:rPr>
          <w:t>теории атомного ядра</w:t>
        </w:r>
      </w:hyperlink>
      <w:r w:rsidRPr="00FC22F5">
        <w:rPr>
          <w:rStyle w:val="af0"/>
          <w:color w:val="auto"/>
          <w:sz w:val="22"/>
          <w:szCs w:val="22"/>
          <w:u w:val="none"/>
        </w:rPr>
        <w:t xml:space="preserve"> </w:t>
      </w:r>
      <w:r w:rsidRPr="00FC22F5">
        <w:rPr>
          <w:sz w:val="22"/>
          <w:szCs w:val="22"/>
        </w:rPr>
        <w:t xml:space="preserve">и </w:t>
      </w:r>
      <w:hyperlink r:id="rId408" w:tooltip="Ядерная реакция" w:history="1">
        <w:r w:rsidRPr="00FC22F5">
          <w:rPr>
            <w:rStyle w:val="af0"/>
            <w:color w:val="auto"/>
            <w:sz w:val="22"/>
            <w:szCs w:val="22"/>
            <w:u w:val="none"/>
          </w:rPr>
          <w:t>ядерных реакций</w:t>
        </w:r>
      </w:hyperlink>
      <w:r w:rsidRPr="00FC22F5">
        <w:rPr>
          <w:sz w:val="22"/>
          <w:szCs w:val="22"/>
        </w:rPr>
        <w:t xml:space="preserve">, процессов взаимодействия </w:t>
      </w:r>
      <w:hyperlink r:id="rId409" w:tooltip="Элементарная частица" w:history="1">
        <w:r w:rsidRPr="00FC22F5">
          <w:rPr>
            <w:rStyle w:val="af0"/>
            <w:color w:val="auto"/>
            <w:sz w:val="22"/>
            <w:szCs w:val="22"/>
            <w:u w:val="none"/>
          </w:rPr>
          <w:t>элементарных частиц</w:t>
        </w:r>
      </w:hyperlink>
      <w:r w:rsidRPr="00FC22F5">
        <w:rPr>
          <w:rStyle w:val="af0"/>
          <w:color w:val="auto"/>
          <w:sz w:val="22"/>
          <w:szCs w:val="22"/>
          <w:u w:val="none"/>
        </w:rPr>
        <w:t xml:space="preserve"> </w:t>
      </w:r>
      <w:r w:rsidRPr="00FC22F5">
        <w:rPr>
          <w:sz w:val="22"/>
          <w:szCs w:val="22"/>
        </w:rPr>
        <w:t xml:space="preserve">со средой. </w:t>
      </w:r>
      <w:r w:rsidRPr="00FC22F5">
        <w:rPr>
          <w:sz w:val="22"/>
          <w:szCs w:val="22"/>
          <w:shd w:val="clear" w:color="auto" w:fill="FFFFFF"/>
        </w:rPr>
        <w:t xml:space="preserve">Предположил существование так называемого </w:t>
      </w:r>
      <w:hyperlink r:id="rId410" w:tooltip="Составное ядро" w:history="1">
        <w:r w:rsidRPr="00FC22F5">
          <w:rPr>
            <w:rStyle w:val="af0"/>
            <w:color w:val="auto"/>
            <w:sz w:val="22"/>
            <w:szCs w:val="22"/>
            <w:u w:val="none"/>
            <w:shd w:val="clear" w:color="auto" w:fill="FFFFFF"/>
          </w:rPr>
          <w:t>составного ядра</w:t>
        </w:r>
      </w:hyperlink>
      <w:r w:rsidRPr="00FC22F5">
        <w:rPr>
          <w:rStyle w:val="af0"/>
          <w:color w:val="auto"/>
          <w:sz w:val="22"/>
          <w:szCs w:val="22"/>
          <w:u w:val="none"/>
          <w:shd w:val="clear" w:color="auto" w:fill="FFFFFF"/>
        </w:rPr>
        <w:t xml:space="preserve"> </w:t>
      </w:r>
      <w:r w:rsidRPr="00FC22F5">
        <w:rPr>
          <w:sz w:val="22"/>
          <w:szCs w:val="22"/>
          <w:shd w:val="clear" w:color="auto" w:fill="FFFFFF"/>
        </w:rPr>
        <w:t>(«компаунд-ядра»). Его идеи о поляризуемости и деформациях ядер были положены в основу обобщенной (коллективной) модели ядра.</w:t>
      </w:r>
    </w:p>
  </w:footnote>
  <w:footnote w:id="43">
    <w:p w:rsidR="00F6252C" w:rsidRPr="00FC22F5" w:rsidRDefault="00F6252C" w:rsidP="00FC22F5">
      <w:pPr>
        <w:pStyle w:val="ac"/>
        <w:spacing w:line="216" w:lineRule="auto"/>
        <w:jc w:val="both"/>
        <w:rPr>
          <w:sz w:val="22"/>
          <w:szCs w:val="22"/>
        </w:rPr>
      </w:pPr>
      <w:r w:rsidRPr="00FC22F5">
        <w:rPr>
          <w:rStyle w:val="ae"/>
        </w:rPr>
        <w:footnoteRef/>
      </w:r>
      <w:r w:rsidRPr="00FC22F5">
        <w:t xml:space="preserve">   </w:t>
      </w:r>
      <w:r w:rsidRPr="00FC22F5">
        <w:rPr>
          <w:b/>
          <w:bCs/>
          <w:sz w:val="22"/>
          <w:szCs w:val="22"/>
          <w:shd w:val="clear" w:color="auto" w:fill="FFFFFF"/>
        </w:rPr>
        <w:t xml:space="preserve">Я́ков Ильич Френкель </w:t>
      </w:r>
      <w:r w:rsidRPr="00FC22F5">
        <w:rPr>
          <w:sz w:val="22"/>
          <w:szCs w:val="22"/>
          <w:shd w:val="clear" w:color="auto" w:fill="FFFFFF"/>
        </w:rPr>
        <w:t>(</w:t>
      </w:r>
      <w:hyperlink r:id="rId411" w:tooltip="1894" w:history="1">
        <w:r w:rsidRPr="00FC22F5">
          <w:rPr>
            <w:rStyle w:val="af0"/>
            <w:color w:val="auto"/>
            <w:sz w:val="22"/>
            <w:szCs w:val="22"/>
            <w:u w:val="none"/>
            <w:shd w:val="clear" w:color="auto" w:fill="FFFFFF"/>
          </w:rPr>
          <w:t>1894</w:t>
        </w:r>
      </w:hyperlink>
      <w:r w:rsidRPr="00FC22F5">
        <w:rPr>
          <w:rStyle w:val="af0"/>
          <w:color w:val="auto"/>
          <w:sz w:val="22"/>
          <w:szCs w:val="22"/>
          <w:u w:val="none"/>
          <w:shd w:val="clear" w:color="auto" w:fill="FFFFFF"/>
        </w:rPr>
        <w:t>–</w:t>
      </w:r>
      <w:hyperlink r:id="rId412" w:tooltip="1952" w:history="1">
        <w:r w:rsidRPr="00FC22F5">
          <w:rPr>
            <w:rStyle w:val="af0"/>
            <w:color w:val="auto"/>
            <w:sz w:val="22"/>
            <w:szCs w:val="22"/>
            <w:u w:val="none"/>
            <w:shd w:val="clear" w:color="auto" w:fill="FFFFFF"/>
          </w:rPr>
          <w:t>1952</w:t>
        </w:r>
      </w:hyperlink>
      <w:r w:rsidRPr="00FC22F5">
        <w:rPr>
          <w:sz w:val="22"/>
          <w:szCs w:val="22"/>
          <w:shd w:val="clear" w:color="auto" w:fill="FFFFFF"/>
        </w:rPr>
        <w:t xml:space="preserve">) – советский ученый, </w:t>
      </w:r>
      <w:hyperlink r:id="rId413" w:tooltip="Физик" w:history="1">
        <w:r w:rsidRPr="00FC22F5">
          <w:rPr>
            <w:rStyle w:val="af0"/>
            <w:color w:val="auto"/>
            <w:sz w:val="22"/>
            <w:szCs w:val="22"/>
            <w:u w:val="none"/>
            <w:shd w:val="clear" w:color="auto" w:fill="FFFFFF"/>
          </w:rPr>
          <w:t>физик</w:t>
        </w:r>
      </w:hyperlink>
      <w:r w:rsidRPr="00FC22F5">
        <w:rPr>
          <w:sz w:val="22"/>
          <w:szCs w:val="22"/>
          <w:shd w:val="clear" w:color="auto" w:fill="FFFFFF"/>
        </w:rPr>
        <w:t>-теоретик. Родился в</w:t>
      </w:r>
      <w:r w:rsidRPr="00FC22F5">
        <w:rPr>
          <w:sz w:val="22"/>
          <w:szCs w:val="22"/>
        </w:rPr>
        <w:t xml:space="preserve"> </w:t>
      </w:r>
      <w:hyperlink r:id="rId414" w:history="1">
        <w:r w:rsidRPr="00FC22F5">
          <w:rPr>
            <w:rStyle w:val="af0"/>
            <w:color w:val="auto"/>
            <w:sz w:val="22"/>
            <w:szCs w:val="22"/>
            <w:u w:val="none"/>
            <w:shd w:val="clear" w:color="auto" w:fill="FFFFFF"/>
          </w:rPr>
          <w:t>Ростове-на-Дону</w:t>
        </w:r>
      </w:hyperlink>
      <w:r w:rsidRPr="00FC22F5">
        <w:rPr>
          <w:sz w:val="22"/>
          <w:szCs w:val="22"/>
        </w:rPr>
        <w:t xml:space="preserve">. </w:t>
      </w:r>
      <w:r w:rsidRPr="00FC22F5">
        <w:rPr>
          <w:sz w:val="22"/>
          <w:szCs w:val="22"/>
          <w:shd w:val="clear" w:color="auto" w:fill="FFFFFF"/>
        </w:rPr>
        <w:t xml:space="preserve">В </w:t>
      </w:r>
      <w:hyperlink r:id="rId415" w:tooltip="1913 год" w:history="1">
        <w:r w:rsidRPr="00FC22F5">
          <w:rPr>
            <w:rStyle w:val="af0"/>
            <w:color w:val="auto"/>
            <w:sz w:val="22"/>
            <w:szCs w:val="22"/>
            <w:u w:val="none"/>
            <w:shd w:val="clear" w:color="auto" w:fill="FFFFFF"/>
          </w:rPr>
          <w:t>1913 г.</w:t>
        </w:r>
      </w:hyperlink>
      <w:r w:rsidRPr="00FC22F5">
        <w:rPr>
          <w:sz w:val="22"/>
          <w:szCs w:val="22"/>
          <w:shd w:val="clear" w:color="auto" w:fill="FFFFFF"/>
        </w:rPr>
        <w:t xml:space="preserve"> поступил</w:t>
      </w:r>
      <w:r w:rsidRPr="00FC22F5">
        <w:rPr>
          <w:sz w:val="22"/>
          <w:szCs w:val="22"/>
          <w:shd w:val="clear" w:color="auto" w:fill="FFFFFF"/>
        </w:rPr>
        <w:br/>
        <w:t xml:space="preserve">в </w:t>
      </w:r>
      <w:hyperlink r:id="rId416" w:history="1">
        <w:r w:rsidRPr="00FC22F5">
          <w:rPr>
            <w:rStyle w:val="af0"/>
            <w:color w:val="auto"/>
            <w:sz w:val="22"/>
            <w:szCs w:val="22"/>
            <w:u w:val="none"/>
            <w:shd w:val="clear" w:color="auto" w:fill="FFFFFF"/>
          </w:rPr>
          <w:t>Петербургский университет</w:t>
        </w:r>
      </w:hyperlink>
      <w:r w:rsidRPr="00FC22F5">
        <w:rPr>
          <w:sz w:val="22"/>
          <w:szCs w:val="22"/>
        </w:rPr>
        <w:t xml:space="preserve">. </w:t>
      </w:r>
      <w:r w:rsidRPr="00FC22F5">
        <w:rPr>
          <w:sz w:val="22"/>
          <w:szCs w:val="22"/>
          <w:shd w:val="clear" w:color="auto" w:fill="FFFFFF"/>
        </w:rPr>
        <w:t xml:space="preserve">С </w:t>
      </w:r>
      <w:hyperlink r:id="rId417" w:tooltip="1921 год" w:history="1">
        <w:r w:rsidRPr="00FC22F5">
          <w:rPr>
            <w:rStyle w:val="af0"/>
            <w:color w:val="auto"/>
            <w:sz w:val="22"/>
            <w:szCs w:val="22"/>
            <w:u w:val="none"/>
            <w:shd w:val="clear" w:color="auto" w:fill="FFFFFF"/>
          </w:rPr>
          <w:t>1921 г.</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и до конца своей жизни Френкель работал в </w:t>
      </w:r>
      <w:hyperlink r:id="rId418" w:history="1">
        <w:r w:rsidRPr="00FC22F5">
          <w:rPr>
            <w:rStyle w:val="af0"/>
            <w:color w:val="auto"/>
            <w:sz w:val="22"/>
            <w:szCs w:val="22"/>
            <w:u w:val="none"/>
            <w:shd w:val="clear" w:color="auto" w:fill="FFFFFF"/>
          </w:rPr>
          <w:t>Ленинградском физико-техническом институте</w:t>
        </w:r>
      </w:hyperlink>
      <w:r w:rsidRPr="00FC22F5">
        <w:rPr>
          <w:sz w:val="22"/>
          <w:szCs w:val="22"/>
          <w:shd w:val="clear" w:color="auto" w:fill="FFFFFF"/>
        </w:rPr>
        <w:t xml:space="preserve">. Автор первого курса </w:t>
      </w:r>
      <w:hyperlink r:id="rId419" w:history="1">
        <w:r w:rsidRPr="00FC22F5">
          <w:rPr>
            <w:rStyle w:val="af0"/>
            <w:color w:val="auto"/>
            <w:sz w:val="22"/>
            <w:szCs w:val="22"/>
            <w:u w:val="none"/>
            <w:shd w:val="clear" w:color="auto" w:fill="FFFFFF"/>
          </w:rPr>
          <w:t>теоретической физики</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в </w:t>
      </w:r>
      <w:hyperlink r:id="rId420" w:tooltip="СССР" w:history="1">
        <w:r w:rsidRPr="00FC22F5">
          <w:rPr>
            <w:rStyle w:val="af0"/>
            <w:color w:val="auto"/>
            <w:sz w:val="22"/>
            <w:szCs w:val="22"/>
            <w:u w:val="none"/>
            <w:shd w:val="clear" w:color="auto" w:fill="FFFFFF"/>
          </w:rPr>
          <w:t>СССР</w:t>
        </w:r>
      </w:hyperlink>
      <w:r w:rsidRPr="00FC22F5">
        <w:rPr>
          <w:sz w:val="22"/>
          <w:szCs w:val="22"/>
        </w:rPr>
        <w:t xml:space="preserve">. </w:t>
      </w:r>
      <w:r w:rsidRPr="00FC22F5">
        <w:rPr>
          <w:sz w:val="22"/>
          <w:szCs w:val="22"/>
          <w:shd w:val="clear" w:color="auto" w:fill="FFFFFF"/>
        </w:rPr>
        <w:t>Член-корреспондент АН СССР. Лауреат Сталинской премии.</w:t>
      </w:r>
    </w:p>
  </w:footnote>
  <w:footnote w:id="44">
    <w:p w:rsidR="00F6252C" w:rsidRPr="00FC22F5" w:rsidRDefault="00F6252C" w:rsidP="00FC22F5">
      <w:pPr>
        <w:pStyle w:val="ac"/>
        <w:spacing w:line="216" w:lineRule="auto"/>
        <w:jc w:val="both"/>
        <w:rPr>
          <w:sz w:val="22"/>
          <w:szCs w:val="22"/>
        </w:rPr>
      </w:pPr>
      <w:r>
        <w:rPr>
          <w:rStyle w:val="ae"/>
        </w:rPr>
        <w:footnoteRef/>
      </w:r>
      <w:r>
        <w:rPr>
          <w:b/>
          <w:bCs/>
          <w:sz w:val="22"/>
          <w:szCs w:val="22"/>
          <w:shd w:val="clear" w:color="auto" w:fill="FFFFFF"/>
        </w:rPr>
        <w:t xml:space="preserve">   </w:t>
      </w:r>
      <w:r w:rsidRPr="00FC22F5">
        <w:rPr>
          <w:b/>
          <w:bCs/>
          <w:sz w:val="22"/>
          <w:szCs w:val="22"/>
          <w:shd w:val="clear" w:color="auto" w:fill="FFFFFF"/>
        </w:rPr>
        <w:t>Владимир Иосифович Векслер</w:t>
      </w:r>
      <w:r w:rsidRPr="00FC22F5">
        <w:rPr>
          <w:sz w:val="22"/>
          <w:szCs w:val="22"/>
          <w:shd w:val="clear" w:color="auto" w:fill="FFFFFF"/>
        </w:rPr>
        <w:t xml:space="preserve"> (</w:t>
      </w:r>
      <w:hyperlink r:id="rId421" w:tooltip="1907" w:history="1">
        <w:r w:rsidRPr="00FC22F5">
          <w:rPr>
            <w:rStyle w:val="af0"/>
            <w:color w:val="auto"/>
            <w:sz w:val="22"/>
            <w:szCs w:val="22"/>
            <w:u w:val="none"/>
            <w:shd w:val="clear" w:color="auto" w:fill="FFFFFF"/>
          </w:rPr>
          <w:t>1907</w:t>
        </w:r>
      </w:hyperlink>
      <w:r w:rsidRPr="00FC22F5">
        <w:rPr>
          <w:rStyle w:val="af0"/>
          <w:color w:val="auto"/>
          <w:sz w:val="22"/>
          <w:szCs w:val="22"/>
          <w:u w:val="none"/>
          <w:shd w:val="clear" w:color="auto" w:fill="FFFFFF"/>
        </w:rPr>
        <w:t>–</w:t>
      </w:r>
      <w:hyperlink r:id="rId422" w:tooltip="1966" w:history="1">
        <w:r w:rsidRPr="00FC22F5">
          <w:rPr>
            <w:rStyle w:val="af0"/>
            <w:color w:val="auto"/>
            <w:sz w:val="22"/>
            <w:szCs w:val="22"/>
            <w:u w:val="none"/>
            <w:shd w:val="clear" w:color="auto" w:fill="FFFFFF"/>
          </w:rPr>
          <w:t>1966</w:t>
        </w:r>
      </w:hyperlink>
      <w:r w:rsidRPr="00FC22F5">
        <w:rPr>
          <w:sz w:val="22"/>
          <w:szCs w:val="22"/>
          <w:shd w:val="clear" w:color="auto" w:fill="FFFFFF"/>
        </w:rPr>
        <w:t xml:space="preserve">). Родился в </w:t>
      </w:r>
      <w:hyperlink r:id="rId423" w:tooltip="Житомир" w:history="1">
        <w:r w:rsidRPr="00FC22F5">
          <w:rPr>
            <w:rStyle w:val="af0"/>
            <w:color w:val="auto"/>
            <w:sz w:val="22"/>
            <w:szCs w:val="22"/>
            <w:u w:val="none"/>
            <w:shd w:val="clear" w:color="auto" w:fill="FFFFFF"/>
          </w:rPr>
          <w:t>Житомир</w:t>
        </w:r>
      </w:hyperlink>
      <w:r w:rsidRPr="00FC22F5">
        <w:rPr>
          <w:rStyle w:val="af0"/>
          <w:color w:val="auto"/>
          <w:sz w:val="22"/>
          <w:szCs w:val="22"/>
          <w:u w:val="none"/>
          <w:shd w:val="clear" w:color="auto" w:fill="FFFFFF"/>
        </w:rPr>
        <w:t>е,</w:t>
      </w:r>
      <w:r>
        <w:rPr>
          <w:rStyle w:val="af0"/>
          <w:color w:val="auto"/>
          <w:sz w:val="22"/>
          <w:szCs w:val="22"/>
          <w:u w:val="none"/>
          <w:shd w:val="clear" w:color="auto" w:fill="FFFFFF"/>
        </w:rPr>
        <w:t xml:space="preserve"> </w:t>
      </w:r>
      <w:hyperlink r:id="rId424" w:tooltip="Волынская губерния" w:history="1">
        <w:r w:rsidRPr="00FC22F5">
          <w:rPr>
            <w:rStyle w:val="af0"/>
            <w:color w:val="auto"/>
            <w:sz w:val="22"/>
            <w:szCs w:val="22"/>
            <w:u w:val="none"/>
            <w:shd w:val="clear" w:color="auto" w:fill="FFFFFF"/>
          </w:rPr>
          <w:t>Волынской губернии</w:t>
        </w:r>
      </w:hyperlink>
      <w:r w:rsidRPr="00FC22F5">
        <w:rPr>
          <w:sz w:val="22"/>
          <w:szCs w:val="22"/>
        </w:rPr>
        <w:t>.</w:t>
      </w:r>
      <w:r w:rsidRPr="00FC22F5">
        <w:rPr>
          <w:sz w:val="22"/>
          <w:szCs w:val="22"/>
          <w:shd w:val="clear" w:color="auto" w:fill="FFFFFF"/>
        </w:rPr>
        <w:t xml:space="preserve"> Окончил</w:t>
      </w:r>
      <w:r>
        <w:rPr>
          <w:sz w:val="22"/>
          <w:szCs w:val="22"/>
          <w:shd w:val="clear" w:color="auto" w:fill="FFFFFF"/>
        </w:rPr>
        <w:t xml:space="preserve"> </w:t>
      </w:r>
      <w:hyperlink r:id="rId425" w:history="1">
        <w:r w:rsidRPr="00FC22F5">
          <w:rPr>
            <w:rStyle w:val="af0"/>
            <w:color w:val="auto"/>
            <w:sz w:val="22"/>
            <w:szCs w:val="22"/>
            <w:u w:val="none"/>
            <w:shd w:val="clear" w:color="auto" w:fill="FFFFFF"/>
          </w:rPr>
          <w:t>Московский энергетический институт</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(1931). Советский </w:t>
      </w:r>
      <w:hyperlink r:id="rId426" w:tooltip="Физик" w:history="1">
        <w:r w:rsidRPr="00FC22F5">
          <w:rPr>
            <w:rStyle w:val="af0"/>
            <w:color w:val="auto"/>
            <w:sz w:val="22"/>
            <w:szCs w:val="22"/>
            <w:u w:val="none"/>
            <w:shd w:val="clear" w:color="auto" w:fill="FFFFFF"/>
          </w:rPr>
          <w:t>физик</w:t>
        </w:r>
      </w:hyperlink>
      <w:r w:rsidRPr="00FC22F5">
        <w:rPr>
          <w:sz w:val="22"/>
          <w:szCs w:val="22"/>
          <w:shd w:val="clear" w:color="auto" w:fill="FFFFFF"/>
        </w:rPr>
        <w:t xml:space="preserve">-экспериментатор, основоположник </w:t>
      </w:r>
      <w:hyperlink r:id="rId427" w:tooltip="Ускоритель заряженных частиц" w:history="1">
        <w:r w:rsidRPr="00FC22F5">
          <w:rPr>
            <w:rStyle w:val="af0"/>
            <w:color w:val="auto"/>
            <w:sz w:val="22"/>
            <w:szCs w:val="22"/>
            <w:u w:val="none"/>
            <w:shd w:val="clear" w:color="auto" w:fill="FFFFFF"/>
          </w:rPr>
          <w:t>ускорительной техники</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в СССР, создатель </w:t>
      </w:r>
      <w:hyperlink r:id="rId428" w:tooltip="Синхрофазотрон ОИЯИ" w:history="1">
        <w:r w:rsidRPr="00FC22F5">
          <w:rPr>
            <w:rStyle w:val="af0"/>
            <w:color w:val="auto"/>
            <w:sz w:val="22"/>
            <w:szCs w:val="22"/>
            <w:u w:val="none"/>
            <w:shd w:val="clear" w:color="auto" w:fill="FFFFFF"/>
          </w:rPr>
          <w:t>синхрофазотрона ОИЯИ</w:t>
        </w:r>
      </w:hyperlink>
      <w:r w:rsidRPr="00FC22F5">
        <w:rPr>
          <w:sz w:val="22"/>
          <w:szCs w:val="22"/>
          <w:shd w:val="clear" w:color="auto" w:fill="FFFFFF"/>
        </w:rPr>
        <w:t xml:space="preserve">. </w:t>
      </w:r>
      <w:hyperlink r:id="rId429" w:tooltip="Академик" w:history="1">
        <w:r w:rsidRPr="00FC22F5">
          <w:rPr>
            <w:rStyle w:val="af0"/>
            <w:color w:val="auto"/>
            <w:sz w:val="22"/>
            <w:szCs w:val="22"/>
            <w:u w:val="none"/>
            <w:shd w:val="clear" w:color="auto" w:fill="FFFFFF"/>
          </w:rPr>
          <w:t>Академик</w:t>
        </w:r>
      </w:hyperlink>
      <w:r w:rsidRPr="00FC22F5">
        <w:rPr>
          <w:rStyle w:val="af0"/>
          <w:color w:val="auto"/>
          <w:sz w:val="22"/>
          <w:szCs w:val="22"/>
          <w:u w:val="none"/>
          <w:shd w:val="clear" w:color="auto" w:fill="FFFFFF"/>
        </w:rPr>
        <w:t xml:space="preserve"> </w:t>
      </w:r>
      <w:hyperlink r:id="rId430" w:tooltip="АН СССР" w:history="1">
        <w:r w:rsidRPr="00FC22F5">
          <w:rPr>
            <w:rStyle w:val="af0"/>
            <w:color w:val="auto"/>
            <w:sz w:val="22"/>
            <w:szCs w:val="22"/>
            <w:u w:val="none"/>
            <w:shd w:val="clear" w:color="auto" w:fill="FFFFFF"/>
          </w:rPr>
          <w:t>АН СССР</w:t>
        </w:r>
      </w:hyperlink>
      <w:r w:rsidRPr="00FC22F5">
        <w:rPr>
          <w:rStyle w:val="af0"/>
          <w:color w:val="auto"/>
          <w:sz w:val="22"/>
          <w:szCs w:val="22"/>
          <w:u w:val="none"/>
          <w:shd w:val="clear" w:color="auto" w:fill="FFFFFF"/>
        </w:rPr>
        <w:t xml:space="preserve"> </w:t>
      </w:r>
      <w:r w:rsidRPr="00FC22F5">
        <w:rPr>
          <w:sz w:val="22"/>
          <w:szCs w:val="22"/>
          <w:shd w:val="clear" w:color="auto" w:fill="FFFFFF"/>
        </w:rPr>
        <w:t>с 1958 г</w:t>
      </w:r>
      <w:r w:rsidRPr="00431CE3">
        <w:rPr>
          <w:sz w:val="22"/>
          <w:szCs w:val="22"/>
          <w:shd w:val="clear" w:color="auto" w:fill="FFFFFF"/>
        </w:rPr>
        <w:t>. Автор п</w:t>
      </w:r>
      <w:r w:rsidRPr="00431CE3">
        <w:rPr>
          <w:bCs/>
          <w:sz w:val="22"/>
          <w:szCs w:val="22"/>
          <w:shd w:val="clear" w:color="auto" w:fill="FFFFFF"/>
        </w:rPr>
        <w:t xml:space="preserve">ринципа автофазировки (1944), </w:t>
      </w:r>
      <w:r w:rsidRPr="00431CE3">
        <w:rPr>
          <w:sz w:val="22"/>
          <w:szCs w:val="22"/>
          <w:shd w:val="clear" w:color="auto" w:fill="FFFFFF"/>
        </w:rPr>
        <w:t xml:space="preserve">в 1945 г. независимо сформулированного </w:t>
      </w:r>
      <w:hyperlink r:id="rId431" w:tooltip="Макмиллан, Эдвин Маттисон" w:history="1">
        <w:r w:rsidRPr="00431CE3">
          <w:rPr>
            <w:rStyle w:val="af0"/>
            <w:color w:val="auto"/>
            <w:sz w:val="22"/>
            <w:szCs w:val="22"/>
            <w:u w:val="none"/>
            <w:shd w:val="clear" w:color="auto" w:fill="FFFFFF"/>
          </w:rPr>
          <w:t>Макмилланом</w:t>
        </w:r>
      </w:hyperlink>
      <w:r w:rsidRPr="00431CE3">
        <w:rPr>
          <w:sz w:val="22"/>
          <w:szCs w:val="22"/>
        </w:rPr>
        <w:t xml:space="preserve">. Автофазировка </w:t>
      </w:r>
      <w:r w:rsidRPr="00431CE3">
        <w:rPr>
          <w:sz w:val="22"/>
          <w:szCs w:val="22"/>
          <w:shd w:val="clear" w:color="auto" w:fill="FFFFFF"/>
        </w:rPr>
        <w:t xml:space="preserve">обеспечивает стабильность пучка частиц в </w:t>
      </w:r>
      <w:proofErr w:type="gramStart"/>
      <w:r w:rsidRPr="00431CE3">
        <w:rPr>
          <w:sz w:val="22"/>
          <w:szCs w:val="22"/>
          <w:shd w:val="clear" w:color="auto" w:fill="FFFFFF"/>
        </w:rPr>
        <w:t xml:space="preserve">резонансном  </w:t>
      </w:r>
      <w:hyperlink r:id="rId432" w:tooltip="Ускоритель заряженных частиц" w:history="1">
        <w:r w:rsidRPr="00431CE3">
          <w:rPr>
            <w:rStyle w:val="af0"/>
            <w:color w:val="auto"/>
            <w:sz w:val="22"/>
            <w:szCs w:val="22"/>
            <w:u w:val="none"/>
            <w:shd w:val="clear" w:color="auto" w:fill="FFFFFF"/>
          </w:rPr>
          <w:t>ускорителе</w:t>
        </w:r>
        <w:proofErr w:type="gramEnd"/>
      </w:hyperlink>
      <w:r w:rsidRPr="00431CE3">
        <w:rPr>
          <w:rStyle w:val="af0"/>
          <w:color w:val="auto"/>
          <w:sz w:val="22"/>
          <w:szCs w:val="22"/>
          <w:u w:val="none"/>
          <w:shd w:val="clear" w:color="auto" w:fill="FFFFFF"/>
        </w:rPr>
        <w:t xml:space="preserve"> </w:t>
      </w:r>
      <w:r w:rsidRPr="00431CE3">
        <w:rPr>
          <w:sz w:val="22"/>
          <w:szCs w:val="22"/>
          <w:shd w:val="clear" w:color="auto" w:fill="FFFFFF"/>
        </w:rPr>
        <w:t xml:space="preserve">в продольном направлении. Открытие позволило создавать </w:t>
      </w:r>
      <w:hyperlink r:id="rId433" w:tooltip="Синхроциклотрон" w:history="1">
        <w:r w:rsidRPr="00431CE3">
          <w:rPr>
            <w:rStyle w:val="af0"/>
            <w:color w:val="auto"/>
            <w:sz w:val="22"/>
            <w:szCs w:val="22"/>
            <w:u w:val="none"/>
            <w:shd w:val="clear" w:color="auto" w:fill="FFFFFF"/>
          </w:rPr>
          <w:t>синхроциклотроны</w:t>
        </w:r>
      </w:hyperlink>
      <w:r w:rsidRPr="00431CE3">
        <w:rPr>
          <w:sz w:val="22"/>
          <w:szCs w:val="22"/>
        </w:rPr>
        <w:t xml:space="preserve"> (фазотроны)</w:t>
      </w:r>
      <w:r w:rsidRPr="00431CE3">
        <w:rPr>
          <w:sz w:val="22"/>
          <w:szCs w:val="22"/>
          <w:shd w:val="clear" w:color="auto" w:fill="FFFFFF"/>
        </w:rPr>
        <w:t>,</w:t>
      </w:r>
      <w:r w:rsidRPr="00FC22F5">
        <w:rPr>
          <w:sz w:val="22"/>
          <w:szCs w:val="22"/>
          <w:shd w:val="clear" w:color="auto" w:fill="FFFFFF"/>
        </w:rPr>
        <w:t xml:space="preserve"> а позже </w:t>
      </w:r>
      <w:hyperlink r:id="rId434" w:tooltip="Синхротрон" w:history="1">
        <w:r w:rsidRPr="00FC22F5">
          <w:rPr>
            <w:rStyle w:val="af0"/>
            <w:color w:val="auto"/>
            <w:sz w:val="22"/>
            <w:szCs w:val="22"/>
            <w:u w:val="none"/>
            <w:shd w:val="clear" w:color="auto" w:fill="FFFFFF"/>
          </w:rPr>
          <w:t>синхротроны</w:t>
        </w:r>
      </w:hyperlink>
      <w:r w:rsidRPr="00FC22F5">
        <w:rPr>
          <w:rStyle w:val="af0"/>
          <w:color w:val="auto"/>
          <w:sz w:val="22"/>
          <w:szCs w:val="22"/>
          <w:u w:val="none"/>
          <w:shd w:val="clear" w:color="auto" w:fill="FFFFFF"/>
        </w:rPr>
        <w:t xml:space="preserve"> </w:t>
      </w:r>
      <w:r w:rsidRPr="00FC22F5">
        <w:rPr>
          <w:sz w:val="22"/>
          <w:szCs w:val="22"/>
          <w:shd w:val="clear" w:color="auto" w:fill="FFFFFF"/>
        </w:rPr>
        <w:t xml:space="preserve">для ускорения заряженных частиц. Второе открытие им сделано в 1960 г. – частицы «антисигма-минус-гиперон». Автор </w:t>
      </w:r>
      <w:proofErr w:type="gramStart"/>
      <w:r w:rsidRPr="00FC22F5">
        <w:rPr>
          <w:sz w:val="22"/>
          <w:szCs w:val="22"/>
          <w:shd w:val="clear" w:color="auto" w:fill="FFFFFF"/>
        </w:rPr>
        <w:t>метода  коллективного</w:t>
      </w:r>
      <w:proofErr w:type="gramEnd"/>
      <w:r w:rsidRPr="00FC22F5">
        <w:rPr>
          <w:sz w:val="22"/>
          <w:szCs w:val="22"/>
          <w:shd w:val="clear" w:color="auto" w:fill="FFFFFF"/>
        </w:rPr>
        <w:t xml:space="preserve"> ускорения с помощью </w:t>
      </w:r>
      <w:hyperlink r:id="rId435" w:history="1">
        <w:r w:rsidRPr="00FC22F5">
          <w:rPr>
            <w:rStyle w:val="af0"/>
            <w:color w:val="auto"/>
            <w:sz w:val="22"/>
            <w:szCs w:val="22"/>
            <w:u w:val="none"/>
            <w:shd w:val="clear" w:color="auto" w:fill="FFFFFF"/>
          </w:rPr>
          <w:t>плазмы</w:t>
        </w:r>
      </w:hyperlink>
      <w:r w:rsidRPr="00FC22F5">
        <w:rPr>
          <w:sz w:val="22"/>
          <w:szCs w:val="22"/>
        </w:rPr>
        <w:t>.</w:t>
      </w:r>
      <w:r w:rsidRPr="00FC22F5">
        <w:rPr>
          <w:sz w:val="22"/>
          <w:szCs w:val="22"/>
          <w:shd w:val="clear" w:color="auto" w:fill="FFFFFF"/>
        </w:rPr>
        <w:t xml:space="preserve"> Лауреат Ленинской и </w:t>
      </w:r>
      <w:hyperlink r:id="rId436" w:tooltip="Сталинская премия" w:history="1">
        <w:r w:rsidRPr="00FC22F5">
          <w:rPr>
            <w:rStyle w:val="af0"/>
            <w:color w:val="auto"/>
            <w:sz w:val="22"/>
            <w:szCs w:val="22"/>
            <w:u w:val="none"/>
            <w:shd w:val="clear" w:color="auto" w:fill="FFFFFF"/>
          </w:rPr>
          <w:t>Сталинской преми</w:t>
        </w:r>
      </w:hyperlink>
      <w:r>
        <w:rPr>
          <w:rStyle w:val="af0"/>
          <w:color w:val="auto"/>
          <w:sz w:val="22"/>
          <w:szCs w:val="22"/>
          <w:u w:val="none"/>
          <w:shd w:val="clear" w:color="auto" w:fill="FFFFFF"/>
        </w:rPr>
        <w:t>й</w:t>
      </w:r>
      <w:r w:rsidRPr="00FC22F5">
        <w:rPr>
          <w:sz w:val="22"/>
          <w:szCs w:val="22"/>
          <w:shd w:val="clear" w:color="auto" w:fill="FFFFFF"/>
        </w:rPr>
        <w:t>.</w:t>
      </w:r>
    </w:p>
    <w:p w:rsidR="00F6252C" w:rsidRPr="00FC22F5" w:rsidRDefault="00F6252C" w:rsidP="00FC22F5">
      <w:pPr>
        <w:pStyle w:val="ac"/>
        <w:spacing w:line="216" w:lineRule="auto"/>
        <w:rPr>
          <w:sz w:val="28"/>
          <w:szCs w:val="28"/>
        </w:rPr>
      </w:pPr>
    </w:p>
  </w:footnote>
  <w:footnote w:id="45">
    <w:p w:rsidR="00F6252C" w:rsidRPr="00FC22F5" w:rsidRDefault="00F6252C" w:rsidP="00FC22F5">
      <w:pPr>
        <w:pStyle w:val="ac"/>
        <w:spacing w:line="216" w:lineRule="auto"/>
        <w:jc w:val="both"/>
        <w:rPr>
          <w:sz w:val="22"/>
          <w:szCs w:val="22"/>
        </w:rPr>
      </w:pPr>
      <w:r>
        <w:rPr>
          <w:rStyle w:val="ae"/>
        </w:rPr>
        <w:footnoteRef/>
      </w:r>
      <w:r>
        <w:t xml:space="preserve">   </w:t>
      </w:r>
      <w:r w:rsidRPr="00FC22F5">
        <w:rPr>
          <w:b/>
          <w:bCs/>
          <w:sz w:val="22"/>
          <w:szCs w:val="22"/>
          <w:shd w:val="clear" w:color="auto" w:fill="FFFFFF"/>
        </w:rPr>
        <w:t xml:space="preserve">Рудольф Людвиг Мёссбауэр </w:t>
      </w:r>
      <w:r w:rsidRPr="00FC22F5">
        <w:rPr>
          <w:sz w:val="22"/>
          <w:szCs w:val="22"/>
          <w:shd w:val="clear" w:color="auto" w:fill="FFFFFF"/>
        </w:rPr>
        <w:t xml:space="preserve">(1929–2011) – </w:t>
      </w:r>
      <w:hyperlink r:id="rId437" w:history="1">
        <w:r w:rsidRPr="00FC22F5">
          <w:rPr>
            <w:rStyle w:val="af0"/>
            <w:color w:val="auto"/>
            <w:sz w:val="22"/>
            <w:szCs w:val="22"/>
            <w:u w:val="none"/>
            <w:shd w:val="clear" w:color="auto" w:fill="FFFFFF"/>
          </w:rPr>
          <w:t>немецкий</w:t>
        </w:r>
      </w:hyperlink>
      <w:r w:rsidRPr="00FC22F5">
        <w:rPr>
          <w:sz w:val="22"/>
          <w:szCs w:val="22"/>
          <w:shd w:val="clear" w:color="auto" w:fill="FFFFFF"/>
        </w:rPr>
        <w:t xml:space="preserve"> физик, специалист в физике атомного ядра и элементарных частиц. Окончил </w:t>
      </w:r>
      <w:hyperlink r:id="rId438" w:tooltip="Мюнхенский технический университет" w:history="1">
        <w:r w:rsidRPr="00FC22F5">
          <w:rPr>
            <w:rStyle w:val="af0"/>
            <w:color w:val="auto"/>
            <w:sz w:val="22"/>
            <w:szCs w:val="22"/>
            <w:u w:val="none"/>
            <w:shd w:val="clear" w:color="auto" w:fill="FFFFFF"/>
          </w:rPr>
          <w:t>Технический институт Мюнхена</w:t>
        </w:r>
      </w:hyperlink>
      <w:r w:rsidRPr="00FC22F5">
        <w:rPr>
          <w:sz w:val="22"/>
          <w:szCs w:val="22"/>
          <w:shd w:val="clear" w:color="auto" w:fill="FFFFFF"/>
        </w:rPr>
        <w:t>. В 1955 г. стал магистром, а</w:t>
      </w:r>
      <w:r w:rsidRPr="00FC22F5">
        <w:rPr>
          <w:sz w:val="22"/>
          <w:szCs w:val="22"/>
          <w:shd w:val="clear" w:color="auto" w:fill="FFFFFF"/>
        </w:rPr>
        <w:br/>
        <w:t>в 1958 г. доктором. В 1961 г. Мёссбауэр получил должность профессора физики в Калифорнийском технологическом институте.</w:t>
      </w:r>
      <w:r w:rsidRPr="00FC22F5">
        <w:rPr>
          <w:sz w:val="22"/>
          <w:szCs w:val="22"/>
          <w:shd w:val="clear" w:color="auto" w:fill="FFFFFF"/>
        </w:rPr>
        <w:br/>
      </w:r>
      <w:r w:rsidRPr="00FC22F5">
        <w:rPr>
          <w:sz w:val="22"/>
          <w:szCs w:val="22"/>
        </w:rPr>
        <w:t xml:space="preserve">В 1961 г. Мессбауэр получил Нобелевскую премию «за исследования в области резонансного поглощения </w:t>
      </w:r>
      <w:r w:rsidRPr="00FC22F5">
        <w:rPr>
          <w:i/>
          <w:sz w:val="22"/>
          <w:szCs w:val="22"/>
        </w:rPr>
        <w:t>γ</w:t>
      </w:r>
      <w:r w:rsidRPr="00FC22F5">
        <w:rPr>
          <w:sz w:val="22"/>
          <w:szCs w:val="22"/>
        </w:rPr>
        <w:t xml:space="preserve">-излучения и открытия эффекта носящего его имя». </w:t>
      </w:r>
      <w:r w:rsidRPr="00FC22F5">
        <w:rPr>
          <w:sz w:val="22"/>
          <w:szCs w:val="22"/>
          <w:shd w:val="clear" w:color="auto" w:fill="FFFFFF"/>
        </w:rPr>
        <w:t xml:space="preserve">Иностранный член </w:t>
      </w:r>
      <w:hyperlink r:id="rId439" w:tooltip="Академия наук СССР" w:history="1">
        <w:r w:rsidRPr="00FC22F5">
          <w:rPr>
            <w:rStyle w:val="af0"/>
            <w:color w:val="auto"/>
            <w:sz w:val="22"/>
            <w:szCs w:val="22"/>
            <w:u w:val="none"/>
            <w:shd w:val="clear" w:color="auto" w:fill="FFFFFF"/>
          </w:rPr>
          <w:t>АН СССР</w:t>
        </w:r>
      </w:hyperlink>
      <w:r w:rsidRPr="00FC22F5">
        <w:rPr>
          <w:sz w:val="22"/>
          <w:szCs w:val="22"/>
          <w:shd w:val="clear" w:color="auto" w:fill="FFFFFF"/>
        </w:rPr>
        <w:t>.</w:t>
      </w:r>
    </w:p>
  </w:footnote>
  <w:footnote w:id="46">
    <w:p w:rsidR="00F6252C" w:rsidRPr="000206B3" w:rsidRDefault="00F6252C" w:rsidP="00FC22F5">
      <w:pPr>
        <w:pStyle w:val="ac"/>
        <w:spacing w:line="216" w:lineRule="auto"/>
        <w:jc w:val="both"/>
        <w:rPr>
          <w:sz w:val="22"/>
          <w:szCs w:val="22"/>
        </w:rPr>
      </w:pPr>
      <w:r w:rsidRPr="000206B3">
        <w:rPr>
          <w:rStyle w:val="ae"/>
          <w:sz w:val="22"/>
          <w:szCs w:val="22"/>
        </w:rPr>
        <w:footnoteRef/>
      </w:r>
      <w:r w:rsidRPr="000206B3">
        <w:rPr>
          <w:sz w:val="22"/>
          <w:szCs w:val="22"/>
        </w:rPr>
        <w:t xml:space="preserve">   Этот эффект был открыт сотрудником НИИЯФ МГУ А.Ф. </w:t>
      </w:r>
      <w:proofErr w:type="gramStart"/>
      <w:r w:rsidRPr="000206B3">
        <w:rPr>
          <w:sz w:val="22"/>
          <w:szCs w:val="22"/>
        </w:rPr>
        <w:t>Ту</w:t>
      </w:r>
      <w:r>
        <w:rPr>
          <w:sz w:val="22"/>
          <w:szCs w:val="22"/>
        </w:rPr>
        <w:t>-</w:t>
      </w:r>
      <w:r w:rsidRPr="000206B3">
        <w:rPr>
          <w:sz w:val="22"/>
          <w:szCs w:val="22"/>
        </w:rPr>
        <w:t>линовым</w:t>
      </w:r>
      <w:proofErr w:type="gramEnd"/>
      <w:r w:rsidRPr="000206B3">
        <w:rPr>
          <w:sz w:val="22"/>
          <w:szCs w:val="22"/>
        </w:rPr>
        <w:t>, в дальнейшем он профессор, заведующий кафедрой физического факультета.</w:t>
      </w:r>
    </w:p>
  </w:footnote>
  <w:footnote w:id="47">
    <w:p w:rsidR="00F6252C" w:rsidRPr="000206B3" w:rsidRDefault="00F6252C" w:rsidP="00FC22F5">
      <w:pPr>
        <w:pStyle w:val="ac"/>
        <w:spacing w:line="216" w:lineRule="auto"/>
        <w:jc w:val="both"/>
        <w:rPr>
          <w:sz w:val="22"/>
          <w:szCs w:val="22"/>
        </w:rPr>
      </w:pPr>
      <w:r w:rsidRPr="000206B3">
        <w:rPr>
          <w:rStyle w:val="ae"/>
          <w:sz w:val="22"/>
          <w:szCs w:val="22"/>
        </w:rPr>
        <w:footnoteRef/>
      </w:r>
      <w:r w:rsidRPr="000206B3">
        <w:rPr>
          <w:sz w:val="22"/>
          <w:szCs w:val="22"/>
        </w:rPr>
        <w:t xml:space="preserve">   Понятие кванта энергии было введено Планком в 1900 г</w:t>
      </w:r>
      <w:r>
        <w:rPr>
          <w:sz w:val="22"/>
          <w:szCs w:val="22"/>
        </w:rPr>
        <w:t>.</w:t>
      </w:r>
      <w:r w:rsidRPr="000206B3">
        <w:rPr>
          <w:sz w:val="22"/>
          <w:szCs w:val="22"/>
        </w:rPr>
        <w:t>, светового кванта в 1905</w:t>
      </w:r>
      <w:r>
        <w:rPr>
          <w:sz w:val="22"/>
          <w:szCs w:val="22"/>
        </w:rPr>
        <w:t>–</w:t>
      </w:r>
      <w:r w:rsidRPr="000206B3">
        <w:rPr>
          <w:sz w:val="22"/>
          <w:szCs w:val="22"/>
        </w:rPr>
        <w:t>1917 г</w:t>
      </w:r>
      <w:r>
        <w:rPr>
          <w:sz w:val="22"/>
          <w:szCs w:val="22"/>
        </w:rPr>
        <w:t>г.</w:t>
      </w:r>
      <w:r w:rsidRPr="000206B3">
        <w:rPr>
          <w:sz w:val="22"/>
          <w:szCs w:val="22"/>
        </w:rPr>
        <w:t xml:space="preserve"> </w:t>
      </w:r>
      <w:r>
        <w:rPr>
          <w:sz w:val="22"/>
          <w:szCs w:val="22"/>
        </w:rPr>
        <w:t>–</w:t>
      </w:r>
      <w:r w:rsidRPr="000206B3">
        <w:rPr>
          <w:sz w:val="22"/>
          <w:szCs w:val="22"/>
        </w:rPr>
        <w:t xml:space="preserve"> А.</w:t>
      </w:r>
      <w:r>
        <w:rPr>
          <w:sz w:val="22"/>
          <w:szCs w:val="22"/>
        </w:rPr>
        <w:t> </w:t>
      </w:r>
      <w:r w:rsidRPr="000206B3">
        <w:rPr>
          <w:sz w:val="22"/>
          <w:szCs w:val="22"/>
        </w:rPr>
        <w:t>Эйнштейном, а термин фотон</w:t>
      </w:r>
      <w:r>
        <w:rPr>
          <w:sz w:val="22"/>
          <w:szCs w:val="22"/>
        </w:rPr>
        <w:br/>
      </w:r>
      <w:r w:rsidRPr="000206B3">
        <w:rPr>
          <w:sz w:val="22"/>
          <w:szCs w:val="22"/>
        </w:rPr>
        <w:t xml:space="preserve">в 1926 </w:t>
      </w:r>
      <w:r>
        <w:rPr>
          <w:sz w:val="22"/>
          <w:szCs w:val="22"/>
        </w:rPr>
        <w:t xml:space="preserve">г. </w:t>
      </w:r>
      <w:r w:rsidRPr="000206B3">
        <w:rPr>
          <w:sz w:val="22"/>
          <w:szCs w:val="22"/>
        </w:rPr>
        <w:t>ввел американский физик и химик Г.</w:t>
      </w:r>
      <w:r>
        <w:rPr>
          <w:sz w:val="22"/>
          <w:szCs w:val="22"/>
        </w:rPr>
        <w:t> </w:t>
      </w:r>
      <w:r w:rsidRPr="000206B3">
        <w:rPr>
          <w:sz w:val="22"/>
          <w:szCs w:val="22"/>
        </w:rPr>
        <w:t>Льюис.</w:t>
      </w:r>
    </w:p>
  </w:footnote>
  <w:footnote w:id="48">
    <w:p w:rsidR="00F6252C" w:rsidRPr="00605C52" w:rsidRDefault="00F6252C" w:rsidP="00FC22F5">
      <w:pPr>
        <w:pStyle w:val="ac"/>
        <w:spacing w:line="216" w:lineRule="auto"/>
        <w:jc w:val="both"/>
        <w:rPr>
          <w:sz w:val="22"/>
          <w:szCs w:val="22"/>
        </w:rPr>
      </w:pPr>
      <w:r w:rsidRPr="006A65C8">
        <w:rPr>
          <w:rStyle w:val="ae"/>
          <w:sz w:val="22"/>
          <w:szCs w:val="22"/>
        </w:rPr>
        <w:footnoteRef/>
      </w:r>
      <w:r w:rsidRPr="006A65C8">
        <w:rPr>
          <w:sz w:val="22"/>
          <w:szCs w:val="22"/>
        </w:rPr>
        <w:t xml:space="preserve">   </w:t>
      </w:r>
      <w:r w:rsidRPr="00605C52">
        <w:rPr>
          <w:b/>
          <w:bCs/>
          <w:sz w:val="22"/>
          <w:szCs w:val="22"/>
        </w:rPr>
        <w:t>Карл Дейвид А́ндерсон</w:t>
      </w:r>
      <w:r w:rsidRPr="00605C52">
        <w:rPr>
          <w:sz w:val="22"/>
          <w:szCs w:val="22"/>
        </w:rPr>
        <w:t xml:space="preserve"> (</w:t>
      </w:r>
      <w:hyperlink r:id="rId440" w:tooltip="1905" w:history="1">
        <w:r w:rsidRPr="00605C52">
          <w:rPr>
            <w:rStyle w:val="af0"/>
            <w:color w:val="auto"/>
            <w:sz w:val="22"/>
            <w:szCs w:val="22"/>
            <w:u w:val="none"/>
          </w:rPr>
          <w:t>1905</w:t>
        </w:r>
      </w:hyperlink>
      <w:r w:rsidRPr="00605C52">
        <w:rPr>
          <w:rStyle w:val="af0"/>
          <w:color w:val="auto"/>
          <w:sz w:val="22"/>
          <w:szCs w:val="22"/>
          <w:u w:val="none"/>
        </w:rPr>
        <w:t>–</w:t>
      </w:r>
      <w:hyperlink r:id="rId441" w:tooltip="1991" w:history="1">
        <w:r w:rsidRPr="00605C52">
          <w:rPr>
            <w:rStyle w:val="af0"/>
            <w:color w:val="auto"/>
            <w:sz w:val="22"/>
            <w:szCs w:val="22"/>
            <w:u w:val="none"/>
          </w:rPr>
          <w:t>1991</w:t>
        </w:r>
      </w:hyperlink>
      <w:r w:rsidRPr="00605C52">
        <w:rPr>
          <w:sz w:val="22"/>
          <w:szCs w:val="22"/>
        </w:rPr>
        <w:t xml:space="preserve">) – американский </w:t>
      </w:r>
      <w:hyperlink r:id="rId442" w:tooltip="Физик" w:history="1">
        <w:r w:rsidRPr="00605C52">
          <w:rPr>
            <w:rStyle w:val="af0"/>
            <w:color w:val="auto"/>
            <w:sz w:val="22"/>
            <w:szCs w:val="22"/>
            <w:u w:val="none"/>
          </w:rPr>
          <w:t>физик</w:t>
        </w:r>
      </w:hyperlink>
      <w:r w:rsidRPr="00605C52">
        <w:rPr>
          <w:sz w:val="22"/>
          <w:szCs w:val="22"/>
        </w:rPr>
        <w:t xml:space="preserve">-экспериментатор. Открыл позитрон, за что был удостоен </w:t>
      </w:r>
      <w:hyperlink r:id="rId443" w:tooltip="Нобелевская премия по физике" w:history="1">
        <w:r w:rsidRPr="00605C52">
          <w:rPr>
            <w:rStyle w:val="af0"/>
            <w:color w:val="auto"/>
            <w:sz w:val="22"/>
            <w:szCs w:val="22"/>
            <w:u w:val="none"/>
          </w:rPr>
          <w:t>Нобелевской премии по физике</w:t>
        </w:r>
      </w:hyperlink>
      <w:r w:rsidRPr="00605C52">
        <w:rPr>
          <w:sz w:val="22"/>
          <w:szCs w:val="22"/>
        </w:rPr>
        <w:t xml:space="preserve"> 1936 г. Открыл механизм образования электрон-позитронных пар; в 1936 г. Андерсон открыл мюон, который считал квантом сильного взаимодействия, предсказанного</w:t>
      </w:r>
      <w:r w:rsidRPr="00605C52">
        <w:rPr>
          <w:sz w:val="22"/>
          <w:szCs w:val="22"/>
        </w:rPr>
        <w:br/>
        <w:t>Юкавой.</w:t>
      </w:r>
    </w:p>
  </w:footnote>
  <w:footnote w:id="49">
    <w:p w:rsidR="00F6252C" w:rsidRPr="00605C52" w:rsidRDefault="00F6252C" w:rsidP="00FC22F5">
      <w:pPr>
        <w:pStyle w:val="ac"/>
        <w:spacing w:line="216" w:lineRule="auto"/>
        <w:jc w:val="both"/>
        <w:rPr>
          <w:sz w:val="22"/>
          <w:szCs w:val="22"/>
        </w:rPr>
      </w:pPr>
      <w:r w:rsidRPr="00605C52">
        <w:rPr>
          <w:rStyle w:val="ae"/>
          <w:sz w:val="22"/>
          <w:szCs w:val="22"/>
        </w:rPr>
        <w:footnoteRef/>
      </w:r>
      <w:r w:rsidRPr="00605C52">
        <w:rPr>
          <w:sz w:val="22"/>
          <w:szCs w:val="22"/>
        </w:rPr>
        <w:t xml:space="preserve">   </w:t>
      </w:r>
      <w:r w:rsidRPr="00605C52">
        <w:rPr>
          <w:b/>
          <w:bCs/>
          <w:sz w:val="22"/>
          <w:szCs w:val="22"/>
          <w:shd w:val="clear" w:color="auto" w:fill="FFFFFF"/>
        </w:rPr>
        <w:t xml:space="preserve">Вольфганг Эрнст Паули </w:t>
      </w:r>
      <w:r w:rsidRPr="00605C52">
        <w:rPr>
          <w:sz w:val="22"/>
          <w:szCs w:val="22"/>
          <w:shd w:val="clear" w:color="auto" w:fill="FFFFFF"/>
        </w:rPr>
        <w:t>(</w:t>
      </w:r>
      <w:hyperlink r:id="rId444" w:tooltip="1900" w:history="1">
        <w:r w:rsidRPr="00605C52">
          <w:rPr>
            <w:rStyle w:val="af0"/>
            <w:color w:val="auto"/>
            <w:sz w:val="22"/>
            <w:szCs w:val="22"/>
            <w:u w:val="none"/>
            <w:shd w:val="clear" w:color="auto" w:fill="FFFFFF"/>
          </w:rPr>
          <w:t>1900</w:t>
        </w:r>
      </w:hyperlink>
      <w:r w:rsidRPr="00605C52">
        <w:rPr>
          <w:rStyle w:val="af0"/>
          <w:color w:val="auto"/>
          <w:sz w:val="22"/>
          <w:szCs w:val="22"/>
          <w:u w:val="none"/>
          <w:shd w:val="clear" w:color="auto" w:fill="FFFFFF"/>
        </w:rPr>
        <w:t>–</w:t>
      </w:r>
      <w:hyperlink r:id="rId445" w:tooltip="1958" w:history="1">
        <w:r w:rsidRPr="00605C52">
          <w:rPr>
            <w:rStyle w:val="af0"/>
            <w:color w:val="auto"/>
            <w:sz w:val="22"/>
            <w:szCs w:val="22"/>
            <w:u w:val="none"/>
            <w:shd w:val="clear" w:color="auto" w:fill="FFFFFF"/>
          </w:rPr>
          <w:t>1958</w:t>
        </w:r>
      </w:hyperlink>
      <w:r w:rsidRPr="00605C52">
        <w:rPr>
          <w:sz w:val="22"/>
          <w:szCs w:val="22"/>
          <w:shd w:val="clear" w:color="auto" w:fill="FFFFFF"/>
        </w:rPr>
        <w:t xml:space="preserve">) – швейцарский </w:t>
      </w:r>
      <w:hyperlink r:id="rId446" w:history="1">
        <w:r w:rsidRPr="00605C52">
          <w:rPr>
            <w:rStyle w:val="af0"/>
            <w:color w:val="auto"/>
            <w:sz w:val="22"/>
            <w:szCs w:val="22"/>
            <w:u w:val="none"/>
            <w:shd w:val="clear" w:color="auto" w:fill="FFFFFF"/>
          </w:rPr>
          <w:t>физик-теоретик</w:t>
        </w:r>
      </w:hyperlink>
      <w:r w:rsidRPr="00605C52">
        <w:rPr>
          <w:sz w:val="22"/>
          <w:szCs w:val="22"/>
          <w:shd w:val="clear" w:color="auto" w:fill="FFFFFF"/>
        </w:rPr>
        <w:t xml:space="preserve">, работавший в области </w:t>
      </w:r>
      <w:hyperlink r:id="rId447" w:tooltip="Физика элементарных частиц" w:history="1">
        <w:r w:rsidRPr="00605C52">
          <w:rPr>
            <w:rStyle w:val="af0"/>
            <w:color w:val="auto"/>
            <w:sz w:val="22"/>
            <w:szCs w:val="22"/>
            <w:u w:val="none"/>
            <w:shd w:val="clear" w:color="auto" w:fill="FFFFFF"/>
          </w:rPr>
          <w:t>физики элементарных частиц</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и </w:t>
      </w:r>
      <w:hyperlink r:id="rId448" w:tooltip="Квантовая механика" w:history="1">
        <w:r w:rsidRPr="00605C52">
          <w:rPr>
            <w:rStyle w:val="af0"/>
            <w:color w:val="auto"/>
            <w:sz w:val="22"/>
            <w:szCs w:val="22"/>
            <w:u w:val="none"/>
            <w:shd w:val="clear" w:color="auto" w:fill="FFFFFF"/>
          </w:rPr>
          <w:t>квантовой механики</w:t>
        </w:r>
      </w:hyperlink>
      <w:r w:rsidRPr="00605C52">
        <w:rPr>
          <w:sz w:val="22"/>
          <w:szCs w:val="22"/>
          <w:shd w:val="clear" w:color="auto" w:fill="FFFFFF"/>
        </w:rPr>
        <w:t xml:space="preserve">. Лауреат </w:t>
      </w:r>
      <w:hyperlink r:id="rId449" w:tooltip="Нобелевская премия по физике" w:history="1">
        <w:r w:rsidRPr="00605C52">
          <w:rPr>
            <w:rStyle w:val="af0"/>
            <w:color w:val="auto"/>
            <w:sz w:val="22"/>
            <w:szCs w:val="22"/>
            <w:u w:val="none"/>
            <w:shd w:val="clear" w:color="auto" w:fill="FFFFFF"/>
          </w:rPr>
          <w:t>Нобелевской премии по физике</w:t>
        </w:r>
      </w:hyperlink>
      <w:r w:rsidRPr="00605C52">
        <w:rPr>
          <w:rStyle w:val="af0"/>
          <w:color w:val="auto"/>
          <w:sz w:val="22"/>
          <w:szCs w:val="22"/>
          <w:u w:val="none"/>
          <w:shd w:val="clear" w:color="auto" w:fill="FFFFFF"/>
        </w:rPr>
        <w:t xml:space="preserve"> </w:t>
      </w:r>
      <w:hyperlink r:id="rId450" w:tooltip="1945 год" w:history="1">
        <w:r w:rsidRPr="00605C52">
          <w:rPr>
            <w:rStyle w:val="af0"/>
            <w:color w:val="auto"/>
            <w:sz w:val="22"/>
            <w:szCs w:val="22"/>
            <w:u w:val="none"/>
            <w:shd w:val="clear" w:color="auto" w:fill="FFFFFF"/>
          </w:rPr>
          <w:t>1945 г</w:t>
        </w:r>
      </w:hyperlink>
      <w:r w:rsidRPr="00605C52">
        <w:rPr>
          <w:sz w:val="22"/>
          <w:szCs w:val="22"/>
          <w:shd w:val="clear" w:color="auto" w:fill="FFFFFF"/>
        </w:rPr>
        <w:t xml:space="preserve">. Открыл новое </w:t>
      </w:r>
      <w:hyperlink r:id="rId451" w:history="1">
        <w:r w:rsidRPr="00605C52">
          <w:rPr>
            <w:rStyle w:val="af0"/>
            <w:color w:val="auto"/>
            <w:sz w:val="22"/>
            <w:szCs w:val="22"/>
            <w:u w:val="none"/>
            <w:shd w:val="clear" w:color="auto" w:fill="FFFFFF"/>
          </w:rPr>
          <w:t>квантовое число</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(позднее названное </w:t>
      </w:r>
      <w:hyperlink r:id="rId452" w:tooltip="Спин" w:history="1">
        <w:r w:rsidRPr="00605C52">
          <w:rPr>
            <w:rStyle w:val="af0"/>
            <w:color w:val="auto"/>
            <w:sz w:val="22"/>
            <w:szCs w:val="22"/>
            <w:u w:val="none"/>
            <w:shd w:val="clear" w:color="auto" w:fill="FFFFFF"/>
          </w:rPr>
          <w:t>спином</w:t>
        </w:r>
      </w:hyperlink>
      <w:r w:rsidRPr="00605C52">
        <w:rPr>
          <w:sz w:val="22"/>
          <w:szCs w:val="22"/>
          <w:shd w:val="clear" w:color="auto" w:fill="FFFFFF"/>
        </w:rPr>
        <w:t xml:space="preserve">), сформулировал фундаментальный </w:t>
      </w:r>
      <w:hyperlink r:id="rId453" w:tooltip="Принцип запрета Паули" w:history="1">
        <w:r w:rsidRPr="00605C52">
          <w:rPr>
            <w:rStyle w:val="af0"/>
            <w:color w:val="auto"/>
            <w:sz w:val="22"/>
            <w:szCs w:val="22"/>
            <w:u w:val="none"/>
            <w:shd w:val="clear" w:color="auto" w:fill="FFFFFF"/>
          </w:rPr>
          <w:t>принцип запрета Паули</w:t>
        </w:r>
      </w:hyperlink>
      <w:r w:rsidRPr="00605C52">
        <w:rPr>
          <w:sz w:val="22"/>
          <w:szCs w:val="22"/>
          <w:shd w:val="clear" w:color="auto" w:fill="FFFFFF"/>
        </w:rPr>
        <w:t xml:space="preserve">, объяснивший строение электронных оболочек атомов. В 1930 г. выдвинул предположение о существовании </w:t>
      </w:r>
      <w:hyperlink r:id="rId454" w:tooltip="Элементарная частица" w:history="1">
        <w:r w:rsidRPr="00605C52">
          <w:rPr>
            <w:rStyle w:val="af0"/>
            <w:color w:val="auto"/>
            <w:sz w:val="22"/>
            <w:szCs w:val="22"/>
            <w:u w:val="none"/>
            <w:shd w:val="clear" w:color="auto" w:fill="FFFFFF"/>
          </w:rPr>
          <w:t>элементарной частицы</w:t>
        </w:r>
      </w:hyperlink>
      <w:r w:rsidRPr="00605C52">
        <w:rPr>
          <w:rStyle w:val="af0"/>
          <w:color w:val="auto"/>
          <w:sz w:val="22"/>
          <w:szCs w:val="22"/>
          <w:u w:val="none"/>
          <w:shd w:val="clear" w:color="auto" w:fill="FFFFFF"/>
        </w:rPr>
        <w:t xml:space="preserve"> </w:t>
      </w:r>
      <w:hyperlink r:id="rId455" w:tooltip="Нейтрино" w:history="1">
        <w:r w:rsidRPr="00605C52">
          <w:rPr>
            <w:rStyle w:val="af0"/>
            <w:color w:val="auto"/>
            <w:sz w:val="22"/>
            <w:szCs w:val="22"/>
            <w:u w:val="none"/>
            <w:shd w:val="clear" w:color="auto" w:fill="FFFFFF"/>
          </w:rPr>
          <w:t>нейтрино</w:t>
        </w:r>
      </w:hyperlink>
      <w:r w:rsidRPr="00605C52">
        <w:rPr>
          <w:sz w:val="22"/>
          <w:szCs w:val="22"/>
          <w:shd w:val="clear" w:color="auto" w:fill="FFFFFF"/>
        </w:rPr>
        <w:t>, ставшее вторым по значимости его вкладом в ядерную физику.</w:t>
      </w:r>
    </w:p>
  </w:footnote>
  <w:footnote w:id="50">
    <w:p w:rsidR="00F6252C" w:rsidRPr="00605C52" w:rsidRDefault="00F6252C" w:rsidP="00FC22F5">
      <w:pPr>
        <w:pStyle w:val="ac"/>
        <w:spacing w:line="216" w:lineRule="auto"/>
        <w:jc w:val="both"/>
        <w:rPr>
          <w:sz w:val="22"/>
          <w:szCs w:val="22"/>
        </w:rPr>
      </w:pPr>
      <w:r w:rsidRPr="00605C52">
        <w:rPr>
          <w:rStyle w:val="ae"/>
          <w:sz w:val="22"/>
          <w:szCs w:val="22"/>
        </w:rPr>
        <w:footnoteRef/>
      </w:r>
      <w:r w:rsidRPr="00605C52">
        <w:rPr>
          <w:sz w:val="22"/>
          <w:szCs w:val="22"/>
        </w:rPr>
        <w:t xml:space="preserve">   </w:t>
      </w:r>
      <w:r w:rsidRPr="00605C52">
        <w:rPr>
          <w:b/>
          <w:bCs/>
          <w:sz w:val="22"/>
          <w:szCs w:val="22"/>
          <w:shd w:val="clear" w:color="auto" w:fill="FFFFFF"/>
        </w:rPr>
        <w:t xml:space="preserve">Фредерик Райнес </w:t>
      </w:r>
      <w:r w:rsidRPr="00605C52">
        <w:rPr>
          <w:sz w:val="22"/>
          <w:szCs w:val="22"/>
          <w:shd w:val="clear" w:color="auto" w:fill="FFFFFF"/>
        </w:rPr>
        <w:t>(</w:t>
      </w:r>
      <w:hyperlink r:id="rId456" w:tooltip="1918" w:history="1">
        <w:r w:rsidRPr="00605C52">
          <w:rPr>
            <w:rStyle w:val="af0"/>
            <w:color w:val="auto"/>
            <w:sz w:val="22"/>
            <w:szCs w:val="22"/>
            <w:u w:val="none"/>
            <w:shd w:val="clear" w:color="auto" w:fill="FFFFFF"/>
          </w:rPr>
          <w:t>1918</w:t>
        </w:r>
      </w:hyperlink>
      <w:r w:rsidRPr="00605C52">
        <w:rPr>
          <w:rStyle w:val="af0"/>
          <w:color w:val="auto"/>
          <w:sz w:val="22"/>
          <w:szCs w:val="22"/>
          <w:u w:val="none"/>
          <w:shd w:val="clear" w:color="auto" w:fill="FFFFFF"/>
        </w:rPr>
        <w:t>–</w:t>
      </w:r>
      <w:hyperlink r:id="rId457" w:tooltip="1998" w:history="1">
        <w:r w:rsidRPr="00605C52">
          <w:rPr>
            <w:rStyle w:val="af0"/>
            <w:color w:val="auto"/>
            <w:sz w:val="22"/>
            <w:szCs w:val="22"/>
            <w:u w:val="none"/>
            <w:shd w:val="clear" w:color="auto" w:fill="FFFFFF"/>
          </w:rPr>
          <w:t>1998</w:t>
        </w:r>
      </w:hyperlink>
      <w:r w:rsidRPr="00605C52">
        <w:rPr>
          <w:sz w:val="22"/>
          <w:szCs w:val="22"/>
          <w:shd w:val="clear" w:color="auto" w:fill="FFFFFF"/>
        </w:rPr>
        <w:t xml:space="preserve">) – американский </w:t>
      </w:r>
      <w:hyperlink r:id="rId458" w:tooltip="Физик" w:history="1">
        <w:r w:rsidRPr="00605C52">
          <w:rPr>
            <w:rStyle w:val="af0"/>
            <w:color w:val="auto"/>
            <w:sz w:val="22"/>
            <w:szCs w:val="22"/>
            <w:u w:val="none"/>
            <w:shd w:val="clear" w:color="auto" w:fill="FFFFFF"/>
          </w:rPr>
          <w:t>физик</w:t>
        </w:r>
      </w:hyperlink>
      <w:r w:rsidRPr="00605C52">
        <w:rPr>
          <w:rStyle w:val="af0"/>
          <w:color w:val="auto"/>
          <w:sz w:val="22"/>
          <w:szCs w:val="22"/>
          <w:u w:val="none"/>
          <w:shd w:val="clear" w:color="auto" w:fill="FFFFFF"/>
        </w:rPr>
        <w:t>.</w:t>
      </w:r>
      <w:r w:rsidRPr="00605C52">
        <w:rPr>
          <w:sz w:val="22"/>
          <w:szCs w:val="22"/>
          <w:shd w:val="clear" w:color="auto" w:fill="FFFFFF"/>
        </w:rPr>
        <w:t xml:space="preserve"> Родился в </w:t>
      </w:r>
      <w:hyperlink r:id="rId459" w:tooltip="Нью-Джерси" w:history="1">
        <w:r w:rsidRPr="00605C52">
          <w:rPr>
            <w:rStyle w:val="af0"/>
            <w:color w:val="auto"/>
            <w:sz w:val="22"/>
            <w:szCs w:val="22"/>
            <w:u w:val="none"/>
            <w:shd w:val="clear" w:color="auto" w:fill="FFFFFF"/>
          </w:rPr>
          <w:t>Нью-Джерси</w:t>
        </w:r>
      </w:hyperlink>
      <w:r w:rsidRPr="00605C52">
        <w:rPr>
          <w:sz w:val="22"/>
          <w:szCs w:val="22"/>
          <w:shd w:val="clear" w:color="auto" w:fill="FFFFFF"/>
        </w:rPr>
        <w:t xml:space="preserve">, </w:t>
      </w:r>
      <w:hyperlink r:id="rId460" w:tooltip="США" w:history="1">
        <w:r w:rsidRPr="00605C52">
          <w:rPr>
            <w:rStyle w:val="af0"/>
            <w:color w:val="auto"/>
            <w:sz w:val="22"/>
            <w:szCs w:val="22"/>
            <w:u w:val="none"/>
            <w:shd w:val="clear" w:color="auto" w:fill="FFFFFF"/>
          </w:rPr>
          <w:t>США</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в семье евреев-эмигрантов из России. Получил докторскую степень по физике в </w:t>
      </w:r>
      <w:hyperlink r:id="rId461" w:history="1">
        <w:r w:rsidRPr="00605C52">
          <w:rPr>
            <w:rStyle w:val="af0"/>
            <w:color w:val="auto"/>
            <w:sz w:val="22"/>
            <w:szCs w:val="22"/>
            <w:u w:val="none"/>
            <w:shd w:val="clear" w:color="auto" w:fill="FFFFFF"/>
          </w:rPr>
          <w:t>Нью-Йоркском университете</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в </w:t>
      </w:r>
      <w:hyperlink r:id="rId462" w:tooltip="1944" w:history="1">
        <w:r w:rsidRPr="00605C52">
          <w:rPr>
            <w:rStyle w:val="af0"/>
            <w:color w:val="auto"/>
            <w:sz w:val="22"/>
            <w:szCs w:val="22"/>
            <w:u w:val="none"/>
            <w:shd w:val="clear" w:color="auto" w:fill="FFFFFF"/>
          </w:rPr>
          <w:t>1944</w:t>
        </w:r>
      </w:hyperlink>
      <w:r w:rsidRPr="00605C52">
        <w:rPr>
          <w:rStyle w:val="af0"/>
          <w:color w:val="auto"/>
          <w:sz w:val="22"/>
          <w:szCs w:val="22"/>
          <w:u w:val="none"/>
          <w:shd w:val="clear" w:color="auto" w:fill="FFFFFF"/>
        </w:rPr>
        <w:t xml:space="preserve"> г</w:t>
      </w:r>
      <w:r w:rsidRPr="00605C52">
        <w:rPr>
          <w:sz w:val="22"/>
          <w:szCs w:val="22"/>
          <w:shd w:val="clear" w:color="auto" w:fill="FFFFFF"/>
        </w:rPr>
        <w:t xml:space="preserve">. В 1951 г. Райнес становится профессором физики и </w:t>
      </w:r>
      <w:hyperlink r:id="rId463" w:tooltip="Декан (факультет)" w:history="1">
        <w:r w:rsidRPr="00605C52">
          <w:rPr>
            <w:rStyle w:val="af0"/>
            <w:color w:val="auto"/>
            <w:sz w:val="22"/>
            <w:szCs w:val="22"/>
            <w:u w:val="none"/>
            <w:shd w:val="clear" w:color="auto" w:fill="FFFFFF"/>
          </w:rPr>
          <w:t>деканом</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факультета физики </w:t>
      </w:r>
      <w:hyperlink r:id="rId464" w:tooltip="en:Carnegie Institute of Technology" w:history="1">
        <w:r w:rsidRPr="00605C52">
          <w:rPr>
            <w:rStyle w:val="af0"/>
            <w:color w:val="auto"/>
            <w:sz w:val="22"/>
            <w:szCs w:val="22"/>
            <w:u w:val="none"/>
            <w:shd w:val="clear" w:color="auto" w:fill="FFFFFF"/>
          </w:rPr>
          <w:t>Технологического института в Питтсбурге</w:t>
        </w:r>
      </w:hyperlink>
      <w:r w:rsidRPr="00605C52">
        <w:rPr>
          <w:sz w:val="22"/>
          <w:szCs w:val="22"/>
        </w:rPr>
        <w:t xml:space="preserve">. </w:t>
      </w:r>
      <w:r w:rsidRPr="00605C52">
        <w:rPr>
          <w:sz w:val="22"/>
          <w:szCs w:val="22"/>
          <w:shd w:val="clear" w:color="auto" w:fill="FFFFFF"/>
        </w:rPr>
        <w:t xml:space="preserve">За открытие </w:t>
      </w:r>
      <w:hyperlink r:id="rId465" w:tooltip="Нейтрино" w:history="1">
        <w:r w:rsidRPr="00605C52">
          <w:rPr>
            <w:rStyle w:val="af0"/>
            <w:color w:val="auto"/>
            <w:sz w:val="22"/>
            <w:szCs w:val="22"/>
            <w:u w:val="none"/>
            <w:shd w:val="clear" w:color="auto" w:fill="FFFFFF"/>
          </w:rPr>
          <w:t>нейтрино</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Райнес (совместно с </w:t>
      </w:r>
      <w:hyperlink r:id="rId466" w:tooltip="Перл, Мартин Льюис" w:history="1">
        <w:r w:rsidRPr="00605C52">
          <w:rPr>
            <w:rStyle w:val="af0"/>
            <w:color w:val="auto"/>
            <w:sz w:val="22"/>
            <w:szCs w:val="22"/>
            <w:u w:val="none"/>
            <w:shd w:val="clear" w:color="auto" w:fill="FFFFFF"/>
          </w:rPr>
          <w:t>Мартином Перлом</w:t>
        </w:r>
      </w:hyperlink>
      <w:r w:rsidRPr="00605C52">
        <w:rPr>
          <w:sz w:val="22"/>
          <w:szCs w:val="22"/>
          <w:shd w:val="clear" w:color="auto" w:fill="FFFFFF"/>
        </w:rPr>
        <w:t xml:space="preserve">) был удостоен Нобелевской премии по физике 1995 г. (Коуэн, его соавтор по открытию, умер в 1974 г.). Стал лауреатом других престижных наград, включая премию имени Роберта Оппенгеймера и </w:t>
      </w:r>
      <w:hyperlink r:id="rId467" w:history="1">
        <w:r w:rsidRPr="00605C52">
          <w:rPr>
            <w:rStyle w:val="af0"/>
            <w:color w:val="auto"/>
            <w:sz w:val="22"/>
            <w:szCs w:val="22"/>
            <w:u w:val="none"/>
            <w:shd w:val="clear" w:color="auto" w:fill="FFFFFF"/>
          </w:rPr>
          <w:t>Национальной научной медали США</w:t>
        </w:r>
      </w:hyperlink>
      <w:r w:rsidRPr="00605C52">
        <w:rPr>
          <w:sz w:val="22"/>
          <w:szCs w:val="22"/>
        </w:rPr>
        <w:t>.</w:t>
      </w:r>
    </w:p>
  </w:footnote>
  <w:footnote w:id="51">
    <w:p w:rsidR="00F6252C" w:rsidRPr="00605C52" w:rsidRDefault="00F6252C" w:rsidP="00FC22F5">
      <w:pPr>
        <w:pStyle w:val="ac"/>
        <w:spacing w:line="216" w:lineRule="auto"/>
        <w:jc w:val="both"/>
        <w:rPr>
          <w:sz w:val="22"/>
          <w:szCs w:val="22"/>
        </w:rPr>
      </w:pPr>
      <w:r w:rsidRPr="00605C52">
        <w:rPr>
          <w:rStyle w:val="ae"/>
          <w:sz w:val="22"/>
          <w:szCs w:val="22"/>
        </w:rPr>
        <w:footnoteRef/>
      </w:r>
      <w:r w:rsidRPr="00605C52">
        <w:rPr>
          <w:sz w:val="22"/>
          <w:szCs w:val="22"/>
        </w:rPr>
        <w:t xml:space="preserve">   </w:t>
      </w:r>
      <w:r w:rsidRPr="00605C52">
        <w:rPr>
          <w:b/>
          <w:bCs/>
          <w:sz w:val="22"/>
          <w:szCs w:val="22"/>
          <w:shd w:val="clear" w:color="auto" w:fill="FFFFFF"/>
        </w:rPr>
        <w:t xml:space="preserve">Леон Макс Ледерман </w:t>
      </w:r>
      <w:r w:rsidRPr="00605C52">
        <w:rPr>
          <w:sz w:val="22"/>
          <w:szCs w:val="22"/>
          <w:shd w:val="clear" w:color="auto" w:fill="FFFFFF"/>
        </w:rPr>
        <w:t xml:space="preserve">(род. </w:t>
      </w:r>
      <w:hyperlink r:id="rId468" w:tooltip="1922" w:history="1">
        <w:r w:rsidRPr="00605C52">
          <w:rPr>
            <w:rStyle w:val="af0"/>
            <w:color w:val="auto"/>
            <w:sz w:val="22"/>
            <w:szCs w:val="22"/>
            <w:u w:val="none"/>
            <w:shd w:val="clear" w:color="auto" w:fill="FFFFFF"/>
          </w:rPr>
          <w:t>1922</w:t>
        </w:r>
      </w:hyperlink>
      <w:r w:rsidRPr="00605C52">
        <w:rPr>
          <w:sz w:val="22"/>
          <w:szCs w:val="22"/>
          <w:shd w:val="clear" w:color="auto" w:fill="FFFFFF"/>
        </w:rPr>
        <w:t xml:space="preserve">) – американский </w:t>
      </w:r>
      <w:hyperlink r:id="rId469" w:tooltip="Физик" w:history="1">
        <w:r w:rsidRPr="00605C52">
          <w:rPr>
            <w:rStyle w:val="af0"/>
            <w:color w:val="auto"/>
            <w:sz w:val="22"/>
            <w:szCs w:val="22"/>
            <w:u w:val="none"/>
            <w:shd w:val="clear" w:color="auto" w:fill="FFFFFF"/>
          </w:rPr>
          <w:t>физик</w:t>
        </w:r>
      </w:hyperlink>
      <w:r w:rsidRPr="00605C52">
        <w:rPr>
          <w:sz w:val="22"/>
          <w:szCs w:val="22"/>
          <w:shd w:val="clear" w:color="auto" w:fill="FFFFFF"/>
        </w:rPr>
        <w:t xml:space="preserve">, </w:t>
      </w:r>
      <w:hyperlink r:id="rId470" w:tooltip="Профессор" w:history="1">
        <w:r w:rsidRPr="00605C52">
          <w:rPr>
            <w:rStyle w:val="af0"/>
            <w:color w:val="auto"/>
            <w:sz w:val="22"/>
            <w:szCs w:val="22"/>
            <w:u w:val="none"/>
            <w:shd w:val="clear" w:color="auto" w:fill="FFFFFF"/>
          </w:rPr>
          <w:t>профессор</w:t>
        </w:r>
      </w:hyperlink>
      <w:r w:rsidRPr="00605C52">
        <w:rPr>
          <w:sz w:val="22"/>
          <w:szCs w:val="22"/>
          <w:shd w:val="clear" w:color="auto" w:fill="FFFFFF"/>
        </w:rPr>
        <w:t xml:space="preserve">, лауреат </w:t>
      </w:r>
      <w:hyperlink r:id="rId471" w:tooltip="Премия Вольфа" w:history="1">
        <w:r w:rsidRPr="00605C52">
          <w:rPr>
            <w:rStyle w:val="af0"/>
            <w:color w:val="auto"/>
            <w:sz w:val="22"/>
            <w:szCs w:val="22"/>
            <w:u w:val="none"/>
            <w:shd w:val="clear" w:color="auto" w:fill="FFFFFF"/>
          </w:rPr>
          <w:t>премии Вольфа</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по физике (1982), лауреат </w:t>
      </w:r>
      <w:hyperlink r:id="rId472" w:tooltip="Нобелевская премия по физике" w:history="1">
        <w:r w:rsidRPr="00605C52">
          <w:rPr>
            <w:rStyle w:val="af0"/>
            <w:color w:val="auto"/>
            <w:sz w:val="22"/>
            <w:szCs w:val="22"/>
            <w:u w:val="none"/>
            <w:shd w:val="clear" w:color="auto" w:fill="FFFFFF"/>
          </w:rPr>
          <w:t>Нобелевской премии по физике</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(1988) за открытие мюонного </w:t>
      </w:r>
      <w:hyperlink r:id="rId473" w:tooltip="Нейтрино" w:history="1">
        <w:r w:rsidRPr="00605C52">
          <w:rPr>
            <w:rStyle w:val="af0"/>
            <w:color w:val="auto"/>
            <w:sz w:val="22"/>
            <w:szCs w:val="22"/>
            <w:u w:val="none"/>
            <w:shd w:val="clear" w:color="auto" w:fill="FFFFFF"/>
          </w:rPr>
          <w:t>нейтрино</w:t>
        </w:r>
      </w:hyperlink>
      <w:r w:rsidRPr="00605C52">
        <w:rPr>
          <w:sz w:val="22"/>
          <w:szCs w:val="22"/>
        </w:rPr>
        <w:t xml:space="preserve">. </w:t>
      </w:r>
      <w:r w:rsidRPr="00605C52">
        <w:rPr>
          <w:sz w:val="22"/>
          <w:szCs w:val="22"/>
          <w:shd w:val="clear" w:color="auto" w:fill="FFFFFF"/>
        </w:rPr>
        <w:t xml:space="preserve">Родился в </w:t>
      </w:r>
      <w:hyperlink r:id="rId474" w:tooltip="Нью-Йорк" w:history="1">
        <w:r w:rsidRPr="00605C52">
          <w:rPr>
            <w:rStyle w:val="af0"/>
            <w:color w:val="auto"/>
            <w:sz w:val="22"/>
            <w:szCs w:val="22"/>
            <w:u w:val="none"/>
            <w:shd w:val="clear" w:color="auto" w:fill="FFFFFF"/>
          </w:rPr>
          <w:t>Нью-Йорке</w:t>
        </w:r>
      </w:hyperlink>
      <w:r w:rsidRPr="00605C52">
        <w:rPr>
          <w:sz w:val="22"/>
          <w:szCs w:val="22"/>
          <w:shd w:val="clear" w:color="auto" w:fill="FFFFFF"/>
        </w:rPr>
        <w:t xml:space="preserve">, в семье </w:t>
      </w:r>
      <w:hyperlink r:id="rId475" w:tooltip="Еврей" w:history="1">
        <w:r w:rsidRPr="00605C52">
          <w:rPr>
            <w:rStyle w:val="af0"/>
            <w:color w:val="auto"/>
            <w:sz w:val="22"/>
            <w:szCs w:val="22"/>
            <w:u w:val="none"/>
            <w:shd w:val="clear" w:color="auto" w:fill="FFFFFF"/>
          </w:rPr>
          <w:t>еврейск</w:t>
        </w:r>
      </w:hyperlink>
      <w:r w:rsidRPr="00605C52">
        <w:rPr>
          <w:rStyle w:val="af0"/>
          <w:color w:val="auto"/>
          <w:sz w:val="22"/>
          <w:szCs w:val="22"/>
          <w:u w:val="none"/>
          <w:shd w:val="clear" w:color="auto" w:fill="FFFFFF"/>
        </w:rPr>
        <w:t xml:space="preserve">ого </w:t>
      </w:r>
      <w:r w:rsidRPr="00605C52">
        <w:rPr>
          <w:sz w:val="22"/>
          <w:szCs w:val="22"/>
          <w:shd w:val="clear" w:color="auto" w:fill="FFFFFF"/>
        </w:rPr>
        <w:t>иммигранта из Украины Мориса Ледермана. Участвовал в проектировании мощнейшего</w:t>
      </w:r>
      <w:r w:rsidRPr="00605C52">
        <w:rPr>
          <w:sz w:val="22"/>
          <w:szCs w:val="22"/>
          <w:shd w:val="clear" w:color="auto" w:fill="FFFFFF"/>
        </w:rPr>
        <w:br/>
        <w:t xml:space="preserve">в мире </w:t>
      </w:r>
      <w:hyperlink r:id="rId476" w:history="1">
        <w:r w:rsidRPr="00605C52">
          <w:rPr>
            <w:rStyle w:val="af0"/>
            <w:color w:val="auto"/>
            <w:sz w:val="22"/>
            <w:szCs w:val="22"/>
            <w:u w:val="none"/>
            <w:shd w:val="clear" w:color="auto" w:fill="FFFFFF"/>
          </w:rPr>
          <w:t>синхроциклотрона</w:t>
        </w:r>
      </w:hyperlink>
      <w:r w:rsidRPr="00605C52">
        <w:rPr>
          <w:sz w:val="22"/>
          <w:szCs w:val="22"/>
          <w:shd w:val="clear" w:color="auto" w:fill="FFFFFF"/>
        </w:rPr>
        <w:t xml:space="preserve">. Открыл нейтральный </w:t>
      </w:r>
      <w:hyperlink r:id="rId477" w:tooltip="Каон" w:history="1">
        <w:r w:rsidRPr="00605C52">
          <w:rPr>
            <w:rStyle w:val="af0"/>
            <w:color w:val="auto"/>
            <w:sz w:val="22"/>
            <w:szCs w:val="22"/>
            <w:u w:val="none"/>
            <w:shd w:val="clear" w:color="auto" w:fill="FFFFFF"/>
          </w:rPr>
          <w:t>каон</w:t>
        </w:r>
      </w:hyperlink>
      <w:r w:rsidRPr="00605C52">
        <w:rPr>
          <w:sz w:val="22"/>
          <w:szCs w:val="22"/>
          <w:shd w:val="clear" w:color="auto" w:fill="FFFFFF"/>
        </w:rPr>
        <w:t xml:space="preserve">, </w:t>
      </w:r>
      <w:hyperlink r:id="rId478" w:tooltip="Антидейтрон (страница отсутствует)" w:history="1">
        <w:r w:rsidRPr="00605C52">
          <w:rPr>
            <w:rStyle w:val="af0"/>
            <w:color w:val="auto"/>
            <w:sz w:val="22"/>
            <w:szCs w:val="22"/>
            <w:u w:val="none"/>
            <w:shd w:val="clear" w:color="auto" w:fill="FFFFFF"/>
          </w:rPr>
          <w:t>антидейтрон</w:t>
        </w:r>
      </w:hyperlink>
      <w:r w:rsidRPr="00605C52">
        <w:rPr>
          <w:sz w:val="22"/>
          <w:szCs w:val="22"/>
          <w:shd w:val="clear" w:color="auto" w:fill="FFFFFF"/>
        </w:rPr>
        <w:t xml:space="preserve">, </w:t>
      </w:r>
      <w:hyperlink r:id="rId479" w:tooltip="Ипсилон-мезон" w:history="1">
        <w:r w:rsidRPr="00605C52">
          <w:rPr>
            <w:rStyle w:val="af0"/>
            <w:color w:val="auto"/>
            <w:sz w:val="22"/>
            <w:szCs w:val="22"/>
            <w:u w:val="none"/>
            <w:shd w:val="clear" w:color="auto" w:fill="FFFFFF"/>
          </w:rPr>
          <w:t>ипсилон-мезон</w:t>
        </w:r>
      </w:hyperlink>
      <w:r w:rsidRPr="00605C52">
        <w:rPr>
          <w:sz w:val="22"/>
          <w:szCs w:val="22"/>
          <w:shd w:val="clear" w:color="auto" w:fill="FFFFFF"/>
        </w:rPr>
        <w:t xml:space="preserve">, </w:t>
      </w:r>
      <w:hyperlink r:id="rId480" w:tooltip="Мюон" w:history="1">
        <w:r w:rsidRPr="00605C52">
          <w:rPr>
            <w:rStyle w:val="af0"/>
            <w:color w:val="auto"/>
            <w:sz w:val="22"/>
            <w:szCs w:val="22"/>
            <w:u w:val="none"/>
            <w:shd w:val="clear" w:color="auto" w:fill="FFFFFF"/>
          </w:rPr>
          <w:t>мюоний</w:t>
        </w:r>
      </w:hyperlink>
      <w:r w:rsidRPr="00605C52">
        <w:rPr>
          <w:sz w:val="22"/>
          <w:szCs w:val="22"/>
          <w:shd w:val="clear" w:color="auto" w:fill="FFFFFF"/>
        </w:rPr>
        <w:t xml:space="preserve">, исследовал рождение лептонных пар в адронных столкновениях. Открыл второй тип </w:t>
      </w:r>
      <w:hyperlink r:id="rId481" w:tooltip="Нейтрино" w:history="1">
        <w:r w:rsidRPr="00605C52">
          <w:rPr>
            <w:rStyle w:val="af0"/>
            <w:color w:val="auto"/>
            <w:sz w:val="22"/>
            <w:szCs w:val="22"/>
            <w:u w:val="none"/>
            <w:shd w:val="clear" w:color="auto" w:fill="FFFFFF"/>
          </w:rPr>
          <w:t>нейтрино</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 мюонное нейтрино. В 1977 г. нашел подтверждение существования </w:t>
      </w:r>
      <w:hyperlink r:id="rId482" w:tooltip="B-кварк" w:history="1">
        <w:r w:rsidRPr="00605C52">
          <w:rPr>
            <w:rStyle w:val="af0"/>
            <w:i/>
            <w:color w:val="auto"/>
            <w:sz w:val="22"/>
            <w:szCs w:val="22"/>
            <w:u w:val="none"/>
            <w:shd w:val="clear" w:color="auto" w:fill="FFFFFF"/>
          </w:rPr>
          <w:t>b</w:t>
        </w:r>
        <w:r w:rsidRPr="00605C52">
          <w:rPr>
            <w:rStyle w:val="af0"/>
            <w:color w:val="auto"/>
            <w:sz w:val="22"/>
            <w:szCs w:val="22"/>
            <w:u w:val="none"/>
            <w:shd w:val="clear" w:color="auto" w:fill="FFFFFF"/>
          </w:rPr>
          <w:t>-кварка</w:t>
        </w:r>
      </w:hyperlink>
      <w:r w:rsidRPr="00605C52">
        <w:rPr>
          <w:sz w:val="22"/>
          <w:szCs w:val="22"/>
          <w:shd w:val="clear" w:color="auto" w:fill="FFFFFF"/>
        </w:rPr>
        <w:t xml:space="preserve">. В 1979–1989 гг. Ледерман – директор </w:t>
      </w:r>
      <w:hyperlink r:id="rId483" w:tooltip="Фермилаб" w:history="1">
        <w:r w:rsidRPr="00605C52">
          <w:rPr>
            <w:rStyle w:val="af0"/>
            <w:color w:val="auto"/>
            <w:sz w:val="22"/>
            <w:szCs w:val="22"/>
            <w:u w:val="none"/>
            <w:shd w:val="clear" w:color="auto" w:fill="FFFFFF"/>
          </w:rPr>
          <w:t>национальной лаборатории им. Ферми</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в </w:t>
      </w:r>
      <w:hyperlink r:id="rId484" w:tooltip="Батавия" w:history="1">
        <w:r w:rsidRPr="00605C52">
          <w:rPr>
            <w:rStyle w:val="af0"/>
            <w:color w:val="auto"/>
            <w:sz w:val="22"/>
            <w:szCs w:val="22"/>
            <w:u w:val="none"/>
            <w:shd w:val="clear" w:color="auto" w:fill="FFFFFF"/>
          </w:rPr>
          <w:t>Батавии</w:t>
        </w:r>
      </w:hyperlink>
      <w:r w:rsidRPr="00605C52">
        <w:rPr>
          <w:rStyle w:val="af0"/>
          <w:color w:val="auto"/>
          <w:sz w:val="22"/>
          <w:szCs w:val="22"/>
          <w:u w:val="none"/>
          <w:shd w:val="clear" w:color="auto" w:fill="FFFFFF"/>
        </w:rPr>
        <w:t xml:space="preserve"> </w:t>
      </w:r>
      <w:r w:rsidRPr="00605C52">
        <w:rPr>
          <w:sz w:val="22"/>
          <w:szCs w:val="22"/>
          <w:shd w:val="clear" w:color="auto" w:fill="FFFFFF"/>
        </w:rPr>
        <w:t>(</w:t>
      </w:r>
      <w:hyperlink r:id="rId485" w:tooltip="Иллинойс" w:history="1">
        <w:r w:rsidRPr="00605C52">
          <w:rPr>
            <w:rStyle w:val="af0"/>
            <w:color w:val="auto"/>
            <w:sz w:val="22"/>
            <w:szCs w:val="22"/>
            <w:u w:val="none"/>
            <w:shd w:val="clear" w:color="auto" w:fill="FFFFFF"/>
          </w:rPr>
          <w:t>Иллинойс</w:t>
        </w:r>
      </w:hyperlink>
      <w:r w:rsidRPr="00605C52">
        <w:rPr>
          <w:sz w:val="22"/>
          <w:szCs w:val="22"/>
          <w:shd w:val="clear" w:color="auto" w:fill="FFFFFF"/>
        </w:rPr>
        <w:t xml:space="preserve">, </w:t>
      </w:r>
      <w:hyperlink r:id="rId486" w:tooltip="США" w:history="1">
        <w:r w:rsidRPr="00605C52">
          <w:rPr>
            <w:rStyle w:val="af0"/>
            <w:color w:val="auto"/>
            <w:sz w:val="22"/>
            <w:szCs w:val="22"/>
            <w:u w:val="none"/>
            <w:shd w:val="clear" w:color="auto" w:fill="FFFFFF"/>
          </w:rPr>
          <w:t>США</w:t>
        </w:r>
      </w:hyperlink>
      <w:r w:rsidRPr="00605C52">
        <w:rPr>
          <w:sz w:val="22"/>
          <w:szCs w:val="22"/>
          <w:shd w:val="clear" w:color="auto" w:fill="FFFFFF"/>
        </w:rPr>
        <w:t xml:space="preserve">). Возглавлял строительство и использование первого и самого мощного в мире </w:t>
      </w:r>
      <w:hyperlink r:id="rId487" w:tooltip="Теватрон" w:history="1">
        <w:r w:rsidRPr="00605C52">
          <w:rPr>
            <w:rStyle w:val="af0"/>
            <w:color w:val="auto"/>
            <w:sz w:val="22"/>
            <w:szCs w:val="22"/>
            <w:u w:val="none"/>
            <w:shd w:val="clear" w:color="auto" w:fill="FFFFFF"/>
          </w:rPr>
          <w:t>сверхпроводящего ускорителя</w:t>
        </w:r>
      </w:hyperlink>
      <w:r w:rsidRPr="00605C52">
        <w:rPr>
          <w:sz w:val="22"/>
          <w:szCs w:val="22"/>
          <w:shd w:val="clear" w:color="auto" w:fill="FFFFFF"/>
        </w:rPr>
        <w:t>.</w:t>
      </w:r>
    </w:p>
  </w:footnote>
  <w:footnote w:id="52">
    <w:p w:rsidR="00F6252C" w:rsidRPr="00605C52" w:rsidRDefault="00F6252C" w:rsidP="00FC22F5">
      <w:pPr>
        <w:pStyle w:val="ac"/>
        <w:spacing w:line="216" w:lineRule="auto"/>
        <w:jc w:val="both"/>
        <w:rPr>
          <w:sz w:val="22"/>
          <w:szCs w:val="22"/>
        </w:rPr>
      </w:pPr>
      <w:r w:rsidRPr="00605C52">
        <w:rPr>
          <w:rStyle w:val="ae"/>
        </w:rPr>
        <w:footnoteRef/>
      </w:r>
      <w:r w:rsidRPr="00605C52">
        <w:t xml:space="preserve">   </w:t>
      </w:r>
      <w:r w:rsidRPr="00605C52">
        <w:rPr>
          <w:b/>
          <w:bCs/>
          <w:sz w:val="22"/>
          <w:szCs w:val="22"/>
          <w:shd w:val="clear" w:color="auto" w:fill="FFFFFF"/>
        </w:rPr>
        <w:t xml:space="preserve">Джон Генри Шварц </w:t>
      </w:r>
      <w:r w:rsidRPr="00605C52">
        <w:rPr>
          <w:sz w:val="22"/>
          <w:szCs w:val="22"/>
          <w:shd w:val="clear" w:color="auto" w:fill="FFFFFF"/>
        </w:rPr>
        <w:t xml:space="preserve">(род. </w:t>
      </w:r>
      <w:hyperlink r:id="rId488" w:tooltip="1941" w:history="1">
        <w:r w:rsidRPr="00605C52">
          <w:rPr>
            <w:rStyle w:val="af0"/>
            <w:color w:val="auto"/>
            <w:sz w:val="22"/>
            <w:szCs w:val="22"/>
            <w:u w:val="none"/>
            <w:shd w:val="clear" w:color="auto" w:fill="FFFFFF"/>
          </w:rPr>
          <w:t>1941</w:t>
        </w:r>
      </w:hyperlink>
      <w:r w:rsidRPr="00605C52">
        <w:rPr>
          <w:sz w:val="22"/>
          <w:szCs w:val="22"/>
          <w:shd w:val="clear" w:color="auto" w:fill="FFFFFF"/>
        </w:rPr>
        <w:t xml:space="preserve">) – </w:t>
      </w:r>
      <w:hyperlink r:id="rId489" w:tooltip="США" w:history="1">
        <w:r w:rsidRPr="00605C52">
          <w:rPr>
            <w:rStyle w:val="af0"/>
            <w:color w:val="auto"/>
            <w:sz w:val="22"/>
            <w:szCs w:val="22"/>
            <w:u w:val="none"/>
            <w:shd w:val="clear" w:color="auto" w:fill="FFFFFF"/>
          </w:rPr>
          <w:t>американский</w:t>
        </w:r>
      </w:hyperlink>
      <w:r w:rsidRPr="00605C52">
        <w:rPr>
          <w:rStyle w:val="af0"/>
          <w:color w:val="auto"/>
          <w:sz w:val="22"/>
          <w:szCs w:val="22"/>
          <w:u w:val="none"/>
          <w:shd w:val="clear" w:color="auto" w:fill="FFFFFF"/>
        </w:rPr>
        <w:t xml:space="preserve"> </w:t>
      </w:r>
      <w:hyperlink r:id="rId490" w:tooltip="Теоретическая физика" w:history="1">
        <w:r w:rsidRPr="00605C52">
          <w:rPr>
            <w:rStyle w:val="af0"/>
            <w:color w:val="auto"/>
            <w:sz w:val="22"/>
            <w:szCs w:val="22"/>
            <w:u w:val="none"/>
            <w:shd w:val="clear" w:color="auto" w:fill="FFFFFF"/>
          </w:rPr>
          <w:t>физик-теоретик</w:t>
        </w:r>
      </w:hyperlink>
      <w:r w:rsidRPr="00605C52">
        <w:rPr>
          <w:sz w:val="22"/>
          <w:szCs w:val="22"/>
          <w:shd w:val="clear" w:color="auto" w:fill="FFFFFF"/>
        </w:rPr>
        <w:t xml:space="preserve">. Один из создателей </w:t>
      </w:r>
      <w:hyperlink r:id="rId491" w:tooltip="Теория струн" w:history="1">
        <w:r w:rsidRPr="00605C52">
          <w:rPr>
            <w:rStyle w:val="af0"/>
            <w:color w:val="auto"/>
            <w:sz w:val="22"/>
            <w:szCs w:val="22"/>
            <w:u w:val="none"/>
            <w:shd w:val="clear" w:color="auto" w:fill="FFFFFF"/>
          </w:rPr>
          <w:t>теории струн</w:t>
        </w:r>
      </w:hyperlink>
      <w:r w:rsidRPr="00605C52">
        <w:rPr>
          <w:sz w:val="22"/>
          <w:szCs w:val="22"/>
          <w:shd w:val="clear" w:color="auto" w:fill="FFFFFF"/>
        </w:rPr>
        <w:t xml:space="preserve">. Изучал </w:t>
      </w:r>
      <w:hyperlink r:id="rId492" w:tooltip="Математика" w:history="1">
        <w:r w:rsidRPr="00605C52">
          <w:rPr>
            <w:rStyle w:val="af0"/>
            <w:color w:val="auto"/>
            <w:sz w:val="22"/>
            <w:szCs w:val="22"/>
            <w:u w:val="none"/>
            <w:shd w:val="clear" w:color="auto" w:fill="FFFFFF"/>
          </w:rPr>
          <w:t>математику</w:t>
        </w:r>
      </w:hyperlink>
      <w:r w:rsidRPr="00605C52">
        <w:rPr>
          <w:rStyle w:val="af0"/>
          <w:color w:val="auto"/>
          <w:sz w:val="22"/>
          <w:szCs w:val="22"/>
          <w:u w:val="none"/>
          <w:shd w:val="clear" w:color="auto" w:fill="FFFFFF"/>
        </w:rPr>
        <w:br/>
      </w:r>
      <w:r w:rsidRPr="00605C52">
        <w:rPr>
          <w:sz w:val="22"/>
          <w:szCs w:val="22"/>
          <w:shd w:val="clear" w:color="auto" w:fill="FFFFFF"/>
        </w:rPr>
        <w:t xml:space="preserve">в </w:t>
      </w:r>
      <w:hyperlink r:id="rId493" w:tooltip="Гарвард" w:history="1">
        <w:r w:rsidRPr="00605C52">
          <w:rPr>
            <w:rStyle w:val="af0"/>
            <w:color w:val="auto"/>
            <w:sz w:val="22"/>
            <w:szCs w:val="22"/>
            <w:u w:val="none"/>
            <w:shd w:val="clear" w:color="auto" w:fill="FFFFFF"/>
          </w:rPr>
          <w:t>Гарварде</w:t>
        </w:r>
      </w:hyperlink>
      <w:r w:rsidRPr="00605C52">
        <w:rPr>
          <w:sz w:val="22"/>
          <w:szCs w:val="22"/>
        </w:rPr>
        <w:t xml:space="preserve">. </w:t>
      </w:r>
      <w:r w:rsidRPr="00605C52">
        <w:rPr>
          <w:sz w:val="22"/>
          <w:szCs w:val="22"/>
          <w:shd w:val="clear" w:color="auto" w:fill="FFFFFF"/>
        </w:rPr>
        <w:t xml:space="preserve">и </w:t>
      </w:r>
      <w:hyperlink r:id="rId494" w:tooltip="Теоретическая физика" w:history="1">
        <w:r w:rsidRPr="00605C52">
          <w:rPr>
            <w:rStyle w:val="af0"/>
            <w:color w:val="auto"/>
            <w:sz w:val="22"/>
            <w:szCs w:val="22"/>
            <w:u w:val="none"/>
            <w:shd w:val="clear" w:color="auto" w:fill="FFFFFF"/>
          </w:rPr>
          <w:t>теоретическую физику</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в </w:t>
      </w:r>
      <w:hyperlink r:id="rId495" w:tooltip="Калифорнийский университет" w:history="1">
        <w:r w:rsidRPr="00605C52">
          <w:rPr>
            <w:rStyle w:val="af0"/>
            <w:color w:val="auto"/>
            <w:sz w:val="22"/>
            <w:szCs w:val="22"/>
            <w:u w:val="none"/>
            <w:shd w:val="clear" w:color="auto" w:fill="FFFFFF"/>
          </w:rPr>
          <w:t>Калифорнийском университете</w:t>
        </w:r>
      </w:hyperlink>
      <w:r w:rsidRPr="00605C52">
        <w:rPr>
          <w:rStyle w:val="af0"/>
          <w:color w:val="auto"/>
          <w:sz w:val="22"/>
          <w:szCs w:val="22"/>
          <w:u w:val="none"/>
          <w:shd w:val="clear" w:color="auto" w:fill="FFFFFF"/>
        </w:rPr>
        <w:t xml:space="preserve">. </w:t>
      </w:r>
      <w:r w:rsidRPr="00605C52">
        <w:rPr>
          <w:sz w:val="22"/>
          <w:szCs w:val="22"/>
        </w:rPr>
        <w:t xml:space="preserve">Защитил диссертацию </w:t>
      </w:r>
      <w:r w:rsidRPr="00605C52">
        <w:rPr>
          <w:sz w:val="22"/>
          <w:szCs w:val="22"/>
          <w:shd w:val="clear" w:color="auto" w:fill="FFFFFF"/>
        </w:rPr>
        <w:t xml:space="preserve">в </w:t>
      </w:r>
      <w:hyperlink r:id="rId496" w:history="1">
        <w:r w:rsidRPr="00605C52">
          <w:rPr>
            <w:rStyle w:val="af0"/>
            <w:color w:val="auto"/>
            <w:sz w:val="22"/>
            <w:szCs w:val="22"/>
            <w:u w:val="none"/>
            <w:shd w:val="clear" w:color="auto" w:fill="FFFFFF"/>
          </w:rPr>
          <w:t>1966 г</w:t>
        </w:r>
      </w:hyperlink>
      <w:r w:rsidRPr="00605C52">
        <w:rPr>
          <w:sz w:val="22"/>
          <w:szCs w:val="22"/>
          <w:shd w:val="clear" w:color="auto" w:fill="FFFFFF"/>
        </w:rPr>
        <w:t>. Лауреат Нобелевской премии 1988 г. «за метод нейтринного пучка и демонстрацию дублетной структуры лептонов через открытие мюонного нейтрино».</w:t>
      </w:r>
    </w:p>
  </w:footnote>
  <w:footnote w:id="53">
    <w:p w:rsidR="00F6252C" w:rsidRPr="00605C52" w:rsidRDefault="00F6252C" w:rsidP="00FC22F5">
      <w:pPr>
        <w:pStyle w:val="ac"/>
        <w:spacing w:line="216" w:lineRule="auto"/>
        <w:jc w:val="both"/>
        <w:rPr>
          <w:sz w:val="22"/>
          <w:szCs w:val="22"/>
        </w:rPr>
      </w:pPr>
      <w:r w:rsidRPr="00605C52">
        <w:rPr>
          <w:rStyle w:val="ae"/>
        </w:rPr>
        <w:footnoteRef/>
      </w:r>
      <w:r w:rsidRPr="00605C52">
        <w:rPr>
          <w:b/>
          <w:bCs/>
          <w:sz w:val="22"/>
          <w:szCs w:val="22"/>
          <w:shd w:val="clear" w:color="auto" w:fill="FFFFFF"/>
        </w:rPr>
        <w:t xml:space="preserve">   Джек Стейнбергер </w:t>
      </w:r>
      <w:r w:rsidRPr="00605C52">
        <w:rPr>
          <w:sz w:val="22"/>
          <w:szCs w:val="22"/>
          <w:shd w:val="clear" w:color="auto" w:fill="FFFFFF"/>
        </w:rPr>
        <w:t>(род.</w:t>
      </w:r>
      <w:hyperlink r:id="rId497" w:tooltip="1921" w:history="1">
        <w:r w:rsidRPr="00605C52">
          <w:rPr>
            <w:rStyle w:val="af0"/>
            <w:color w:val="auto"/>
            <w:sz w:val="22"/>
            <w:szCs w:val="22"/>
            <w:u w:val="none"/>
            <w:shd w:val="clear" w:color="auto" w:fill="FFFFFF"/>
          </w:rPr>
          <w:t>1921</w:t>
        </w:r>
      </w:hyperlink>
      <w:r w:rsidRPr="00605C52">
        <w:rPr>
          <w:sz w:val="22"/>
          <w:szCs w:val="22"/>
          <w:shd w:val="clear" w:color="auto" w:fill="FFFFFF"/>
        </w:rPr>
        <w:t xml:space="preserve">, </w:t>
      </w:r>
      <w:hyperlink r:id="rId498" w:tooltip="Германия" w:history="1">
        <w:r w:rsidRPr="00605C52">
          <w:rPr>
            <w:rStyle w:val="af0"/>
            <w:color w:val="auto"/>
            <w:sz w:val="22"/>
            <w:szCs w:val="22"/>
            <w:u w:val="none"/>
            <w:shd w:val="clear" w:color="auto" w:fill="FFFFFF"/>
          </w:rPr>
          <w:t>Германия</w:t>
        </w:r>
      </w:hyperlink>
      <w:r w:rsidRPr="00605C52">
        <w:rPr>
          <w:sz w:val="22"/>
          <w:szCs w:val="22"/>
          <w:shd w:val="clear" w:color="auto" w:fill="FFFFFF"/>
        </w:rPr>
        <w:t xml:space="preserve">), американский </w:t>
      </w:r>
      <w:hyperlink r:id="rId499" w:tooltip="Физик" w:history="1">
        <w:r w:rsidRPr="00605C52">
          <w:rPr>
            <w:rStyle w:val="af0"/>
            <w:color w:val="auto"/>
            <w:sz w:val="22"/>
            <w:szCs w:val="22"/>
            <w:u w:val="none"/>
            <w:shd w:val="clear" w:color="auto" w:fill="FFFFFF"/>
          </w:rPr>
          <w:t>физик</w:t>
        </w:r>
      </w:hyperlink>
      <w:r w:rsidRPr="00605C52">
        <w:rPr>
          <w:sz w:val="22"/>
          <w:szCs w:val="22"/>
          <w:shd w:val="clear" w:color="auto" w:fill="FFFFFF"/>
        </w:rPr>
        <w:t xml:space="preserve">, </w:t>
      </w:r>
      <w:hyperlink r:id="rId500" w:tooltip="Профессор" w:history="1">
        <w:r w:rsidRPr="00605C52">
          <w:rPr>
            <w:rStyle w:val="af0"/>
            <w:color w:val="auto"/>
            <w:sz w:val="22"/>
            <w:szCs w:val="22"/>
            <w:u w:val="none"/>
            <w:shd w:val="clear" w:color="auto" w:fill="FFFFFF"/>
          </w:rPr>
          <w:t>профессор</w:t>
        </w:r>
      </w:hyperlink>
      <w:r w:rsidRPr="00605C52">
        <w:rPr>
          <w:sz w:val="22"/>
          <w:szCs w:val="22"/>
          <w:shd w:val="clear" w:color="auto" w:fill="FFFFFF"/>
        </w:rPr>
        <w:t>, лауреат</w:t>
      </w:r>
      <w:r w:rsidRPr="00605C52">
        <w:t xml:space="preserve"> </w:t>
      </w:r>
      <w:r w:rsidRPr="00605C52">
        <w:rPr>
          <w:sz w:val="22"/>
          <w:szCs w:val="22"/>
          <w:shd w:val="clear" w:color="auto" w:fill="FFFFFF"/>
        </w:rPr>
        <w:t>Нобелевской</w:t>
      </w:r>
      <w:hyperlink r:id="rId501" w:tooltip="Нобелевская премия по физике" w:history="1">
        <w:r w:rsidRPr="00605C52">
          <w:rPr>
            <w:rStyle w:val="af0"/>
            <w:color w:val="auto"/>
            <w:sz w:val="22"/>
            <w:szCs w:val="22"/>
            <w:u w:val="none"/>
            <w:shd w:val="clear" w:color="auto" w:fill="FFFFFF"/>
          </w:rPr>
          <w:t xml:space="preserve"> премии по физике</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(1988) «за открытие и исследование </w:t>
      </w:r>
      <w:hyperlink r:id="rId502" w:tooltip="Нейтрино" w:history="1">
        <w:r w:rsidRPr="00605C52">
          <w:rPr>
            <w:rStyle w:val="af0"/>
            <w:color w:val="auto"/>
            <w:sz w:val="22"/>
            <w:szCs w:val="22"/>
            <w:u w:val="none"/>
            <w:shd w:val="clear" w:color="auto" w:fill="FFFFFF"/>
          </w:rPr>
          <w:t>нейтрино</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и </w:t>
      </w:r>
      <w:hyperlink r:id="rId503" w:tooltip="Антинейтрино" w:history="1">
        <w:r w:rsidRPr="00605C52">
          <w:rPr>
            <w:rStyle w:val="af0"/>
            <w:color w:val="auto"/>
            <w:sz w:val="22"/>
            <w:szCs w:val="22"/>
            <w:u w:val="none"/>
            <w:shd w:val="clear" w:color="auto" w:fill="FFFFFF"/>
          </w:rPr>
          <w:t>антинейтрино</w:t>
        </w:r>
      </w:hyperlink>
      <w:r w:rsidRPr="00605C52">
        <w:rPr>
          <w:rStyle w:val="af0"/>
          <w:color w:val="auto"/>
          <w:sz w:val="22"/>
          <w:szCs w:val="22"/>
          <w:u w:val="none"/>
          <w:shd w:val="clear" w:color="auto" w:fill="FFFFFF"/>
        </w:rPr>
        <w:t>»</w:t>
      </w:r>
      <w:r w:rsidRPr="00605C52">
        <w:rPr>
          <w:sz w:val="22"/>
          <w:szCs w:val="22"/>
          <w:shd w:val="clear" w:color="auto" w:fill="FFFFFF"/>
        </w:rPr>
        <w:t xml:space="preserve">. Окончил </w:t>
      </w:r>
      <w:hyperlink r:id="rId504" w:history="1">
        <w:r w:rsidRPr="00605C52">
          <w:rPr>
            <w:rStyle w:val="af0"/>
            <w:color w:val="auto"/>
            <w:sz w:val="22"/>
            <w:szCs w:val="22"/>
            <w:u w:val="none"/>
            <w:shd w:val="clear" w:color="auto" w:fill="FFFFFF"/>
          </w:rPr>
          <w:t>Чикагский университет</w:t>
        </w:r>
      </w:hyperlink>
      <w:r w:rsidRPr="00605C52">
        <w:rPr>
          <w:sz w:val="22"/>
          <w:szCs w:val="22"/>
        </w:rPr>
        <w:t xml:space="preserve">, в 1948 г. защитил диссертацию. </w:t>
      </w:r>
      <w:r w:rsidRPr="00605C52">
        <w:rPr>
          <w:sz w:val="22"/>
          <w:szCs w:val="22"/>
          <w:shd w:val="clear" w:color="auto" w:fill="FFFFFF"/>
        </w:rPr>
        <w:t xml:space="preserve">В 1968–1986 гг. – ведущий научный сотрудник, а затем научный руководитель и директор </w:t>
      </w:r>
      <w:hyperlink r:id="rId505" w:tooltip="ЦЕРН" w:history="1">
        <w:r w:rsidRPr="00605C52">
          <w:rPr>
            <w:rStyle w:val="af0"/>
            <w:color w:val="auto"/>
            <w:sz w:val="22"/>
            <w:szCs w:val="22"/>
            <w:u w:val="none"/>
            <w:shd w:val="clear" w:color="auto" w:fill="FFFFFF"/>
          </w:rPr>
          <w:t>Европейского центра ядерных исследований</w:t>
        </w:r>
      </w:hyperlink>
      <w:r w:rsidRPr="00605C52">
        <w:rPr>
          <w:rStyle w:val="af0"/>
          <w:color w:val="auto"/>
          <w:sz w:val="22"/>
          <w:szCs w:val="22"/>
          <w:u w:val="none"/>
          <w:shd w:val="clear" w:color="auto" w:fill="FFFFFF"/>
        </w:rPr>
        <w:t xml:space="preserve"> </w:t>
      </w:r>
      <w:r w:rsidRPr="00605C52">
        <w:rPr>
          <w:sz w:val="22"/>
          <w:szCs w:val="22"/>
          <w:shd w:val="clear" w:color="auto" w:fill="FFFFFF"/>
        </w:rPr>
        <w:t>в Швейцарии (</w:t>
      </w:r>
      <w:hyperlink r:id="rId506" w:tooltip="ЦЕРН" w:history="1">
        <w:r w:rsidRPr="00605C52">
          <w:rPr>
            <w:rStyle w:val="af0"/>
            <w:color w:val="auto"/>
            <w:sz w:val="22"/>
            <w:szCs w:val="22"/>
            <w:u w:val="none"/>
            <w:shd w:val="clear" w:color="auto" w:fill="FFFFFF"/>
          </w:rPr>
          <w:t>ЦЕРН</w:t>
        </w:r>
      </w:hyperlink>
      <w:r w:rsidRPr="00605C52">
        <w:rPr>
          <w:sz w:val="22"/>
          <w:szCs w:val="22"/>
          <w:shd w:val="clear" w:color="auto" w:fill="FFFFFF"/>
        </w:rPr>
        <w:t>).</w:t>
      </w:r>
    </w:p>
  </w:footnote>
  <w:footnote w:id="54">
    <w:p w:rsidR="00F6252C" w:rsidRPr="00605C52" w:rsidRDefault="00F6252C" w:rsidP="00FC22F5">
      <w:pPr>
        <w:pStyle w:val="ac"/>
        <w:jc w:val="both"/>
        <w:rPr>
          <w:sz w:val="22"/>
          <w:szCs w:val="22"/>
        </w:rPr>
      </w:pPr>
      <w:r w:rsidRPr="00605C52">
        <w:rPr>
          <w:rStyle w:val="ae"/>
        </w:rPr>
        <w:footnoteRef/>
      </w:r>
      <w:r w:rsidRPr="00605C52">
        <w:t xml:space="preserve">   </w:t>
      </w:r>
      <w:r w:rsidRPr="00605C52">
        <w:rPr>
          <w:sz w:val="22"/>
          <w:szCs w:val="22"/>
        </w:rPr>
        <w:t>Лептонные числа и закон сохранения их в ядерных реакциях ввели в 1953 г. Е. Конопинский и М. Махмуд.</w:t>
      </w:r>
    </w:p>
  </w:footnote>
  <w:footnote w:id="55">
    <w:p w:rsidR="00F6252C" w:rsidRPr="00605C52" w:rsidRDefault="00F6252C" w:rsidP="00FC22F5">
      <w:pPr>
        <w:pStyle w:val="ac"/>
        <w:spacing w:line="216" w:lineRule="auto"/>
        <w:jc w:val="both"/>
        <w:rPr>
          <w:sz w:val="22"/>
          <w:szCs w:val="22"/>
        </w:rPr>
      </w:pPr>
      <w:r w:rsidRPr="00605C52">
        <w:rPr>
          <w:rStyle w:val="ae"/>
          <w:sz w:val="22"/>
          <w:szCs w:val="22"/>
        </w:rPr>
        <w:footnoteRef/>
      </w:r>
      <w:r w:rsidRPr="00605C52">
        <w:rPr>
          <w:sz w:val="22"/>
          <w:szCs w:val="22"/>
        </w:rPr>
        <w:t xml:space="preserve">   </w:t>
      </w:r>
      <w:r w:rsidRPr="00605C52">
        <w:rPr>
          <w:b/>
          <w:bCs/>
          <w:sz w:val="22"/>
          <w:szCs w:val="22"/>
        </w:rPr>
        <w:t>Мартин Льюис Перл</w:t>
      </w:r>
      <w:r w:rsidRPr="00605C52">
        <w:rPr>
          <w:sz w:val="22"/>
          <w:szCs w:val="22"/>
        </w:rPr>
        <w:t xml:space="preserve"> (</w:t>
      </w:r>
      <w:hyperlink r:id="rId507" w:tooltip="1927 год" w:history="1">
        <w:r w:rsidRPr="00605C52">
          <w:rPr>
            <w:rStyle w:val="af0"/>
            <w:color w:val="auto"/>
            <w:sz w:val="22"/>
            <w:szCs w:val="22"/>
            <w:u w:val="none"/>
          </w:rPr>
          <w:t>1927</w:t>
        </w:r>
      </w:hyperlink>
      <w:r w:rsidRPr="00605C52">
        <w:rPr>
          <w:rStyle w:val="af0"/>
          <w:color w:val="auto"/>
          <w:sz w:val="22"/>
          <w:szCs w:val="22"/>
          <w:u w:val="none"/>
        </w:rPr>
        <w:t>–</w:t>
      </w:r>
      <w:hyperlink r:id="rId508" w:tooltip="2014 год" w:history="1">
        <w:r w:rsidRPr="00605C52">
          <w:rPr>
            <w:rStyle w:val="af0"/>
            <w:color w:val="auto"/>
            <w:sz w:val="22"/>
            <w:szCs w:val="22"/>
            <w:u w:val="none"/>
          </w:rPr>
          <w:t>2014</w:t>
        </w:r>
      </w:hyperlink>
      <w:r w:rsidRPr="00605C52">
        <w:rPr>
          <w:sz w:val="22"/>
          <w:szCs w:val="22"/>
        </w:rPr>
        <w:t xml:space="preserve">) – американский </w:t>
      </w:r>
      <w:hyperlink r:id="rId509" w:tooltip="Физик" w:history="1">
        <w:r w:rsidRPr="00605C52">
          <w:rPr>
            <w:rStyle w:val="af0"/>
            <w:color w:val="auto"/>
            <w:sz w:val="22"/>
            <w:szCs w:val="22"/>
            <w:u w:val="none"/>
          </w:rPr>
          <w:t>физик</w:t>
        </w:r>
      </w:hyperlink>
      <w:r w:rsidRPr="00605C52">
        <w:rPr>
          <w:sz w:val="22"/>
          <w:szCs w:val="22"/>
        </w:rPr>
        <w:t xml:space="preserve">, </w:t>
      </w:r>
      <w:hyperlink r:id="rId510" w:tooltip="Профессор" w:history="1">
        <w:r w:rsidRPr="00605C52">
          <w:rPr>
            <w:rStyle w:val="af0"/>
            <w:color w:val="auto"/>
            <w:sz w:val="22"/>
            <w:szCs w:val="22"/>
            <w:u w:val="none"/>
          </w:rPr>
          <w:t>профессор</w:t>
        </w:r>
      </w:hyperlink>
      <w:r w:rsidRPr="00605C52">
        <w:rPr>
          <w:sz w:val="22"/>
          <w:szCs w:val="22"/>
        </w:rPr>
        <w:t>, общественный деятель. Сын имигарнтов из Беларуссии. В 1948 г. окончил Пилитехнический институт в Бруклине.</w:t>
      </w:r>
      <w:r w:rsidRPr="00605C52">
        <w:rPr>
          <w:sz w:val="22"/>
          <w:szCs w:val="22"/>
        </w:rPr>
        <w:br/>
        <w:t xml:space="preserve">В середине 1970-х гг. колаборация под руководством Мартина Перла на Стенфордском ускорителе открыла элементарную частицу </w:t>
      </w:r>
      <w:r w:rsidRPr="00605C52">
        <w:rPr>
          <w:i/>
          <w:sz w:val="22"/>
          <w:szCs w:val="22"/>
        </w:rPr>
        <w:t>τ</w:t>
      </w:r>
      <w:hyperlink r:id="rId511" w:tooltip="Тау-лептон" w:history="1">
        <w:r w:rsidRPr="00605C52">
          <w:rPr>
            <w:rStyle w:val="af0"/>
            <w:color w:val="auto"/>
            <w:sz w:val="22"/>
            <w:szCs w:val="22"/>
            <w:u w:val="none"/>
          </w:rPr>
          <w:t>-лептон</w:t>
        </w:r>
      </w:hyperlink>
      <w:r w:rsidRPr="00605C52">
        <w:rPr>
          <w:sz w:val="22"/>
          <w:szCs w:val="22"/>
        </w:rPr>
        <w:t xml:space="preserve">. За открытие третьего поколения </w:t>
      </w:r>
      <w:hyperlink r:id="rId512" w:tooltip="Элементарные частицы" w:history="1">
        <w:r w:rsidRPr="00605C52">
          <w:rPr>
            <w:rStyle w:val="af0"/>
            <w:color w:val="auto"/>
            <w:sz w:val="22"/>
            <w:szCs w:val="22"/>
            <w:u w:val="none"/>
          </w:rPr>
          <w:t>элементарных частиц</w:t>
        </w:r>
      </w:hyperlink>
      <w:r w:rsidRPr="00605C52">
        <w:rPr>
          <w:sz w:val="22"/>
          <w:szCs w:val="22"/>
        </w:rPr>
        <w:t xml:space="preserve"> (</w:t>
      </w:r>
      <w:r w:rsidRPr="00605C52">
        <w:rPr>
          <w:i/>
          <w:sz w:val="22"/>
          <w:szCs w:val="22"/>
        </w:rPr>
        <w:t>τ</w:t>
      </w:r>
      <w:r w:rsidRPr="00605C52">
        <w:rPr>
          <w:sz w:val="22"/>
          <w:szCs w:val="22"/>
        </w:rPr>
        <w:t xml:space="preserve">, </w:t>
      </w:r>
      <w:r w:rsidRPr="00605C52">
        <w:rPr>
          <w:i/>
          <w:sz w:val="22"/>
          <w:szCs w:val="22"/>
        </w:rPr>
        <w:t>τ</w:t>
      </w:r>
      <w:hyperlink r:id="rId513" w:tooltip="Тау-нейтрино" w:history="1">
        <w:r w:rsidRPr="00605C52">
          <w:rPr>
            <w:rStyle w:val="af0"/>
            <w:color w:val="auto"/>
            <w:sz w:val="22"/>
            <w:szCs w:val="22"/>
            <w:u w:val="none"/>
          </w:rPr>
          <w:t>-нейтрино</w:t>
        </w:r>
      </w:hyperlink>
      <w:r w:rsidRPr="00605C52">
        <w:rPr>
          <w:sz w:val="22"/>
          <w:szCs w:val="22"/>
        </w:rPr>
        <w:t xml:space="preserve">, верхний и нижний </w:t>
      </w:r>
      <w:hyperlink r:id="rId514" w:tooltip="Кварки" w:history="1">
        <w:r w:rsidRPr="00605C52">
          <w:rPr>
            <w:rStyle w:val="af0"/>
            <w:color w:val="auto"/>
            <w:sz w:val="22"/>
            <w:szCs w:val="22"/>
            <w:u w:val="none"/>
          </w:rPr>
          <w:t>кварки</w:t>
        </w:r>
      </w:hyperlink>
      <w:r w:rsidRPr="00605C52">
        <w:rPr>
          <w:sz w:val="22"/>
          <w:szCs w:val="22"/>
        </w:rPr>
        <w:t xml:space="preserve">) Перл был удостоен </w:t>
      </w:r>
      <w:hyperlink r:id="rId515" w:tooltip="Премия Вольфа" w:history="1">
        <w:r w:rsidRPr="00605C52">
          <w:rPr>
            <w:rStyle w:val="af0"/>
            <w:color w:val="auto"/>
            <w:sz w:val="22"/>
            <w:szCs w:val="22"/>
            <w:u w:val="none"/>
          </w:rPr>
          <w:t>премии Вольфа</w:t>
        </w:r>
      </w:hyperlink>
      <w:r w:rsidRPr="00605C52">
        <w:rPr>
          <w:sz w:val="22"/>
          <w:szCs w:val="22"/>
        </w:rPr>
        <w:t xml:space="preserve"> по физике 1982 г. Лауреат </w:t>
      </w:r>
      <w:hyperlink r:id="rId516" w:tooltip="Нобелевская премия по физике" w:history="1">
        <w:r w:rsidRPr="00605C52">
          <w:rPr>
            <w:rStyle w:val="af0"/>
            <w:color w:val="auto"/>
            <w:sz w:val="22"/>
            <w:szCs w:val="22"/>
            <w:u w:val="none"/>
          </w:rPr>
          <w:t>Нобелевской премии по физике</w:t>
        </w:r>
      </w:hyperlink>
      <w:r w:rsidRPr="00605C52">
        <w:rPr>
          <w:sz w:val="22"/>
          <w:szCs w:val="22"/>
        </w:rPr>
        <w:t xml:space="preserve"> </w:t>
      </w:r>
      <w:hyperlink r:id="rId517" w:tooltip="1995" w:history="1">
        <w:r w:rsidRPr="00605C52">
          <w:rPr>
            <w:rStyle w:val="af0"/>
            <w:color w:val="auto"/>
            <w:sz w:val="22"/>
            <w:szCs w:val="22"/>
            <w:u w:val="none"/>
          </w:rPr>
          <w:t>1995</w:t>
        </w:r>
      </w:hyperlink>
      <w:r w:rsidRPr="00605C52">
        <w:rPr>
          <w:rStyle w:val="af0"/>
          <w:color w:val="auto"/>
          <w:sz w:val="22"/>
          <w:szCs w:val="22"/>
          <w:u w:val="none"/>
        </w:rPr>
        <w:t xml:space="preserve"> г</w:t>
      </w:r>
      <w:r w:rsidRPr="00605C52">
        <w:rPr>
          <w:sz w:val="22"/>
          <w:szCs w:val="22"/>
        </w:rPr>
        <w:t xml:space="preserve"> «за открытие </w:t>
      </w:r>
      <w:r w:rsidRPr="00605C52">
        <w:rPr>
          <w:i/>
          <w:sz w:val="22"/>
          <w:szCs w:val="22"/>
        </w:rPr>
        <w:t>τ</w:t>
      </w:r>
      <w:r w:rsidRPr="00605C52">
        <w:rPr>
          <w:sz w:val="22"/>
          <w:szCs w:val="22"/>
        </w:rPr>
        <w:t>-</w:t>
      </w:r>
      <w:hyperlink r:id="rId518" w:tooltip="Лептон" w:history="1">
        <w:r w:rsidRPr="00605C52">
          <w:rPr>
            <w:rStyle w:val="af0"/>
            <w:color w:val="auto"/>
            <w:sz w:val="22"/>
            <w:szCs w:val="22"/>
            <w:u w:val="none"/>
          </w:rPr>
          <w:t>лептона</w:t>
        </w:r>
      </w:hyperlink>
      <w:r w:rsidRPr="00605C52">
        <w:rPr>
          <w:sz w:val="22"/>
          <w:szCs w:val="22"/>
        </w:rPr>
        <w:t xml:space="preserve">». Вторую половину премии получил </w:t>
      </w:r>
      <w:hyperlink r:id="rId519" w:tooltip="Райнес, Фредерик" w:history="1">
        <w:r w:rsidRPr="00605C52">
          <w:rPr>
            <w:rStyle w:val="af0"/>
            <w:color w:val="auto"/>
            <w:sz w:val="22"/>
            <w:szCs w:val="22"/>
            <w:u w:val="none"/>
          </w:rPr>
          <w:t>Фредерик Райнес</w:t>
        </w:r>
      </w:hyperlink>
      <w:r w:rsidRPr="00605C52">
        <w:rPr>
          <w:sz w:val="22"/>
          <w:szCs w:val="22"/>
        </w:rPr>
        <w:t xml:space="preserve"> «за экспериментальное обнаружение </w:t>
      </w:r>
      <w:hyperlink r:id="rId520" w:tooltip="Нейтрино" w:history="1">
        <w:r w:rsidRPr="00605C52">
          <w:rPr>
            <w:rStyle w:val="af0"/>
            <w:color w:val="auto"/>
            <w:sz w:val="22"/>
            <w:szCs w:val="22"/>
            <w:u w:val="none"/>
          </w:rPr>
          <w:t>нейтрино</w:t>
        </w:r>
      </w:hyperlink>
      <w:r w:rsidRPr="00605C52">
        <w:rPr>
          <w:sz w:val="22"/>
          <w:szCs w:val="22"/>
        </w:rPr>
        <w:t>».</w:t>
      </w:r>
    </w:p>
  </w:footnote>
  <w:footnote w:id="56">
    <w:p w:rsidR="00F6252C" w:rsidRPr="00605C52" w:rsidRDefault="00F6252C" w:rsidP="00FC22F5">
      <w:pPr>
        <w:pStyle w:val="ac"/>
        <w:spacing w:line="216" w:lineRule="auto"/>
        <w:jc w:val="both"/>
        <w:rPr>
          <w:sz w:val="22"/>
          <w:szCs w:val="22"/>
        </w:rPr>
      </w:pPr>
      <w:r w:rsidRPr="00605C52">
        <w:rPr>
          <w:rStyle w:val="ae"/>
          <w:sz w:val="22"/>
          <w:szCs w:val="22"/>
        </w:rPr>
        <w:footnoteRef/>
      </w:r>
      <w:r w:rsidRPr="00605C52">
        <w:rPr>
          <w:sz w:val="22"/>
          <w:szCs w:val="22"/>
        </w:rPr>
        <w:t xml:space="preserve">   </w:t>
      </w:r>
      <w:r w:rsidRPr="00605C52">
        <w:rPr>
          <w:b/>
          <w:bCs/>
          <w:sz w:val="22"/>
          <w:szCs w:val="22"/>
          <w:shd w:val="clear" w:color="auto" w:fill="FFFFFF"/>
        </w:rPr>
        <w:t xml:space="preserve">Сесил Фрэнк Пауэлл </w:t>
      </w:r>
      <w:r w:rsidRPr="00605C52">
        <w:rPr>
          <w:sz w:val="22"/>
          <w:szCs w:val="22"/>
          <w:shd w:val="clear" w:color="auto" w:fill="FFFFFF"/>
        </w:rPr>
        <w:t>(</w:t>
      </w:r>
      <w:hyperlink r:id="rId521" w:tooltip="1903" w:history="1">
        <w:r w:rsidRPr="00605C52">
          <w:rPr>
            <w:rStyle w:val="af0"/>
            <w:color w:val="auto"/>
            <w:sz w:val="22"/>
            <w:szCs w:val="22"/>
            <w:u w:val="none"/>
            <w:shd w:val="clear" w:color="auto" w:fill="FFFFFF"/>
          </w:rPr>
          <w:t>1903</w:t>
        </w:r>
      </w:hyperlink>
      <w:r w:rsidRPr="00605C52">
        <w:rPr>
          <w:rStyle w:val="af0"/>
          <w:color w:val="auto"/>
          <w:sz w:val="22"/>
          <w:szCs w:val="22"/>
          <w:u w:val="none"/>
          <w:shd w:val="clear" w:color="auto" w:fill="FFFFFF"/>
        </w:rPr>
        <w:t>–</w:t>
      </w:r>
      <w:hyperlink r:id="rId522" w:tooltip="1969" w:history="1">
        <w:r w:rsidRPr="00605C52">
          <w:rPr>
            <w:rStyle w:val="af0"/>
            <w:color w:val="auto"/>
            <w:sz w:val="22"/>
            <w:szCs w:val="22"/>
            <w:u w:val="none"/>
            <w:shd w:val="clear" w:color="auto" w:fill="FFFFFF"/>
          </w:rPr>
          <w:t>1969</w:t>
        </w:r>
      </w:hyperlink>
      <w:r w:rsidRPr="00605C52">
        <w:rPr>
          <w:sz w:val="22"/>
          <w:szCs w:val="22"/>
          <w:shd w:val="clear" w:color="auto" w:fill="FFFFFF"/>
        </w:rPr>
        <w:t xml:space="preserve">) – британский </w:t>
      </w:r>
      <w:hyperlink r:id="rId523" w:tooltip="Физик" w:history="1">
        <w:r w:rsidRPr="00605C52">
          <w:rPr>
            <w:rStyle w:val="af0"/>
            <w:color w:val="auto"/>
            <w:sz w:val="22"/>
            <w:szCs w:val="22"/>
            <w:u w:val="none"/>
            <w:shd w:val="clear" w:color="auto" w:fill="FFFFFF"/>
          </w:rPr>
          <w:t>физик</w:t>
        </w:r>
      </w:hyperlink>
      <w:r w:rsidRPr="00605C52">
        <w:rPr>
          <w:sz w:val="22"/>
          <w:szCs w:val="22"/>
          <w:shd w:val="clear" w:color="auto" w:fill="FFFFFF"/>
        </w:rPr>
        <w:t xml:space="preserve">, лауреат </w:t>
      </w:r>
      <w:hyperlink r:id="rId524" w:tooltip="Нобелевская премия по физике" w:history="1">
        <w:r w:rsidRPr="00605C52">
          <w:rPr>
            <w:rStyle w:val="af0"/>
            <w:color w:val="auto"/>
            <w:sz w:val="22"/>
            <w:szCs w:val="22"/>
            <w:u w:val="none"/>
            <w:shd w:val="clear" w:color="auto" w:fill="FFFFFF"/>
          </w:rPr>
          <w:t>Нобелевской премии по физике</w:t>
        </w:r>
      </w:hyperlink>
      <w:r w:rsidRPr="00605C52">
        <w:rPr>
          <w:rStyle w:val="af0"/>
          <w:color w:val="auto"/>
          <w:sz w:val="22"/>
          <w:szCs w:val="22"/>
          <w:u w:val="none"/>
          <w:shd w:val="clear" w:color="auto" w:fill="FFFFFF"/>
        </w:rPr>
        <w:t xml:space="preserve"> </w:t>
      </w:r>
      <w:hyperlink r:id="rId525" w:history="1">
        <w:r w:rsidRPr="00605C52">
          <w:rPr>
            <w:rStyle w:val="af0"/>
            <w:color w:val="auto"/>
            <w:sz w:val="22"/>
            <w:szCs w:val="22"/>
            <w:u w:val="none"/>
            <w:shd w:val="clear" w:color="auto" w:fill="FFFFFF"/>
          </w:rPr>
          <w:t>1950 г.</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«за разработку фотографического метода исследования ядерных процессов и открытие </w:t>
      </w:r>
      <w:hyperlink r:id="rId526" w:tooltip="Мезон" w:history="1">
        <w:r w:rsidRPr="00605C52">
          <w:rPr>
            <w:rStyle w:val="af0"/>
            <w:color w:val="auto"/>
            <w:sz w:val="22"/>
            <w:szCs w:val="22"/>
            <w:u w:val="none"/>
            <w:shd w:val="clear" w:color="auto" w:fill="FFFFFF"/>
          </w:rPr>
          <w:t>мезонов</w:t>
        </w:r>
      </w:hyperlink>
      <w:r w:rsidRPr="00605C52">
        <w:rPr>
          <w:sz w:val="22"/>
          <w:szCs w:val="22"/>
          <w:shd w:val="clear" w:color="auto" w:fill="FFFFFF"/>
        </w:rPr>
        <w:t>, осуществленное с помощью этого метода».</w:t>
      </w:r>
      <w:r w:rsidRPr="00605C52">
        <w:rPr>
          <w:rFonts w:ascii="Arial" w:hAnsi="Arial" w:cs="Arial"/>
          <w:sz w:val="22"/>
          <w:szCs w:val="22"/>
          <w:shd w:val="clear" w:color="auto" w:fill="FFFFFF"/>
        </w:rPr>
        <w:t xml:space="preserve"> </w:t>
      </w:r>
      <w:r w:rsidRPr="00605C52">
        <w:rPr>
          <w:sz w:val="22"/>
          <w:szCs w:val="22"/>
          <w:shd w:val="clear" w:color="auto" w:fill="FFFFFF"/>
        </w:rPr>
        <w:t xml:space="preserve">Кроме Нобелевской премии Пауэлл был награжден </w:t>
      </w:r>
      <w:hyperlink r:id="rId527" w:history="1">
        <w:r w:rsidRPr="00605C52">
          <w:rPr>
            <w:rStyle w:val="af0"/>
            <w:color w:val="auto"/>
            <w:sz w:val="22"/>
            <w:szCs w:val="22"/>
            <w:u w:val="none"/>
            <w:shd w:val="clear" w:color="auto" w:fill="FFFFFF"/>
          </w:rPr>
          <w:t>медалью им. Ломоносова</w:t>
        </w:r>
      </w:hyperlink>
      <w:r w:rsidRPr="00605C52">
        <w:rPr>
          <w:sz w:val="22"/>
          <w:szCs w:val="22"/>
          <w:shd w:val="clear" w:color="auto" w:fill="FFFFFF"/>
        </w:rPr>
        <w:t>.</w:t>
      </w:r>
    </w:p>
    <w:p w:rsidR="00F6252C" w:rsidRPr="00605C52" w:rsidRDefault="00F6252C" w:rsidP="00FC22F5">
      <w:pPr>
        <w:pStyle w:val="ac"/>
        <w:spacing w:line="216" w:lineRule="auto"/>
        <w:jc w:val="both"/>
        <w:rPr>
          <w:sz w:val="22"/>
          <w:szCs w:val="22"/>
        </w:rPr>
      </w:pPr>
      <w:r w:rsidRPr="00605C52">
        <w:rPr>
          <w:sz w:val="22"/>
          <w:szCs w:val="22"/>
          <w:shd w:val="clear" w:color="auto" w:fill="FFFFFF"/>
        </w:rPr>
        <w:t xml:space="preserve">Заряженные пионы были экспериментально </w:t>
      </w:r>
      <w:r w:rsidRPr="00605C52">
        <w:rPr>
          <w:bCs/>
          <w:iCs/>
          <w:sz w:val="22"/>
          <w:szCs w:val="22"/>
          <w:shd w:val="clear" w:color="auto" w:fill="FFFFFF"/>
        </w:rPr>
        <w:t xml:space="preserve">обнаружены </w:t>
      </w:r>
      <w:r w:rsidRPr="00605C52">
        <w:rPr>
          <w:sz w:val="22"/>
          <w:szCs w:val="22"/>
          <w:shd w:val="clear" w:color="auto" w:fill="FFFFFF"/>
        </w:rPr>
        <w:t xml:space="preserve">группой исследователей, под его руководством. Поскольку </w:t>
      </w:r>
      <w:hyperlink r:id="rId528" w:tooltip="Ускоритель заряженных частиц" w:history="1">
        <w:r w:rsidRPr="00605C52">
          <w:rPr>
            <w:rStyle w:val="af0"/>
            <w:color w:val="auto"/>
            <w:sz w:val="22"/>
            <w:szCs w:val="22"/>
            <w:u w:val="none"/>
            <w:shd w:val="clear" w:color="auto" w:fill="FFFFFF"/>
          </w:rPr>
          <w:t>ускорителей</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достаточно мощных для рождения пионов тогда не было, проводился поиск с помощью </w:t>
      </w:r>
      <w:hyperlink r:id="rId529" w:history="1">
        <w:r w:rsidRPr="00605C52">
          <w:rPr>
            <w:rStyle w:val="af0"/>
            <w:color w:val="auto"/>
            <w:sz w:val="22"/>
            <w:szCs w:val="22"/>
            <w:u w:val="none"/>
            <w:shd w:val="clear" w:color="auto" w:fill="FFFFFF"/>
          </w:rPr>
          <w:t>фотопластинок</w:t>
        </w:r>
      </w:hyperlink>
      <w:r w:rsidRPr="00605C52">
        <w:rPr>
          <w:sz w:val="22"/>
          <w:szCs w:val="22"/>
          <w:shd w:val="clear" w:color="auto" w:fill="FFFFFF"/>
        </w:rPr>
        <w:t xml:space="preserve">, поднятых на </w:t>
      </w:r>
      <w:hyperlink r:id="rId530" w:tooltip="Аэростат" w:history="1">
        <w:r w:rsidRPr="00605C52">
          <w:rPr>
            <w:rStyle w:val="af0"/>
            <w:color w:val="auto"/>
            <w:sz w:val="22"/>
            <w:szCs w:val="22"/>
            <w:u w:val="none"/>
            <w:shd w:val="clear" w:color="auto" w:fill="FFFFFF"/>
          </w:rPr>
          <w:t>аэростате</w:t>
        </w:r>
      </w:hyperlink>
      <w:r w:rsidRPr="00605C52">
        <w:rPr>
          <w:rStyle w:val="af0"/>
          <w:color w:val="auto"/>
          <w:sz w:val="22"/>
          <w:szCs w:val="22"/>
          <w:u w:val="none"/>
          <w:shd w:val="clear" w:color="auto" w:fill="FFFFFF"/>
        </w:rPr>
        <w:br/>
      </w:r>
      <w:r w:rsidRPr="00605C52">
        <w:rPr>
          <w:sz w:val="22"/>
          <w:szCs w:val="22"/>
          <w:shd w:val="clear" w:color="auto" w:fill="FFFFFF"/>
        </w:rPr>
        <w:t xml:space="preserve">в </w:t>
      </w:r>
      <w:hyperlink r:id="rId531" w:tooltip="Стратосфера" w:history="1">
        <w:r w:rsidRPr="00605C52">
          <w:rPr>
            <w:rStyle w:val="af0"/>
            <w:color w:val="auto"/>
            <w:sz w:val="22"/>
            <w:szCs w:val="22"/>
            <w:u w:val="none"/>
            <w:shd w:val="clear" w:color="auto" w:fill="FFFFFF"/>
          </w:rPr>
          <w:t>стратосферу</w:t>
        </w:r>
      </w:hyperlink>
      <w:r w:rsidRPr="00605C52">
        <w:rPr>
          <w:sz w:val="22"/>
          <w:szCs w:val="22"/>
        </w:rPr>
        <w:t>.</w:t>
      </w:r>
    </w:p>
    <w:p w:rsidR="00F6252C" w:rsidRPr="00605C52" w:rsidRDefault="00F6252C" w:rsidP="00FC22F5">
      <w:pPr>
        <w:pStyle w:val="ac"/>
        <w:spacing w:line="216" w:lineRule="auto"/>
        <w:jc w:val="both"/>
        <w:rPr>
          <w:sz w:val="22"/>
          <w:szCs w:val="22"/>
        </w:rPr>
      </w:pPr>
    </w:p>
  </w:footnote>
  <w:footnote w:id="57">
    <w:p w:rsidR="00F6252C" w:rsidRPr="00605C52" w:rsidRDefault="00F6252C" w:rsidP="00FC22F5">
      <w:pPr>
        <w:pStyle w:val="ac"/>
        <w:spacing w:line="216" w:lineRule="auto"/>
        <w:jc w:val="both"/>
        <w:rPr>
          <w:sz w:val="22"/>
          <w:szCs w:val="22"/>
        </w:rPr>
      </w:pPr>
      <w:r w:rsidRPr="00605C52">
        <w:rPr>
          <w:rStyle w:val="ae"/>
          <w:sz w:val="22"/>
          <w:szCs w:val="22"/>
        </w:rPr>
        <w:footnoteRef/>
      </w:r>
      <w:r w:rsidRPr="00605C52">
        <w:rPr>
          <w:sz w:val="22"/>
          <w:szCs w:val="22"/>
        </w:rPr>
        <w:t xml:space="preserve">   </w:t>
      </w:r>
      <w:r w:rsidRPr="00605C52">
        <w:rPr>
          <w:b/>
          <w:bCs/>
          <w:sz w:val="22"/>
          <w:szCs w:val="22"/>
          <w:shd w:val="clear" w:color="auto" w:fill="FFFFFF"/>
        </w:rPr>
        <w:t xml:space="preserve">Эмилио Джино Сегре </w:t>
      </w:r>
      <w:r w:rsidRPr="00605C52">
        <w:rPr>
          <w:sz w:val="22"/>
          <w:szCs w:val="22"/>
          <w:shd w:val="clear" w:color="auto" w:fill="FFFFFF"/>
        </w:rPr>
        <w:t>(</w:t>
      </w:r>
      <w:hyperlink r:id="rId532" w:tooltip="1905" w:history="1">
        <w:r w:rsidRPr="00605C52">
          <w:rPr>
            <w:rStyle w:val="af0"/>
            <w:color w:val="auto"/>
            <w:sz w:val="22"/>
            <w:szCs w:val="22"/>
            <w:u w:val="none"/>
            <w:shd w:val="clear" w:color="auto" w:fill="FFFFFF"/>
          </w:rPr>
          <w:t>1905</w:t>
        </w:r>
      </w:hyperlink>
      <w:r w:rsidRPr="00605C52">
        <w:rPr>
          <w:rStyle w:val="af0"/>
          <w:color w:val="auto"/>
          <w:sz w:val="22"/>
          <w:szCs w:val="22"/>
          <w:u w:val="none"/>
          <w:shd w:val="clear" w:color="auto" w:fill="FFFFFF"/>
        </w:rPr>
        <w:t>–</w:t>
      </w:r>
      <w:hyperlink r:id="rId533" w:tooltip="1989" w:history="1">
        <w:r w:rsidRPr="00605C52">
          <w:rPr>
            <w:rStyle w:val="af0"/>
            <w:color w:val="auto"/>
            <w:sz w:val="22"/>
            <w:szCs w:val="22"/>
            <w:u w:val="none"/>
            <w:shd w:val="clear" w:color="auto" w:fill="FFFFFF"/>
          </w:rPr>
          <w:t>1989</w:t>
        </w:r>
      </w:hyperlink>
      <w:r w:rsidRPr="00605C52">
        <w:rPr>
          <w:sz w:val="22"/>
          <w:szCs w:val="22"/>
          <w:shd w:val="clear" w:color="auto" w:fill="FFFFFF"/>
        </w:rPr>
        <w:t xml:space="preserve">) – американский физик, профессор. Родился в Италии. В 1922–1927 гг. учился на инженерном факультете Римского университета. Защитил докторскую диссертацию под руководством Э. Ферми. В 1936 г. назначен деканом физического факультета Университета Палермо лауреат </w:t>
      </w:r>
      <w:hyperlink r:id="rId534" w:tooltip="Нобелевская премия по физике" w:history="1">
        <w:r w:rsidRPr="00605C52">
          <w:rPr>
            <w:rStyle w:val="af0"/>
            <w:color w:val="auto"/>
            <w:sz w:val="22"/>
            <w:szCs w:val="22"/>
            <w:u w:val="none"/>
            <w:shd w:val="clear" w:color="auto" w:fill="FFFFFF"/>
          </w:rPr>
          <w:t>Нобелевской премии по физике</w:t>
        </w:r>
      </w:hyperlink>
      <w:r w:rsidRPr="00605C52">
        <w:rPr>
          <w:rStyle w:val="af0"/>
          <w:color w:val="auto"/>
          <w:sz w:val="22"/>
          <w:szCs w:val="22"/>
          <w:u w:val="none"/>
          <w:shd w:val="clear" w:color="auto" w:fill="FFFFFF"/>
        </w:rPr>
        <w:t xml:space="preserve"> </w:t>
      </w:r>
      <w:hyperlink r:id="rId535" w:tooltip="1959" w:history="1">
        <w:r w:rsidRPr="00605C52">
          <w:rPr>
            <w:rStyle w:val="af0"/>
            <w:color w:val="auto"/>
            <w:sz w:val="22"/>
            <w:szCs w:val="22"/>
            <w:u w:val="none"/>
            <w:shd w:val="clear" w:color="auto" w:fill="FFFFFF"/>
          </w:rPr>
          <w:t>1959</w:t>
        </w:r>
      </w:hyperlink>
      <w:r w:rsidRPr="00605C52">
        <w:rPr>
          <w:sz w:val="22"/>
          <w:szCs w:val="22"/>
          <w:shd w:val="clear" w:color="auto" w:fill="FFFFFF"/>
        </w:rPr>
        <w:t xml:space="preserve"> г. совместно с </w:t>
      </w:r>
      <w:hyperlink r:id="rId536" w:tooltip="Чемберлен, Оуэн" w:history="1">
        <w:r w:rsidRPr="00605C52">
          <w:rPr>
            <w:rStyle w:val="af0"/>
            <w:color w:val="auto"/>
            <w:sz w:val="22"/>
            <w:szCs w:val="22"/>
            <w:u w:val="none"/>
            <w:shd w:val="clear" w:color="auto" w:fill="FFFFFF"/>
          </w:rPr>
          <w:t>О. Чемберленом</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«за открытие </w:t>
      </w:r>
      <w:hyperlink r:id="rId537" w:tooltip="Антипротон" w:history="1">
        <w:r w:rsidRPr="00605C52">
          <w:rPr>
            <w:rStyle w:val="af0"/>
            <w:color w:val="auto"/>
            <w:sz w:val="22"/>
            <w:szCs w:val="22"/>
            <w:u w:val="none"/>
            <w:shd w:val="clear" w:color="auto" w:fill="FFFFFF"/>
          </w:rPr>
          <w:t>антипротона</w:t>
        </w:r>
      </w:hyperlink>
      <w:r w:rsidRPr="00605C52">
        <w:rPr>
          <w:sz w:val="22"/>
          <w:szCs w:val="22"/>
          <w:shd w:val="clear" w:color="auto" w:fill="FFFFFF"/>
        </w:rPr>
        <w:t>».</w:t>
      </w:r>
    </w:p>
  </w:footnote>
  <w:footnote w:id="58">
    <w:p w:rsidR="00F6252C" w:rsidRPr="000B25E4" w:rsidRDefault="00F6252C" w:rsidP="00FC22F5">
      <w:pPr>
        <w:pStyle w:val="ac"/>
        <w:spacing w:line="216" w:lineRule="auto"/>
        <w:jc w:val="both"/>
        <w:rPr>
          <w:sz w:val="22"/>
          <w:szCs w:val="22"/>
        </w:rPr>
      </w:pPr>
      <w:r w:rsidRPr="00605C52">
        <w:rPr>
          <w:rStyle w:val="ae"/>
          <w:sz w:val="22"/>
          <w:szCs w:val="22"/>
        </w:rPr>
        <w:footnoteRef/>
      </w:r>
      <w:r w:rsidRPr="00605C52">
        <w:rPr>
          <w:sz w:val="22"/>
          <w:szCs w:val="22"/>
        </w:rPr>
        <w:t xml:space="preserve">   </w:t>
      </w:r>
      <w:r w:rsidRPr="00605C52">
        <w:rPr>
          <w:b/>
          <w:bCs/>
          <w:sz w:val="22"/>
          <w:szCs w:val="22"/>
          <w:bdr w:val="none" w:sz="0" w:space="0" w:color="auto" w:frame="1"/>
          <w:shd w:val="clear" w:color="auto" w:fill="FFFFFF"/>
        </w:rPr>
        <w:t xml:space="preserve">Оуэн Чемберлен </w:t>
      </w:r>
      <w:r w:rsidRPr="00605C52">
        <w:rPr>
          <w:sz w:val="22"/>
          <w:szCs w:val="22"/>
          <w:shd w:val="clear" w:color="auto" w:fill="FFFFFF"/>
        </w:rPr>
        <w:t xml:space="preserve">(1920–2006) – </w:t>
      </w:r>
      <w:hyperlink r:id="rId538" w:tooltip="Соединенные Штаты" w:history="1">
        <w:r w:rsidRPr="00605C52">
          <w:rPr>
            <w:rStyle w:val="af0"/>
            <w:color w:val="auto"/>
            <w:sz w:val="22"/>
            <w:szCs w:val="22"/>
            <w:u w:val="none"/>
            <w:bdr w:val="none" w:sz="0" w:space="0" w:color="auto" w:frame="1"/>
            <w:shd w:val="clear" w:color="auto" w:fill="FFFFFF"/>
          </w:rPr>
          <w:t>американский</w:t>
        </w:r>
      </w:hyperlink>
      <w:r w:rsidRPr="00605C52">
        <w:rPr>
          <w:rStyle w:val="af0"/>
          <w:color w:val="auto"/>
          <w:sz w:val="22"/>
          <w:szCs w:val="22"/>
          <w:u w:val="none"/>
          <w:bdr w:val="none" w:sz="0" w:space="0" w:color="auto" w:frame="1"/>
          <w:shd w:val="clear" w:color="auto" w:fill="FFFFFF"/>
        </w:rPr>
        <w:t xml:space="preserve"> </w:t>
      </w:r>
      <w:r w:rsidRPr="00605C52">
        <w:rPr>
          <w:sz w:val="22"/>
          <w:szCs w:val="22"/>
          <w:bdr w:val="none" w:sz="0" w:space="0" w:color="auto" w:frame="1"/>
          <w:shd w:val="clear" w:color="auto" w:fill="FFFFFF"/>
        </w:rPr>
        <w:t>физик</w:t>
      </w:r>
      <w:r w:rsidRPr="00605C52">
        <w:rPr>
          <w:sz w:val="22"/>
          <w:szCs w:val="22"/>
          <w:shd w:val="clear" w:color="auto" w:fill="FFFFFF"/>
        </w:rPr>
        <w:t xml:space="preserve">. Участник </w:t>
      </w:r>
      <w:hyperlink r:id="rId539" w:tooltip="Манхэттенский проект" w:history="1">
        <w:r w:rsidRPr="00605C52">
          <w:rPr>
            <w:rStyle w:val="af0"/>
            <w:color w:val="auto"/>
            <w:sz w:val="22"/>
            <w:szCs w:val="22"/>
            <w:u w:val="none"/>
            <w:bdr w:val="none" w:sz="0" w:space="0" w:color="auto" w:frame="1"/>
            <w:shd w:val="clear" w:color="auto" w:fill="FFFFFF"/>
          </w:rPr>
          <w:t>Манхэттенского атомного проект</w:t>
        </w:r>
      </w:hyperlink>
      <w:r w:rsidRPr="00605C52">
        <w:rPr>
          <w:sz w:val="22"/>
          <w:szCs w:val="22"/>
        </w:rPr>
        <w:t>а.</w:t>
      </w:r>
      <w:r w:rsidRPr="00605C52">
        <w:rPr>
          <w:sz w:val="22"/>
          <w:szCs w:val="22"/>
          <w:shd w:val="clear" w:color="auto" w:fill="FFFFFF"/>
        </w:rPr>
        <w:t xml:space="preserve"> Докторскую диссертацию защитил в </w:t>
      </w:r>
      <w:hyperlink r:id="rId540" w:tooltip="Чикагский университет" w:history="1">
        <w:r w:rsidRPr="00605C52">
          <w:rPr>
            <w:rStyle w:val="af0"/>
            <w:color w:val="auto"/>
            <w:sz w:val="22"/>
            <w:szCs w:val="22"/>
            <w:u w:val="none"/>
            <w:bdr w:val="none" w:sz="0" w:space="0" w:color="auto" w:frame="1"/>
            <w:shd w:val="clear" w:color="auto" w:fill="FFFFFF"/>
          </w:rPr>
          <w:t>Чикагском университете</w:t>
        </w:r>
      </w:hyperlink>
      <w:r w:rsidRPr="00605C52">
        <w:rPr>
          <w:sz w:val="22"/>
          <w:szCs w:val="22"/>
        </w:rPr>
        <w:t xml:space="preserve"> </w:t>
      </w:r>
      <w:r w:rsidRPr="00605C52">
        <w:rPr>
          <w:sz w:val="22"/>
          <w:szCs w:val="22"/>
          <w:shd w:val="clear" w:color="auto" w:fill="FFFFFF"/>
        </w:rPr>
        <w:t xml:space="preserve">под руководством Ферми. Лауреат Нобелевской премии по </w:t>
      </w:r>
      <w:hyperlink r:id="rId541" w:tooltip="Нобелевская премия по физике" w:history="1">
        <w:r w:rsidRPr="00605C52">
          <w:rPr>
            <w:rStyle w:val="af0"/>
            <w:color w:val="auto"/>
            <w:sz w:val="22"/>
            <w:szCs w:val="22"/>
            <w:u w:val="none"/>
            <w:bdr w:val="none" w:sz="0" w:space="0" w:color="auto" w:frame="1"/>
            <w:shd w:val="clear" w:color="auto" w:fill="FFFFFF"/>
          </w:rPr>
          <w:t>физике</w:t>
        </w:r>
      </w:hyperlink>
      <w:r w:rsidRPr="00605C52">
        <w:rPr>
          <w:rStyle w:val="af0"/>
          <w:color w:val="auto"/>
          <w:sz w:val="22"/>
          <w:szCs w:val="22"/>
          <w:u w:val="none"/>
          <w:bdr w:val="none" w:sz="0" w:space="0" w:color="auto" w:frame="1"/>
          <w:shd w:val="clear" w:color="auto" w:fill="FFFFFF"/>
        </w:rPr>
        <w:t xml:space="preserve"> </w:t>
      </w:r>
      <w:r w:rsidRPr="00605C52">
        <w:rPr>
          <w:sz w:val="22"/>
          <w:szCs w:val="22"/>
          <w:shd w:val="clear" w:color="auto" w:fill="FFFFFF"/>
        </w:rPr>
        <w:t xml:space="preserve">вместе с </w:t>
      </w:r>
      <w:hyperlink r:id="rId542" w:tooltip="Эмилио Сегре" w:history="1">
        <w:r w:rsidRPr="00605C52">
          <w:rPr>
            <w:rStyle w:val="af0"/>
            <w:color w:val="auto"/>
            <w:sz w:val="22"/>
            <w:szCs w:val="22"/>
            <w:u w:val="none"/>
            <w:bdr w:val="none" w:sz="0" w:space="0" w:color="auto" w:frame="1"/>
            <w:shd w:val="clear" w:color="auto" w:fill="FFFFFF"/>
          </w:rPr>
          <w:t>Э. Сегре</w:t>
        </w:r>
      </w:hyperlink>
      <w:r w:rsidRPr="00605C52">
        <w:rPr>
          <w:rStyle w:val="af0"/>
          <w:color w:val="auto"/>
          <w:sz w:val="22"/>
          <w:szCs w:val="22"/>
          <w:u w:val="none"/>
          <w:bdr w:val="none" w:sz="0" w:space="0" w:color="auto" w:frame="1"/>
          <w:shd w:val="clear" w:color="auto" w:fill="FFFFFF"/>
        </w:rPr>
        <w:t xml:space="preserve"> </w:t>
      </w:r>
      <w:r w:rsidRPr="00605C52">
        <w:rPr>
          <w:sz w:val="22"/>
          <w:szCs w:val="22"/>
          <w:shd w:val="clear" w:color="auto" w:fill="FFFFFF"/>
        </w:rPr>
        <w:t xml:space="preserve">«за открытие </w:t>
      </w:r>
      <w:hyperlink r:id="rId543" w:tooltip="антипротон" w:history="1">
        <w:r w:rsidRPr="00605C52">
          <w:rPr>
            <w:rStyle w:val="af0"/>
            <w:color w:val="auto"/>
            <w:sz w:val="22"/>
            <w:szCs w:val="22"/>
            <w:u w:val="none"/>
            <w:bdr w:val="none" w:sz="0" w:space="0" w:color="auto" w:frame="1"/>
            <w:shd w:val="clear" w:color="auto" w:fill="FFFFFF"/>
          </w:rPr>
          <w:t>антипротона</w:t>
        </w:r>
      </w:hyperlink>
      <w:r w:rsidRPr="00605C52">
        <w:rPr>
          <w:sz w:val="22"/>
          <w:szCs w:val="22"/>
        </w:rPr>
        <w:t>».  Был активным борцом за ядерное разоружение</w:t>
      </w:r>
      <w:r w:rsidRPr="000B25E4">
        <w:rPr>
          <w:sz w:val="22"/>
          <w:szCs w:val="22"/>
        </w:rPr>
        <w:t>.</w:t>
      </w:r>
    </w:p>
  </w:footnote>
  <w:footnote w:id="59">
    <w:p w:rsidR="00F6252C" w:rsidRPr="00605C52" w:rsidRDefault="00F6252C" w:rsidP="00FC22F5">
      <w:pPr>
        <w:pStyle w:val="ac"/>
        <w:spacing w:line="216" w:lineRule="auto"/>
        <w:jc w:val="both"/>
        <w:rPr>
          <w:sz w:val="22"/>
          <w:szCs w:val="22"/>
        </w:rPr>
      </w:pPr>
      <w:r w:rsidRPr="00605C52">
        <w:rPr>
          <w:rStyle w:val="ae"/>
          <w:sz w:val="22"/>
          <w:szCs w:val="22"/>
        </w:rPr>
        <w:footnoteRef/>
      </w:r>
      <w:r w:rsidRPr="00605C52">
        <w:rPr>
          <w:sz w:val="22"/>
          <w:szCs w:val="22"/>
        </w:rPr>
        <w:t xml:space="preserve">   </w:t>
      </w:r>
      <w:r w:rsidRPr="00605C52">
        <w:rPr>
          <w:b/>
          <w:bCs/>
          <w:sz w:val="22"/>
          <w:szCs w:val="22"/>
          <w:shd w:val="clear" w:color="auto" w:fill="FFFFFF"/>
        </w:rPr>
        <w:t>Брюс Корк</w:t>
      </w:r>
      <w:r w:rsidRPr="00605C52">
        <w:rPr>
          <w:sz w:val="22"/>
          <w:szCs w:val="22"/>
          <w:shd w:val="clear" w:color="auto" w:fill="FFFFFF"/>
        </w:rPr>
        <w:t xml:space="preserve"> (1916–1994) – американский физик. В 1956 году открыл </w:t>
      </w:r>
      <w:hyperlink r:id="rId544" w:tooltip="антинейтронные" w:history="1">
        <w:r w:rsidRPr="00605C52">
          <w:rPr>
            <w:rStyle w:val="af0"/>
            <w:color w:val="auto"/>
            <w:sz w:val="22"/>
            <w:szCs w:val="22"/>
            <w:u w:val="none"/>
            <w:shd w:val="clear" w:color="auto" w:fill="FFFFFF"/>
          </w:rPr>
          <w:t>антинейтрон</w:t>
        </w:r>
      </w:hyperlink>
      <w:r w:rsidRPr="00605C52">
        <w:rPr>
          <w:sz w:val="22"/>
          <w:szCs w:val="22"/>
          <w:shd w:val="clear" w:color="auto" w:fill="FFFFFF"/>
        </w:rPr>
        <w:t xml:space="preserve">. Он работал в </w:t>
      </w:r>
      <w:hyperlink r:id="rId545" w:tooltip="Национальная лаборатория Лоуренса Беркли" w:history="1">
        <w:r w:rsidRPr="00605C52">
          <w:rPr>
            <w:rStyle w:val="af0"/>
            <w:color w:val="auto"/>
            <w:sz w:val="22"/>
            <w:szCs w:val="22"/>
            <w:u w:val="none"/>
            <w:shd w:val="clear" w:color="auto" w:fill="FFFFFF"/>
          </w:rPr>
          <w:t>Национальной лаборатории Лоуренса в Беркли</w:t>
        </w:r>
      </w:hyperlink>
      <w:r w:rsidRPr="00605C52">
        <w:rPr>
          <w:sz w:val="22"/>
          <w:szCs w:val="22"/>
        </w:rPr>
        <w:t>.</w:t>
      </w:r>
      <w:r w:rsidRPr="00605C52">
        <w:rPr>
          <w:sz w:val="22"/>
          <w:szCs w:val="22"/>
          <w:shd w:val="clear" w:color="auto" w:fill="FFFFFF"/>
        </w:rPr>
        <w:t xml:space="preserve"> С 1968 по 1974 г. – профессор физики </w:t>
      </w:r>
      <w:hyperlink r:id="rId546" w:tooltip="Университет Мичигана" w:history="1">
        <w:r w:rsidRPr="00605C52">
          <w:rPr>
            <w:rStyle w:val="af0"/>
            <w:color w:val="auto"/>
            <w:sz w:val="22"/>
            <w:szCs w:val="22"/>
            <w:u w:val="none"/>
            <w:shd w:val="clear" w:color="auto" w:fill="FFFFFF"/>
          </w:rPr>
          <w:t>Мичиганского университет</w:t>
        </w:r>
      </w:hyperlink>
      <w:r w:rsidRPr="00605C52">
        <w:rPr>
          <w:rStyle w:val="af0"/>
          <w:color w:val="auto"/>
          <w:sz w:val="22"/>
          <w:szCs w:val="22"/>
          <w:u w:val="none"/>
          <w:shd w:val="clear" w:color="auto" w:fill="FFFFFF"/>
        </w:rPr>
        <w:t>а</w:t>
      </w:r>
      <w:r w:rsidRPr="00605C52">
        <w:rPr>
          <w:sz w:val="22"/>
          <w:szCs w:val="22"/>
        </w:rPr>
        <w:t>.</w:t>
      </w:r>
    </w:p>
  </w:footnote>
  <w:footnote w:id="60">
    <w:p w:rsidR="00F6252C" w:rsidRPr="00E866B6" w:rsidRDefault="00F6252C" w:rsidP="00FC22F5">
      <w:pPr>
        <w:pStyle w:val="ac"/>
        <w:spacing w:line="216" w:lineRule="auto"/>
        <w:jc w:val="both"/>
        <w:rPr>
          <w:sz w:val="22"/>
          <w:szCs w:val="22"/>
        </w:rPr>
      </w:pPr>
      <w:r w:rsidRPr="00605C52">
        <w:rPr>
          <w:rStyle w:val="ae"/>
          <w:sz w:val="22"/>
          <w:szCs w:val="22"/>
        </w:rPr>
        <w:footnoteRef/>
      </w:r>
      <w:r w:rsidRPr="00605C52">
        <w:rPr>
          <w:sz w:val="22"/>
          <w:szCs w:val="22"/>
        </w:rPr>
        <w:t xml:space="preserve">   </w:t>
      </w:r>
      <w:r w:rsidRPr="00605C52">
        <w:rPr>
          <w:b/>
          <w:bCs/>
          <w:sz w:val="22"/>
          <w:szCs w:val="22"/>
          <w:shd w:val="clear" w:color="auto" w:fill="FFFFFF"/>
        </w:rPr>
        <w:t xml:space="preserve">Чарлз Томсон Риз Вильсон </w:t>
      </w:r>
      <w:r w:rsidRPr="00605C52">
        <w:rPr>
          <w:sz w:val="22"/>
          <w:szCs w:val="22"/>
          <w:shd w:val="clear" w:color="auto" w:fill="FFFFFF"/>
        </w:rPr>
        <w:t>(</w:t>
      </w:r>
      <w:hyperlink r:id="rId547" w:tooltip="1869 год" w:history="1">
        <w:r w:rsidRPr="00605C52">
          <w:rPr>
            <w:rStyle w:val="af0"/>
            <w:color w:val="auto"/>
            <w:sz w:val="22"/>
            <w:szCs w:val="22"/>
            <w:u w:val="none"/>
            <w:shd w:val="clear" w:color="auto" w:fill="FFFFFF"/>
          </w:rPr>
          <w:t>1869</w:t>
        </w:r>
      </w:hyperlink>
      <w:r w:rsidRPr="00605C52">
        <w:rPr>
          <w:rStyle w:val="af0"/>
          <w:color w:val="auto"/>
          <w:sz w:val="22"/>
          <w:szCs w:val="22"/>
          <w:u w:val="none"/>
          <w:shd w:val="clear" w:color="auto" w:fill="FFFFFF"/>
        </w:rPr>
        <w:t>–</w:t>
      </w:r>
      <w:hyperlink r:id="rId548" w:tooltip="1959 год" w:history="1">
        <w:r w:rsidRPr="00605C52">
          <w:rPr>
            <w:rStyle w:val="af0"/>
            <w:color w:val="auto"/>
            <w:sz w:val="22"/>
            <w:szCs w:val="22"/>
            <w:u w:val="none"/>
            <w:shd w:val="clear" w:color="auto" w:fill="FFFFFF"/>
          </w:rPr>
          <w:t>1959</w:t>
        </w:r>
      </w:hyperlink>
      <w:r w:rsidRPr="00605C52">
        <w:rPr>
          <w:sz w:val="22"/>
          <w:szCs w:val="22"/>
          <w:shd w:val="clear" w:color="auto" w:fill="FFFFFF"/>
        </w:rPr>
        <w:t xml:space="preserve">) – </w:t>
      </w:r>
      <w:hyperlink r:id="rId549" w:tooltip="Шотландия" w:history="1">
        <w:r w:rsidRPr="00605C52">
          <w:rPr>
            <w:rStyle w:val="af0"/>
            <w:color w:val="auto"/>
            <w:sz w:val="22"/>
            <w:szCs w:val="22"/>
            <w:u w:val="none"/>
            <w:shd w:val="clear" w:color="auto" w:fill="FFFFFF"/>
          </w:rPr>
          <w:t>шотландский</w:t>
        </w:r>
      </w:hyperlink>
      <w:r w:rsidRPr="00605C52">
        <w:rPr>
          <w:rStyle w:val="af0"/>
          <w:color w:val="auto"/>
          <w:sz w:val="22"/>
          <w:szCs w:val="22"/>
          <w:u w:val="none"/>
          <w:shd w:val="clear" w:color="auto" w:fill="FFFFFF"/>
        </w:rPr>
        <w:t xml:space="preserve"> </w:t>
      </w:r>
      <w:hyperlink r:id="rId550" w:tooltip="Физик" w:history="1">
        <w:r w:rsidRPr="00605C52">
          <w:rPr>
            <w:rStyle w:val="af0"/>
            <w:color w:val="auto"/>
            <w:sz w:val="22"/>
            <w:szCs w:val="22"/>
            <w:u w:val="none"/>
            <w:shd w:val="clear" w:color="auto" w:fill="FFFFFF"/>
          </w:rPr>
          <w:t>физик</w:t>
        </w:r>
      </w:hyperlink>
      <w:r w:rsidRPr="00605C52">
        <w:rPr>
          <w:sz w:val="22"/>
          <w:szCs w:val="22"/>
          <w:shd w:val="clear" w:color="auto" w:fill="FFFFFF"/>
        </w:rPr>
        <w:t xml:space="preserve">, лауреат </w:t>
      </w:r>
      <w:hyperlink r:id="rId551" w:tooltip="Нобелевская премия по физике" w:history="1">
        <w:r w:rsidRPr="00605C52">
          <w:rPr>
            <w:rStyle w:val="af0"/>
            <w:color w:val="auto"/>
            <w:sz w:val="22"/>
            <w:szCs w:val="22"/>
            <w:u w:val="none"/>
            <w:shd w:val="clear" w:color="auto" w:fill="FFFFFF"/>
          </w:rPr>
          <w:t>Нобелевской премии по физике</w:t>
        </w:r>
      </w:hyperlink>
      <w:r w:rsidRPr="00605C52">
        <w:rPr>
          <w:rStyle w:val="af0"/>
          <w:color w:val="auto"/>
          <w:sz w:val="22"/>
          <w:szCs w:val="22"/>
          <w:u w:val="none"/>
          <w:shd w:val="clear" w:color="auto" w:fill="FFFFFF"/>
        </w:rPr>
        <w:t xml:space="preserve"> </w:t>
      </w:r>
      <w:hyperlink r:id="rId552" w:tooltip="1927 год" w:history="1">
        <w:r w:rsidRPr="00605C52">
          <w:rPr>
            <w:rStyle w:val="af0"/>
            <w:color w:val="auto"/>
            <w:sz w:val="22"/>
            <w:szCs w:val="22"/>
            <w:u w:val="none"/>
            <w:shd w:val="clear" w:color="auto" w:fill="FFFFFF"/>
          </w:rPr>
          <w:t>1927 г.</w:t>
        </w:r>
      </w:hyperlink>
      <w:r w:rsidRPr="00605C52">
        <w:rPr>
          <w:rStyle w:val="af0"/>
          <w:color w:val="auto"/>
          <w:sz w:val="22"/>
          <w:szCs w:val="22"/>
          <w:u w:val="none"/>
          <w:shd w:val="clear" w:color="auto" w:fill="FFFFFF"/>
        </w:rPr>
        <w:t xml:space="preserve"> за</w:t>
      </w:r>
      <w:r w:rsidRPr="00605C52">
        <w:rPr>
          <w:sz w:val="22"/>
          <w:szCs w:val="22"/>
        </w:rPr>
        <w:t xml:space="preserve"> </w:t>
      </w:r>
      <w:r w:rsidRPr="00605C52">
        <w:rPr>
          <w:sz w:val="22"/>
          <w:szCs w:val="22"/>
          <w:shd w:val="clear" w:color="auto" w:fill="FFFFFF"/>
        </w:rPr>
        <w:t xml:space="preserve">«метод визуального обнаружения траекторий электрически заряженных частиц с помощью конденсации пара» (совместно с </w:t>
      </w:r>
      <w:hyperlink r:id="rId553" w:tooltip="Комптон, Артур Холли" w:history="1">
        <w:r w:rsidRPr="00605C52">
          <w:rPr>
            <w:rStyle w:val="af0"/>
            <w:color w:val="auto"/>
            <w:sz w:val="22"/>
            <w:szCs w:val="22"/>
            <w:u w:val="none"/>
            <w:shd w:val="clear" w:color="auto" w:fill="FFFFFF"/>
          </w:rPr>
          <w:t>А.Х. Компто-ном</w:t>
        </w:r>
      </w:hyperlink>
      <w:r w:rsidRPr="00605C52">
        <w:rPr>
          <w:sz w:val="22"/>
          <w:szCs w:val="22"/>
          <w:shd w:val="clear" w:color="auto" w:fill="FFFFFF"/>
        </w:rPr>
        <w:t xml:space="preserve">). В </w:t>
      </w:r>
      <w:hyperlink r:id="rId554" w:tooltip="1892" w:history="1">
        <w:r w:rsidRPr="00605C52">
          <w:rPr>
            <w:rStyle w:val="af0"/>
            <w:color w:val="auto"/>
            <w:sz w:val="22"/>
            <w:szCs w:val="22"/>
            <w:u w:val="none"/>
            <w:shd w:val="clear" w:color="auto" w:fill="FFFFFF"/>
          </w:rPr>
          <w:t>1892</w:t>
        </w:r>
      </w:hyperlink>
      <w:r w:rsidRPr="00605C52">
        <w:rPr>
          <w:sz w:val="22"/>
          <w:szCs w:val="22"/>
          <w:shd w:val="clear" w:color="auto" w:fill="FFFFFF"/>
        </w:rPr>
        <w:t xml:space="preserve"> г. окончил университет в </w:t>
      </w:r>
      <w:hyperlink r:id="rId555" w:tooltip="Кембридж" w:history="1">
        <w:r w:rsidRPr="00605C52">
          <w:rPr>
            <w:rStyle w:val="af0"/>
            <w:color w:val="auto"/>
            <w:sz w:val="22"/>
            <w:szCs w:val="22"/>
            <w:u w:val="none"/>
            <w:shd w:val="clear" w:color="auto" w:fill="FFFFFF"/>
          </w:rPr>
          <w:t>Кембридже</w:t>
        </w:r>
      </w:hyperlink>
      <w:r w:rsidRPr="00605C52">
        <w:rPr>
          <w:sz w:val="22"/>
          <w:szCs w:val="22"/>
          <w:shd w:val="clear" w:color="auto" w:fill="FFFFFF"/>
        </w:rPr>
        <w:t>. С 1896 г. работал над созданием камеры для регистрации заряженных частиц</w:t>
      </w:r>
      <w:r w:rsidRPr="00E866B6">
        <w:rPr>
          <w:sz w:val="22"/>
          <w:szCs w:val="22"/>
          <w:shd w:val="clear" w:color="auto" w:fill="FFFFFF"/>
        </w:rPr>
        <w:t>.</w:t>
      </w:r>
      <w:r>
        <w:rPr>
          <w:sz w:val="22"/>
          <w:szCs w:val="22"/>
          <w:shd w:val="clear" w:color="auto" w:fill="FFFFFF"/>
        </w:rPr>
        <w:br/>
      </w:r>
      <w:r w:rsidRPr="00605C52">
        <w:rPr>
          <w:sz w:val="22"/>
          <w:szCs w:val="22"/>
          <w:shd w:val="clear" w:color="auto" w:fill="FFFFFF"/>
        </w:rPr>
        <w:t xml:space="preserve">В </w:t>
      </w:r>
      <w:hyperlink r:id="rId556" w:tooltip="1911" w:history="1">
        <w:r w:rsidRPr="00605C52">
          <w:rPr>
            <w:rStyle w:val="af0"/>
            <w:color w:val="auto"/>
            <w:sz w:val="22"/>
            <w:szCs w:val="22"/>
            <w:u w:val="none"/>
            <w:shd w:val="clear" w:color="auto" w:fill="FFFFFF"/>
          </w:rPr>
          <w:t>1911</w:t>
        </w:r>
      </w:hyperlink>
      <w:r w:rsidRPr="00605C52">
        <w:rPr>
          <w:sz w:val="22"/>
          <w:szCs w:val="22"/>
          <w:shd w:val="clear" w:color="auto" w:fill="FFFFFF"/>
        </w:rPr>
        <w:t xml:space="preserve"> г. ему удалось зарегистрировать фотографически следы отдельных </w:t>
      </w:r>
      <w:r w:rsidRPr="00605C52">
        <w:rPr>
          <w:i/>
          <w:sz w:val="22"/>
          <w:szCs w:val="22"/>
          <w:shd w:val="clear" w:color="auto" w:fill="FFFFFF"/>
        </w:rPr>
        <w:t>α</w:t>
      </w:r>
      <w:hyperlink r:id="rId557" w:tooltip="Альфа-частица" w:history="1">
        <w:r w:rsidRPr="00605C52">
          <w:rPr>
            <w:rStyle w:val="af0"/>
            <w:color w:val="auto"/>
            <w:sz w:val="22"/>
            <w:szCs w:val="22"/>
            <w:u w:val="none"/>
            <w:shd w:val="clear" w:color="auto" w:fill="FFFFFF"/>
          </w:rPr>
          <w:t>-частиц</w:t>
        </w:r>
      </w:hyperlink>
      <w:r w:rsidRPr="00605C52">
        <w:rPr>
          <w:sz w:val="22"/>
          <w:szCs w:val="22"/>
          <w:shd w:val="clear" w:color="auto" w:fill="FFFFFF"/>
        </w:rPr>
        <w:t xml:space="preserve">, </w:t>
      </w:r>
      <w:r w:rsidRPr="00605C52">
        <w:rPr>
          <w:i/>
          <w:sz w:val="22"/>
          <w:szCs w:val="22"/>
          <w:shd w:val="clear" w:color="auto" w:fill="FFFFFF"/>
        </w:rPr>
        <w:t>β</w:t>
      </w:r>
      <w:hyperlink r:id="rId558" w:tooltip="Бета-частица" w:history="1">
        <w:r w:rsidRPr="00605C52">
          <w:rPr>
            <w:rStyle w:val="af0"/>
            <w:color w:val="auto"/>
            <w:sz w:val="22"/>
            <w:szCs w:val="22"/>
            <w:u w:val="none"/>
            <w:shd w:val="clear" w:color="auto" w:fill="FFFFFF"/>
          </w:rPr>
          <w:t>-частиц</w:t>
        </w:r>
      </w:hyperlink>
      <w:r w:rsidRPr="00605C52">
        <w:rPr>
          <w:rStyle w:val="af0"/>
          <w:color w:val="auto"/>
          <w:sz w:val="22"/>
          <w:szCs w:val="22"/>
          <w:u w:val="none"/>
          <w:shd w:val="clear" w:color="auto" w:fill="FFFFFF"/>
        </w:rPr>
        <w:t xml:space="preserve"> </w:t>
      </w:r>
      <w:r w:rsidRPr="00605C52">
        <w:rPr>
          <w:sz w:val="22"/>
          <w:szCs w:val="22"/>
          <w:shd w:val="clear" w:color="auto" w:fill="FFFFFF"/>
        </w:rPr>
        <w:t xml:space="preserve">и </w:t>
      </w:r>
      <w:hyperlink r:id="rId559" w:tooltip="Электрон" w:history="1">
        <w:r w:rsidRPr="00605C52">
          <w:rPr>
            <w:rStyle w:val="af0"/>
            <w:color w:val="auto"/>
            <w:sz w:val="22"/>
            <w:szCs w:val="22"/>
            <w:u w:val="none"/>
            <w:shd w:val="clear" w:color="auto" w:fill="FFFFFF"/>
          </w:rPr>
          <w:t>электронов</w:t>
        </w:r>
      </w:hyperlink>
      <w:r w:rsidRPr="00605C52">
        <w:rPr>
          <w:sz w:val="22"/>
          <w:szCs w:val="22"/>
          <w:shd w:val="clear" w:color="auto" w:fill="FFFFFF"/>
        </w:rPr>
        <w:t>. В последующие годы он совершенствовал эту технику и опубликовал в 1923 г</w:t>
      </w:r>
      <w:r w:rsidRPr="00E866B6">
        <w:rPr>
          <w:sz w:val="22"/>
          <w:szCs w:val="22"/>
          <w:shd w:val="clear" w:color="auto" w:fill="FFFFFF"/>
        </w:rPr>
        <w:t>. свои знаменитые статьи о траекториях электронов.</w:t>
      </w:r>
    </w:p>
  </w:footnote>
  <w:footnote w:id="61">
    <w:p w:rsidR="00F6252C" w:rsidRPr="00D9253D" w:rsidRDefault="00F6252C" w:rsidP="0018396F">
      <w:pPr>
        <w:pStyle w:val="a3"/>
        <w:spacing w:before="0" w:beforeAutospacing="0" w:after="0" w:afterAutospacing="0" w:line="216" w:lineRule="auto"/>
        <w:jc w:val="both"/>
        <w:rPr>
          <w:sz w:val="22"/>
          <w:szCs w:val="22"/>
        </w:rPr>
      </w:pPr>
      <w:r w:rsidRPr="00605C52">
        <w:rPr>
          <w:rStyle w:val="ae"/>
        </w:rPr>
        <w:footnoteRef/>
      </w:r>
      <w:r w:rsidRPr="00605C52">
        <w:t xml:space="preserve">   </w:t>
      </w:r>
      <w:r>
        <w:rPr>
          <w:b/>
          <w:bCs/>
          <w:sz w:val="22"/>
          <w:szCs w:val="22"/>
        </w:rPr>
        <w:t>Пи</w:t>
      </w:r>
      <w:r w:rsidRPr="00605C52">
        <w:rPr>
          <w:b/>
          <w:bCs/>
          <w:sz w:val="22"/>
          <w:szCs w:val="22"/>
        </w:rPr>
        <w:t>тер Уэйр Хиггс</w:t>
      </w:r>
      <w:r w:rsidRPr="00605C52">
        <w:rPr>
          <w:sz w:val="22"/>
          <w:szCs w:val="22"/>
        </w:rPr>
        <w:t xml:space="preserve"> (род. 29 мая 1929 г., </w:t>
      </w:r>
      <w:hyperlink r:id="rId560" w:tooltip="Ньюкасл-апон-Тайн" w:history="1">
        <w:r w:rsidRPr="00605C52">
          <w:rPr>
            <w:rStyle w:val="af0"/>
            <w:color w:val="auto"/>
            <w:sz w:val="22"/>
            <w:szCs w:val="22"/>
            <w:u w:val="none"/>
          </w:rPr>
          <w:t>Ньюкасл-апон-Тайн</w:t>
        </w:r>
      </w:hyperlink>
      <w:r w:rsidRPr="00605C52">
        <w:rPr>
          <w:sz w:val="22"/>
          <w:szCs w:val="22"/>
        </w:rPr>
        <w:t xml:space="preserve">, </w:t>
      </w:r>
      <w:hyperlink r:id="rId561" w:tooltip="Англия" w:history="1">
        <w:r w:rsidRPr="00605C52">
          <w:rPr>
            <w:rStyle w:val="af0"/>
            <w:color w:val="auto"/>
            <w:sz w:val="22"/>
            <w:szCs w:val="22"/>
            <w:u w:val="none"/>
          </w:rPr>
          <w:t>Англия</w:t>
        </w:r>
      </w:hyperlink>
      <w:r w:rsidRPr="00605C52">
        <w:rPr>
          <w:sz w:val="22"/>
          <w:szCs w:val="22"/>
        </w:rPr>
        <w:t xml:space="preserve">) – британский физик-теоретик. член Королевского Общества Эдинбурга, член </w:t>
      </w:r>
      <w:hyperlink r:id="rId562" w:tooltip="Лондонское королевское общество" w:history="1">
        <w:r w:rsidRPr="00605C52">
          <w:rPr>
            <w:rStyle w:val="af0"/>
            <w:color w:val="auto"/>
            <w:sz w:val="22"/>
            <w:szCs w:val="22"/>
            <w:u w:val="none"/>
          </w:rPr>
          <w:t>Лондонского королевского общества</w:t>
        </w:r>
      </w:hyperlink>
      <w:r w:rsidRPr="00605C52">
        <w:rPr>
          <w:sz w:val="22"/>
          <w:szCs w:val="22"/>
        </w:rPr>
        <w:t xml:space="preserve">. Обучался в Королевском Колледже Лондона. Лауреат </w:t>
      </w:r>
      <w:hyperlink r:id="rId563" w:tooltip="Список лауреатов Нобелевской премии по физике" w:history="1">
        <w:r w:rsidRPr="00605C52">
          <w:rPr>
            <w:rStyle w:val="af0"/>
            <w:color w:val="auto"/>
            <w:sz w:val="22"/>
            <w:szCs w:val="22"/>
            <w:u w:val="none"/>
          </w:rPr>
          <w:t>Нобелевской премии по физике</w:t>
        </w:r>
      </w:hyperlink>
      <w:r w:rsidRPr="00605C52">
        <w:rPr>
          <w:sz w:val="22"/>
          <w:szCs w:val="22"/>
        </w:rPr>
        <w:t xml:space="preserve"> 2013 г. совместно с </w:t>
      </w:r>
      <w:hyperlink r:id="rId564" w:tooltip="Энглер, Франсуа" w:history="1">
        <w:r w:rsidRPr="00605C52">
          <w:rPr>
            <w:rStyle w:val="af0"/>
            <w:color w:val="auto"/>
            <w:sz w:val="22"/>
            <w:szCs w:val="22"/>
            <w:u w:val="none"/>
          </w:rPr>
          <w:t>Франсуа Энглером</w:t>
        </w:r>
      </w:hyperlink>
      <w:r w:rsidRPr="00605C52">
        <w:rPr>
          <w:sz w:val="22"/>
          <w:szCs w:val="22"/>
        </w:rPr>
        <w:t xml:space="preserve"> за предсказание </w:t>
      </w:r>
      <w:hyperlink r:id="rId565" w:tooltip="Бозон Хиггса" w:history="1">
        <w:r w:rsidRPr="00605C52">
          <w:rPr>
            <w:rStyle w:val="af0"/>
            <w:color w:val="auto"/>
            <w:sz w:val="22"/>
            <w:szCs w:val="22"/>
            <w:u w:val="none"/>
          </w:rPr>
          <w:t>бозона Хиггса</w:t>
        </w:r>
      </w:hyperlink>
      <w:r w:rsidRPr="00605C52">
        <w:rPr>
          <w:sz w:val="22"/>
          <w:szCs w:val="22"/>
        </w:rPr>
        <w:t xml:space="preserve">. Он наиболее известен благодаря предложенному им в 1960-х гг. механизму </w:t>
      </w:r>
      <w:hyperlink r:id="rId566" w:tooltip="Спонтанное нарушение электрослабой симметрии" w:history="1">
        <w:r w:rsidRPr="00605C52">
          <w:rPr>
            <w:rStyle w:val="af0"/>
            <w:color w:val="auto"/>
            <w:sz w:val="22"/>
            <w:szCs w:val="22"/>
            <w:u w:val="none"/>
          </w:rPr>
          <w:t>спонтанного нарушения электрослабой симметрии</w:t>
        </w:r>
      </w:hyperlink>
      <w:r w:rsidRPr="00605C52">
        <w:rPr>
          <w:sz w:val="22"/>
          <w:szCs w:val="22"/>
        </w:rPr>
        <w:t xml:space="preserve">, объясняющему происхождение массы элементарных частиц и, в частности, масс векторных </w:t>
      </w:r>
      <w:r w:rsidRPr="00605C52">
        <w:rPr>
          <w:i/>
          <w:sz w:val="22"/>
          <w:szCs w:val="22"/>
        </w:rPr>
        <w:t>W</w:t>
      </w:r>
      <w:r w:rsidRPr="00605C52">
        <w:rPr>
          <w:sz w:val="22"/>
          <w:szCs w:val="22"/>
        </w:rPr>
        <w:t xml:space="preserve">- и </w:t>
      </w:r>
      <w:r w:rsidRPr="00605C52">
        <w:rPr>
          <w:i/>
          <w:sz w:val="22"/>
          <w:szCs w:val="22"/>
        </w:rPr>
        <w:t>Z</w:t>
      </w:r>
      <w:r w:rsidRPr="00605C52">
        <w:rPr>
          <w:sz w:val="22"/>
          <w:szCs w:val="22"/>
        </w:rPr>
        <w:t xml:space="preserve">-бозонов. </w:t>
      </w:r>
      <w:hyperlink r:id="rId567" w:tooltip="Механизм Хиггса" w:history="1">
        <w:r w:rsidRPr="00605C52">
          <w:rPr>
            <w:rStyle w:val="af0"/>
            <w:color w:val="auto"/>
            <w:sz w:val="22"/>
            <w:szCs w:val="22"/>
            <w:u w:val="none"/>
          </w:rPr>
          <w:t>Механизм</w:t>
        </w:r>
      </w:hyperlink>
      <w:r w:rsidRPr="00605C52">
        <w:rPr>
          <w:sz w:val="22"/>
          <w:szCs w:val="22"/>
        </w:rPr>
        <w:t xml:space="preserve">, в настоящее время носящий его фамилию, предсказывает существование новой частицы, </w:t>
      </w:r>
      <w:hyperlink r:id="rId568" w:tooltip="Бозон Хиггса" w:history="1">
        <w:r w:rsidRPr="00605C52">
          <w:rPr>
            <w:rStyle w:val="af0"/>
            <w:color w:val="auto"/>
            <w:sz w:val="22"/>
            <w:szCs w:val="22"/>
            <w:u w:val="none"/>
          </w:rPr>
          <w:t>хиггсовского бозона</w:t>
        </w:r>
      </w:hyperlink>
      <w:r w:rsidRPr="00605C52">
        <w:rPr>
          <w:sz w:val="22"/>
          <w:szCs w:val="22"/>
        </w:rPr>
        <w:t xml:space="preserve">. Об открытии частицы было объявлено 4 июля 2012 г. на пресс-конфе-ренции </w:t>
      </w:r>
      <w:hyperlink r:id="rId569" w:tooltip="ЦЕРН" w:history="1">
        <w:r w:rsidRPr="00605C52">
          <w:rPr>
            <w:rStyle w:val="af0"/>
            <w:color w:val="auto"/>
            <w:sz w:val="22"/>
            <w:szCs w:val="22"/>
            <w:u w:val="none"/>
          </w:rPr>
          <w:t>ЦЕРНа</w:t>
        </w:r>
      </w:hyperlink>
      <w:r w:rsidRPr="00605C52">
        <w:rPr>
          <w:sz w:val="22"/>
          <w:szCs w:val="22"/>
        </w:rPr>
        <w:t xml:space="preserve"> (сам Хиггс заявил по этому поводу, что не ожидал экспериментального подтверждения собственной теории при своей жизни). За достижения в области теоретической физики П. Хиггс был награжден большим числом премий и медалей. В частности, он является лауреатом </w:t>
      </w:r>
      <w:hyperlink r:id="rId570" w:tooltip="Медаль и премия Дирака" w:history="1">
        <w:r w:rsidRPr="00605C52">
          <w:rPr>
            <w:rStyle w:val="af0"/>
            <w:color w:val="auto"/>
            <w:sz w:val="22"/>
            <w:szCs w:val="22"/>
            <w:u w:val="none"/>
          </w:rPr>
          <w:t>медали Дирака</w:t>
        </w:r>
      </w:hyperlink>
      <w:r w:rsidRPr="00605C52">
        <w:rPr>
          <w:sz w:val="22"/>
          <w:szCs w:val="22"/>
        </w:rPr>
        <w:t xml:space="preserve">, присуждаемой </w:t>
      </w:r>
      <w:hyperlink r:id="rId571" w:tooltip="Институт физики" w:history="1">
        <w:r w:rsidRPr="00605C52">
          <w:rPr>
            <w:rStyle w:val="af0"/>
            <w:color w:val="auto"/>
            <w:sz w:val="22"/>
            <w:szCs w:val="22"/>
            <w:u w:val="none"/>
          </w:rPr>
          <w:t>Институтом физики</w:t>
        </w:r>
      </w:hyperlink>
      <w:r w:rsidRPr="00605C52">
        <w:rPr>
          <w:sz w:val="22"/>
          <w:szCs w:val="22"/>
        </w:rPr>
        <w:t xml:space="preserve"> (Лондон), а также премии 1997 г. в области физики частиц и физики высоких энергий, присуждаемой </w:t>
      </w:r>
      <w:hyperlink r:id="rId572" w:tooltip="Европейское физическое общество" w:history="1">
        <w:r w:rsidRPr="00605C52">
          <w:rPr>
            <w:rStyle w:val="af0"/>
            <w:color w:val="auto"/>
            <w:sz w:val="22"/>
            <w:szCs w:val="22"/>
            <w:u w:val="none"/>
          </w:rPr>
          <w:t>Европейским физическим обществом</w:t>
        </w:r>
      </w:hyperlink>
      <w:r w:rsidRPr="00605C52">
        <w:rPr>
          <w:sz w:val="22"/>
          <w:szCs w:val="22"/>
        </w:rPr>
        <w:t>.</w:t>
      </w:r>
    </w:p>
  </w:footnote>
  <w:footnote w:id="62">
    <w:p w:rsidR="00F6252C" w:rsidRPr="00445739" w:rsidRDefault="00F6252C" w:rsidP="00FC22F5">
      <w:pPr>
        <w:pStyle w:val="ac"/>
        <w:spacing w:line="216" w:lineRule="auto"/>
        <w:jc w:val="both"/>
        <w:rPr>
          <w:sz w:val="22"/>
          <w:szCs w:val="22"/>
        </w:rPr>
      </w:pPr>
      <w:r w:rsidRPr="00445739">
        <w:rPr>
          <w:rStyle w:val="ae"/>
          <w:sz w:val="22"/>
          <w:szCs w:val="22"/>
        </w:rPr>
        <w:footnoteRef/>
      </w:r>
      <w:r w:rsidRPr="00445739">
        <w:rPr>
          <w:sz w:val="22"/>
          <w:szCs w:val="22"/>
        </w:rPr>
        <w:t xml:space="preserve">   В создании этого уникального международного ускорительно</w:t>
      </w:r>
      <w:r>
        <w:rPr>
          <w:sz w:val="22"/>
          <w:szCs w:val="22"/>
        </w:rPr>
        <w:t>-</w:t>
      </w:r>
      <w:r w:rsidRPr="00445739">
        <w:rPr>
          <w:sz w:val="22"/>
          <w:szCs w:val="22"/>
        </w:rPr>
        <w:t>накопительного комплекса принимает участие несколько сотен физиков и инженеров из нашей страны и других стран СНГ. Общий финансовый и интеллектуальный вклад России в этот проект достаточно велик.</w:t>
      </w:r>
    </w:p>
  </w:footnote>
  <w:footnote w:id="63">
    <w:p w:rsidR="00F6252C" w:rsidRPr="003D3816" w:rsidRDefault="00F6252C" w:rsidP="00FC22F5">
      <w:pPr>
        <w:pStyle w:val="ac"/>
        <w:spacing w:line="216" w:lineRule="auto"/>
        <w:jc w:val="both"/>
        <w:rPr>
          <w:sz w:val="22"/>
          <w:szCs w:val="22"/>
        </w:rPr>
      </w:pPr>
      <w:r w:rsidRPr="00605C52">
        <w:rPr>
          <w:rStyle w:val="ae"/>
          <w:sz w:val="22"/>
          <w:szCs w:val="22"/>
        </w:rPr>
        <w:footnoteRef/>
      </w:r>
      <w:r w:rsidRPr="00605C52">
        <w:rPr>
          <w:sz w:val="22"/>
          <w:szCs w:val="22"/>
        </w:rPr>
        <w:t xml:space="preserve">   </w:t>
      </w:r>
      <w:r w:rsidRPr="00605C52">
        <w:rPr>
          <w:b/>
          <w:bCs/>
          <w:sz w:val="22"/>
          <w:szCs w:val="22"/>
        </w:rPr>
        <w:t xml:space="preserve">Арнольд Иоганнес Вильгельм Зоммерфельд </w:t>
      </w:r>
      <w:r w:rsidRPr="00605C52">
        <w:rPr>
          <w:sz w:val="22"/>
          <w:szCs w:val="22"/>
        </w:rPr>
        <w:t>(</w:t>
      </w:r>
      <w:hyperlink r:id="rId573" w:tooltip="1868" w:history="1">
        <w:r w:rsidRPr="00605C52">
          <w:rPr>
            <w:rStyle w:val="af0"/>
            <w:color w:val="auto"/>
            <w:sz w:val="22"/>
            <w:szCs w:val="22"/>
            <w:u w:val="none"/>
          </w:rPr>
          <w:t>1868</w:t>
        </w:r>
      </w:hyperlink>
      <w:r w:rsidRPr="00605C52">
        <w:rPr>
          <w:rStyle w:val="af0"/>
          <w:color w:val="auto"/>
          <w:sz w:val="22"/>
          <w:szCs w:val="22"/>
          <w:u w:val="none"/>
        </w:rPr>
        <w:t>–</w:t>
      </w:r>
      <w:hyperlink r:id="rId574" w:tooltip="1951" w:history="1">
        <w:r w:rsidRPr="00605C52">
          <w:rPr>
            <w:rStyle w:val="af0"/>
            <w:color w:val="auto"/>
            <w:sz w:val="22"/>
            <w:szCs w:val="22"/>
            <w:u w:val="none"/>
          </w:rPr>
          <w:t>1951</w:t>
        </w:r>
      </w:hyperlink>
      <w:r w:rsidRPr="00605C52">
        <w:rPr>
          <w:sz w:val="22"/>
          <w:szCs w:val="22"/>
        </w:rPr>
        <w:t xml:space="preserve">) – </w:t>
      </w:r>
      <w:hyperlink r:id="rId575" w:tooltip="Германия" w:history="1">
        <w:r w:rsidRPr="00605C52">
          <w:rPr>
            <w:rStyle w:val="af0"/>
            <w:color w:val="auto"/>
            <w:sz w:val="22"/>
            <w:szCs w:val="22"/>
            <w:u w:val="none"/>
          </w:rPr>
          <w:t>немецкий</w:t>
        </w:r>
      </w:hyperlink>
      <w:r w:rsidRPr="00605C52">
        <w:rPr>
          <w:rStyle w:val="af0"/>
          <w:color w:val="auto"/>
          <w:sz w:val="22"/>
          <w:szCs w:val="22"/>
          <w:u w:val="none"/>
        </w:rPr>
        <w:t xml:space="preserve"> </w:t>
      </w:r>
      <w:hyperlink r:id="rId576" w:tooltip="Физика" w:history="1">
        <w:r w:rsidRPr="00605C52">
          <w:rPr>
            <w:rStyle w:val="af0"/>
            <w:color w:val="auto"/>
            <w:sz w:val="22"/>
            <w:szCs w:val="22"/>
            <w:u w:val="none"/>
          </w:rPr>
          <w:t>физик</w:t>
        </w:r>
      </w:hyperlink>
      <w:r w:rsidRPr="00605C52">
        <w:rPr>
          <w:sz w:val="22"/>
          <w:szCs w:val="22"/>
        </w:rPr>
        <w:t xml:space="preserve">-теоретик и </w:t>
      </w:r>
      <w:hyperlink r:id="rId577" w:tooltip="Математик" w:history="1">
        <w:r w:rsidRPr="00605C52">
          <w:rPr>
            <w:rStyle w:val="af0"/>
            <w:color w:val="auto"/>
            <w:sz w:val="22"/>
            <w:szCs w:val="22"/>
            <w:u w:val="none"/>
          </w:rPr>
          <w:t>математик</w:t>
        </w:r>
      </w:hyperlink>
      <w:r w:rsidRPr="00605C52">
        <w:rPr>
          <w:sz w:val="22"/>
          <w:szCs w:val="22"/>
        </w:rPr>
        <w:t xml:space="preserve">. Получил ряд важных результатов в рамках «старой» квантовой теории, предшествовавшей появлению современной </w:t>
      </w:r>
      <w:hyperlink r:id="rId578" w:tooltip="Квантовая механика" w:history="1">
        <w:r w:rsidRPr="00605C52">
          <w:rPr>
            <w:rStyle w:val="af0"/>
            <w:color w:val="auto"/>
            <w:sz w:val="22"/>
            <w:szCs w:val="22"/>
            <w:u w:val="none"/>
          </w:rPr>
          <w:t>квантовой механики</w:t>
        </w:r>
      </w:hyperlink>
      <w:r w:rsidRPr="00605C52">
        <w:rPr>
          <w:sz w:val="22"/>
          <w:szCs w:val="22"/>
        </w:rPr>
        <w:t xml:space="preserve">: обобщил </w:t>
      </w:r>
      <w:hyperlink r:id="rId579" w:tooltip="Теория Бора" w:history="1">
        <w:r w:rsidRPr="00605C52">
          <w:rPr>
            <w:rStyle w:val="af0"/>
            <w:color w:val="auto"/>
            <w:sz w:val="22"/>
            <w:szCs w:val="22"/>
            <w:u w:val="none"/>
          </w:rPr>
          <w:t>теорию Бора</w:t>
        </w:r>
      </w:hyperlink>
      <w:r w:rsidRPr="00605C52">
        <w:rPr>
          <w:rStyle w:val="af0"/>
          <w:color w:val="auto"/>
          <w:sz w:val="22"/>
          <w:szCs w:val="22"/>
          <w:u w:val="none"/>
        </w:rPr>
        <w:t xml:space="preserve"> </w:t>
      </w:r>
      <w:r w:rsidRPr="00605C52">
        <w:rPr>
          <w:sz w:val="22"/>
          <w:szCs w:val="22"/>
        </w:rPr>
        <w:t xml:space="preserve">на случай эллиптических орбит с учетом релятивистских поправок и объяснил </w:t>
      </w:r>
      <w:hyperlink r:id="rId580" w:tooltip="Тонкая структура" w:history="1">
        <w:r w:rsidRPr="00605C52">
          <w:rPr>
            <w:rStyle w:val="af0"/>
            <w:color w:val="auto"/>
            <w:sz w:val="22"/>
            <w:szCs w:val="22"/>
            <w:u w:val="none"/>
          </w:rPr>
          <w:t>тонкую структуру</w:t>
        </w:r>
      </w:hyperlink>
      <w:r w:rsidRPr="00605C52">
        <w:rPr>
          <w:rStyle w:val="af0"/>
          <w:color w:val="auto"/>
          <w:sz w:val="22"/>
          <w:szCs w:val="22"/>
          <w:u w:val="none"/>
        </w:rPr>
        <w:t xml:space="preserve"> </w:t>
      </w:r>
      <w:r w:rsidRPr="00605C52">
        <w:rPr>
          <w:sz w:val="22"/>
          <w:szCs w:val="22"/>
        </w:rPr>
        <w:t xml:space="preserve">спектров </w:t>
      </w:r>
      <w:hyperlink r:id="rId581" w:tooltip="Атом водорода" w:history="1">
        <w:r w:rsidRPr="00605C52">
          <w:rPr>
            <w:rStyle w:val="af0"/>
            <w:color w:val="auto"/>
            <w:sz w:val="22"/>
            <w:szCs w:val="22"/>
            <w:u w:val="none"/>
          </w:rPr>
          <w:t>водородного атома</w:t>
        </w:r>
      </w:hyperlink>
      <w:r w:rsidRPr="00605C52">
        <w:rPr>
          <w:sz w:val="22"/>
          <w:szCs w:val="22"/>
        </w:rPr>
        <w:t xml:space="preserve">, построил квантовую теорию нормального </w:t>
      </w:r>
      <w:hyperlink r:id="rId582" w:tooltip="Эффект Зеемана" w:history="1">
        <w:r w:rsidRPr="00605C52">
          <w:rPr>
            <w:rStyle w:val="af0"/>
            <w:color w:val="auto"/>
            <w:sz w:val="22"/>
            <w:szCs w:val="22"/>
            <w:u w:val="none"/>
          </w:rPr>
          <w:t>эффекта Зеемана</w:t>
        </w:r>
      </w:hyperlink>
      <w:r w:rsidRPr="00605C52">
        <w:rPr>
          <w:sz w:val="22"/>
          <w:szCs w:val="22"/>
        </w:rPr>
        <w:t xml:space="preserve">, установил ряд </w:t>
      </w:r>
      <w:hyperlink r:id="rId583" w:tooltip="Спектроскопия" w:history="1">
        <w:r w:rsidRPr="00605C52">
          <w:rPr>
            <w:rStyle w:val="af0"/>
            <w:color w:val="auto"/>
            <w:sz w:val="22"/>
            <w:szCs w:val="22"/>
            <w:u w:val="none"/>
          </w:rPr>
          <w:t>спектроскопических</w:t>
        </w:r>
      </w:hyperlink>
      <w:r w:rsidRPr="00605C52">
        <w:rPr>
          <w:rStyle w:val="af0"/>
          <w:color w:val="auto"/>
          <w:sz w:val="22"/>
          <w:szCs w:val="22"/>
          <w:u w:val="none"/>
        </w:rPr>
        <w:t xml:space="preserve"> </w:t>
      </w:r>
      <w:r w:rsidRPr="00605C52">
        <w:rPr>
          <w:sz w:val="22"/>
          <w:szCs w:val="22"/>
        </w:rPr>
        <w:t xml:space="preserve">закономерностей, ввел </w:t>
      </w:r>
      <w:hyperlink r:id="rId584" w:tooltip="Главное квантовое число" w:history="1">
        <w:r w:rsidRPr="00605C52">
          <w:rPr>
            <w:rStyle w:val="af0"/>
            <w:color w:val="auto"/>
            <w:sz w:val="22"/>
            <w:szCs w:val="22"/>
            <w:u w:val="none"/>
          </w:rPr>
          <w:t>главное</w:t>
        </w:r>
      </w:hyperlink>
      <w:r w:rsidRPr="00605C52">
        <w:rPr>
          <w:sz w:val="22"/>
          <w:szCs w:val="22"/>
        </w:rPr>
        <w:t xml:space="preserve">, </w:t>
      </w:r>
      <w:hyperlink r:id="rId585" w:tooltip="Орбитальное квантовое число" w:history="1">
        <w:r w:rsidRPr="00605C52">
          <w:rPr>
            <w:rStyle w:val="af0"/>
            <w:color w:val="auto"/>
            <w:sz w:val="22"/>
            <w:szCs w:val="22"/>
            <w:u w:val="none"/>
          </w:rPr>
          <w:t>азимутальное</w:t>
        </w:r>
      </w:hyperlink>
      <w:r w:rsidRPr="00605C52">
        <w:rPr>
          <w:sz w:val="22"/>
          <w:szCs w:val="22"/>
        </w:rPr>
        <w:t xml:space="preserve">, </w:t>
      </w:r>
      <w:hyperlink r:id="rId586" w:tooltip="Магнитное квантовое число" w:history="1">
        <w:r w:rsidRPr="00605C52">
          <w:rPr>
            <w:rStyle w:val="af0"/>
            <w:color w:val="auto"/>
            <w:sz w:val="22"/>
            <w:szCs w:val="22"/>
            <w:u w:val="none"/>
          </w:rPr>
          <w:t>магнитное</w:t>
        </w:r>
      </w:hyperlink>
      <w:r w:rsidRPr="00605C52">
        <w:rPr>
          <w:rStyle w:val="af0"/>
          <w:color w:val="auto"/>
          <w:sz w:val="22"/>
          <w:szCs w:val="22"/>
          <w:u w:val="none"/>
        </w:rPr>
        <w:t xml:space="preserve"> </w:t>
      </w:r>
      <w:r w:rsidRPr="00605C52">
        <w:rPr>
          <w:sz w:val="22"/>
          <w:szCs w:val="22"/>
        </w:rPr>
        <w:t xml:space="preserve">и внутреннее </w:t>
      </w:r>
      <w:hyperlink r:id="rId587" w:tooltip="Квантовое число" w:history="1">
        <w:r w:rsidRPr="00605C52">
          <w:rPr>
            <w:rStyle w:val="af0"/>
            <w:color w:val="auto"/>
            <w:sz w:val="22"/>
            <w:szCs w:val="22"/>
            <w:u w:val="none"/>
          </w:rPr>
          <w:t>квантовые числа</w:t>
        </w:r>
      </w:hyperlink>
      <w:r w:rsidRPr="00605C52">
        <w:rPr>
          <w:rStyle w:val="af0"/>
          <w:color w:val="auto"/>
          <w:sz w:val="22"/>
          <w:szCs w:val="22"/>
          <w:u w:val="none"/>
        </w:rPr>
        <w:t xml:space="preserve"> </w:t>
      </w:r>
      <w:r w:rsidRPr="00605C52">
        <w:rPr>
          <w:sz w:val="22"/>
          <w:szCs w:val="22"/>
        </w:rPr>
        <w:t xml:space="preserve">и соответствующие </w:t>
      </w:r>
      <w:hyperlink r:id="rId588" w:tooltip="Правила отбора" w:history="1">
        <w:r w:rsidRPr="00605C52">
          <w:rPr>
            <w:rStyle w:val="af0"/>
            <w:color w:val="auto"/>
            <w:sz w:val="22"/>
            <w:szCs w:val="22"/>
            <w:u w:val="none"/>
          </w:rPr>
          <w:t>правила отбора</w:t>
        </w:r>
      </w:hyperlink>
      <w:r w:rsidRPr="00605C52">
        <w:rPr>
          <w:sz w:val="22"/>
          <w:szCs w:val="22"/>
        </w:rPr>
        <w:t>.</w:t>
      </w:r>
      <w:r w:rsidRPr="00605C52">
        <w:rPr>
          <w:sz w:val="22"/>
          <w:szCs w:val="22"/>
          <w:shd w:val="clear" w:color="auto" w:fill="FFFFFF"/>
        </w:rPr>
        <w:t xml:space="preserve"> Разработал теорию непрерывного спектра тормозного излучения. Лауреат многих научных наград. Член нескольких немецких Академий наук, а также многих иностранных</w:t>
      </w:r>
      <w:r w:rsidRPr="003D3816">
        <w:rPr>
          <w:sz w:val="22"/>
          <w:szCs w:val="22"/>
          <w:shd w:val="clear" w:color="auto" w:fill="FFFFFF"/>
        </w:rPr>
        <w:t xml:space="preserve"> Академий, в том числе и АН СССР.</w:t>
      </w:r>
    </w:p>
  </w:footnote>
  <w:footnote w:id="64">
    <w:p w:rsidR="00F6252C" w:rsidRPr="009A565E" w:rsidRDefault="00F6252C" w:rsidP="00301CB9">
      <w:pPr>
        <w:pStyle w:val="ac"/>
        <w:spacing w:line="216" w:lineRule="auto"/>
        <w:jc w:val="both"/>
        <w:rPr>
          <w:sz w:val="22"/>
          <w:szCs w:val="22"/>
        </w:rPr>
      </w:pPr>
      <w:r w:rsidRPr="00C65A33">
        <w:rPr>
          <w:rStyle w:val="ae"/>
          <w:sz w:val="22"/>
          <w:szCs w:val="22"/>
        </w:rPr>
        <w:footnoteRef/>
      </w:r>
      <w:r w:rsidRPr="00C65A33">
        <w:rPr>
          <w:sz w:val="22"/>
          <w:szCs w:val="22"/>
        </w:rPr>
        <w:t xml:space="preserve">   </w:t>
      </w:r>
      <w:r w:rsidRPr="00C65A33">
        <w:rPr>
          <w:color w:val="000000"/>
          <w:sz w:val="22"/>
          <w:szCs w:val="22"/>
        </w:rPr>
        <w:t xml:space="preserve">Проблема излучения релятивистского заряда, движущегося по окружности, рассматривалась методами классической </w:t>
      </w:r>
      <w:proofErr w:type="gramStart"/>
      <w:r w:rsidRPr="00C65A33">
        <w:rPr>
          <w:color w:val="000000"/>
          <w:sz w:val="22"/>
          <w:szCs w:val="22"/>
        </w:rPr>
        <w:t>электро</w:t>
      </w:r>
      <w:r>
        <w:rPr>
          <w:color w:val="000000"/>
          <w:sz w:val="22"/>
          <w:szCs w:val="22"/>
        </w:rPr>
        <w:t>-</w:t>
      </w:r>
      <w:r w:rsidRPr="00C65A33">
        <w:rPr>
          <w:color w:val="000000"/>
          <w:sz w:val="22"/>
          <w:szCs w:val="22"/>
        </w:rPr>
        <w:t>динамики</w:t>
      </w:r>
      <w:proofErr w:type="gramEnd"/>
      <w:r w:rsidRPr="00C65A33">
        <w:rPr>
          <w:color w:val="000000"/>
          <w:sz w:val="22"/>
          <w:szCs w:val="22"/>
        </w:rPr>
        <w:t xml:space="preserve"> Максвелла</w:t>
      </w:r>
      <w:r>
        <w:rPr>
          <w:color w:val="000000"/>
          <w:sz w:val="22"/>
          <w:szCs w:val="22"/>
        </w:rPr>
        <w:t>–</w:t>
      </w:r>
      <w:r w:rsidRPr="00C65A33">
        <w:rPr>
          <w:color w:val="000000"/>
          <w:sz w:val="22"/>
          <w:szCs w:val="22"/>
        </w:rPr>
        <w:t>Лоренца еще в конце XIX в. Новый интерес</w:t>
      </w:r>
      <w:r>
        <w:rPr>
          <w:color w:val="000000"/>
          <w:sz w:val="22"/>
          <w:szCs w:val="22"/>
        </w:rPr>
        <w:br/>
      </w:r>
      <w:r w:rsidRPr="00C65A33">
        <w:rPr>
          <w:color w:val="000000"/>
          <w:sz w:val="22"/>
          <w:szCs w:val="22"/>
        </w:rPr>
        <w:t>к проблеме излучения электронов при ускоренном движении</w:t>
      </w:r>
      <w:r>
        <w:rPr>
          <w:color w:val="000000"/>
          <w:sz w:val="22"/>
          <w:szCs w:val="22"/>
        </w:rPr>
        <w:br/>
      </w:r>
      <w:r w:rsidRPr="00C65A33">
        <w:rPr>
          <w:color w:val="000000"/>
          <w:sz w:val="22"/>
          <w:szCs w:val="22"/>
        </w:rPr>
        <w:t>в магнитном поле был вызван в связи с развитием техники электронных ускорителей широко используемых для решения задач физики высоких энергий. После пуска в эксплуатацию первых индукционных циклических ускорителей – бетатронов</w:t>
      </w:r>
      <w:r>
        <w:rPr>
          <w:color w:val="000000"/>
          <w:sz w:val="22"/>
          <w:szCs w:val="22"/>
        </w:rPr>
        <w:t xml:space="preserve"> –</w:t>
      </w:r>
      <w:r w:rsidRPr="00C65A33">
        <w:rPr>
          <w:color w:val="000000"/>
          <w:sz w:val="22"/>
          <w:szCs w:val="22"/>
        </w:rPr>
        <w:t xml:space="preserve"> возникла проблема ограничения энергии электронов, достижимой в бетатроне. В 1944 г</w:t>
      </w:r>
      <w:r>
        <w:rPr>
          <w:color w:val="000000"/>
          <w:sz w:val="22"/>
          <w:szCs w:val="22"/>
        </w:rPr>
        <w:t>.</w:t>
      </w:r>
      <w:r w:rsidRPr="00C65A33">
        <w:rPr>
          <w:color w:val="000000"/>
          <w:sz w:val="22"/>
          <w:szCs w:val="22"/>
        </w:rPr>
        <w:t xml:space="preserve"> Д.Д.</w:t>
      </w:r>
      <w:r>
        <w:rPr>
          <w:color w:val="000000"/>
          <w:sz w:val="22"/>
          <w:szCs w:val="22"/>
        </w:rPr>
        <w:t> </w:t>
      </w:r>
      <w:r w:rsidRPr="00C65A33">
        <w:rPr>
          <w:color w:val="000000"/>
          <w:sz w:val="22"/>
          <w:szCs w:val="22"/>
        </w:rPr>
        <w:t>Иваненко и И.Я.</w:t>
      </w:r>
      <w:r>
        <w:rPr>
          <w:color w:val="000000"/>
          <w:sz w:val="22"/>
          <w:szCs w:val="22"/>
        </w:rPr>
        <w:t> </w:t>
      </w:r>
      <w:r w:rsidRPr="00C65A33">
        <w:rPr>
          <w:color w:val="000000"/>
          <w:sz w:val="22"/>
          <w:szCs w:val="22"/>
        </w:rPr>
        <w:t>Померанчук опубликовали статью, в которой показали, что потери на магнитотормозное излучение в циклическом ускорителе пропорциональны четвертой степени энергии, до которой ускорены электроны. Визуально излучение удалось увидеть в 1947 г</w:t>
      </w:r>
      <w:r>
        <w:rPr>
          <w:color w:val="000000"/>
          <w:sz w:val="22"/>
          <w:szCs w:val="22"/>
        </w:rPr>
        <w:t xml:space="preserve">. </w:t>
      </w:r>
      <w:r w:rsidRPr="00C65A33">
        <w:rPr>
          <w:color w:val="000000"/>
          <w:sz w:val="22"/>
          <w:szCs w:val="22"/>
        </w:rPr>
        <w:t xml:space="preserve">аспиранту Флойду Хаберу в лаборатории, руководимой Поллоком на одном из первых синхротронов фирмы </w:t>
      </w:r>
      <w:r>
        <w:rPr>
          <w:color w:val="000000"/>
          <w:sz w:val="22"/>
          <w:szCs w:val="22"/>
        </w:rPr>
        <w:t>«</w:t>
      </w:r>
      <w:r w:rsidRPr="00C65A33">
        <w:rPr>
          <w:color w:val="000000"/>
          <w:sz w:val="22"/>
          <w:szCs w:val="22"/>
        </w:rPr>
        <w:t>Дженерал электрик</w:t>
      </w:r>
      <w:r>
        <w:rPr>
          <w:color w:val="000000"/>
          <w:sz w:val="22"/>
          <w:szCs w:val="22"/>
        </w:rPr>
        <w:t>»</w:t>
      </w:r>
      <w:r w:rsidRPr="00C65A33">
        <w:rPr>
          <w:color w:val="000000"/>
          <w:sz w:val="22"/>
          <w:szCs w:val="22"/>
        </w:rPr>
        <w:t>.</w:t>
      </w:r>
    </w:p>
  </w:footnote>
  <w:footnote w:id="65">
    <w:p w:rsidR="00F6252C" w:rsidRPr="0077251B" w:rsidRDefault="00F6252C" w:rsidP="00FC22F5">
      <w:pPr>
        <w:pStyle w:val="ac"/>
        <w:spacing w:line="216" w:lineRule="auto"/>
        <w:jc w:val="both"/>
        <w:rPr>
          <w:sz w:val="22"/>
          <w:szCs w:val="22"/>
        </w:rPr>
      </w:pPr>
      <w:r w:rsidRPr="0077251B">
        <w:rPr>
          <w:rStyle w:val="ae"/>
          <w:sz w:val="22"/>
          <w:szCs w:val="22"/>
        </w:rPr>
        <w:footnoteRef/>
      </w:r>
      <w:r w:rsidRPr="0077251B">
        <w:rPr>
          <w:sz w:val="22"/>
          <w:szCs w:val="22"/>
        </w:rPr>
        <w:t xml:space="preserve"> </w:t>
      </w:r>
      <w:r>
        <w:rPr>
          <w:sz w:val="22"/>
          <w:szCs w:val="22"/>
        </w:rPr>
        <w:t xml:space="preserve">  </w:t>
      </w:r>
      <w:r w:rsidRPr="0077251B">
        <w:rPr>
          <w:sz w:val="22"/>
          <w:szCs w:val="22"/>
        </w:rPr>
        <w:t>Это излучение Вавилова–Черенкова было обнаружено экспериментально в 1934 г</w:t>
      </w:r>
      <w:r>
        <w:rPr>
          <w:sz w:val="22"/>
          <w:szCs w:val="22"/>
        </w:rPr>
        <w:t>.</w:t>
      </w:r>
      <w:r w:rsidRPr="0077251B">
        <w:rPr>
          <w:sz w:val="22"/>
          <w:szCs w:val="22"/>
        </w:rPr>
        <w:t xml:space="preserve"> аспирантом Вавилова Черенковым. Он, занимаясь исследованием </w:t>
      </w:r>
      <w:r w:rsidRPr="0077251B">
        <w:rPr>
          <w:i/>
          <w:sz w:val="22"/>
          <w:szCs w:val="22"/>
        </w:rPr>
        <w:t>γ</w:t>
      </w:r>
      <w:r w:rsidRPr="0077251B">
        <w:rPr>
          <w:sz w:val="22"/>
          <w:szCs w:val="22"/>
        </w:rPr>
        <w:t xml:space="preserve">-люминесценции растворов под действием фотонов, заметил слабое голубое свечение жидкостей. Вавилов доказал, что замеченное свечение – это </w:t>
      </w:r>
      <w:proofErr w:type="gramStart"/>
      <w:r w:rsidRPr="0077251B">
        <w:rPr>
          <w:sz w:val="22"/>
          <w:szCs w:val="22"/>
        </w:rPr>
        <w:t>не люминесценция</w:t>
      </w:r>
      <w:proofErr w:type="gramEnd"/>
      <w:r w:rsidRPr="0077251B">
        <w:rPr>
          <w:sz w:val="22"/>
          <w:szCs w:val="22"/>
        </w:rPr>
        <w:t>, которая возникает в случае перехода атомов из возбужденных состояний в основное. Его образуют быстрые электроны, возникающие</w:t>
      </w:r>
      <w:r>
        <w:rPr>
          <w:sz w:val="22"/>
          <w:szCs w:val="22"/>
        </w:rPr>
        <w:br/>
      </w:r>
      <w:r w:rsidRPr="0077251B">
        <w:rPr>
          <w:sz w:val="22"/>
          <w:szCs w:val="22"/>
        </w:rPr>
        <w:t>в жидкости под действием фотонов. Теорию излучения разработали советские физики И.М.</w:t>
      </w:r>
      <w:r>
        <w:rPr>
          <w:sz w:val="22"/>
          <w:szCs w:val="22"/>
        </w:rPr>
        <w:t> </w:t>
      </w:r>
      <w:r w:rsidRPr="0077251B">
        <w:rPr>
          <w:sz w:val="22"/>
          <w:szCs w:val="22"/>
        </w:rPr>
        <w:t>Франк и И.Е.</w:t>
      </w:r>
      <w:r>
        <w:rPr>
          <w:sz w:val="22"/>
          <w:szCs w:val="22"/>
        </w:rPr>
        <w:t> </w:t>
      </w:r>
      <w:r w:rsidRPr="0077251B">
        <w:rPr>
          <w:sz w:val="22"/>
          <w:szCs w:val="22"/>
        </w:rPr>
        <w:t xml:space="preserve">Тамм </w:t>
      </w:r>
      <w:r w:rsidRPr="00537322">
        <w:rPr>
          <w:sz w:val="22"/>
          <w:szCs w:val="22"/>
        </w:rPr>
        <w:t>в 1937 г. В 1958 г. П.А. Черенкову, И.М. Франку и И.Е. Тамму была присуждена Нобелевская премия по физике.</w:t>
      </w:r>
    </w:p>
  </w:footnote>
  <w:footnote w:id="66">
    <w:p w:rsidR="00F6252C" w:rsidRPr="0077251B" w:rsidRDefault="00F6252C" w:rsidP="00FC22F5">
      <w:pPr>
        <w:pStyle w:val="ac"/>
        <w:spacing w:line="216" w:lineRule="auto"/>
        <w:jc w:val="both"/>
        <w:rPr>
          <w:sz w:val="22"/>
          <w:szCs w:val="22"/>
        </w:rPr>
      </w:pPr>
      <w:r w:rsidRPr="0077251B">
        <w:rPr>
          <w:rStyle w:val="ae"/>
          <w:sz w:val="22"/>
          <w:szCs w:val="22"/>
        </w:rPr>
        <w:footnoteRef/>
      </w:r>
      <w:r w:rsidRPr="0077251B">
        <w:rPr>
          <w:sz w:val="22"/>
          <w:szCs w:val="22"/>
        </w:rPr>
        <w:t xml:space="preserve"> </w:t>
      </w:r>
      <w:r>
        <w:rPr>
          <w:sz w:val="22"/>
          <w:szCs w:val="22"/>
        </w:rPr>
        <w:t xml:space="preserve">  </w:t>
      </w:r>
      <w:r w:rsidRPr="0077251B">
        <w:rPr>
          <w:sz w:val="22"/>
          <w:szCs w:val="22"/>
        </w:rPr>
        <w:t>Переходное излучение предсказано В.Л.</w:t>
      </w:r>
      <w:r>
        <w:rPr>
          <w:sz w:val="22"/>
          <w:szCs w:val="22"/>
        </w:rPr>
        <w:t> </w:t>
      </w:r>
      <w:r w:rsidRPr="0077251B">
        <w:rPr>
          <w:sz w:val="22"/>
          <w:szCs w:val="22"/>
        </w:rPr>
        <w:t>Гинзбургом и И.М.</w:t>
      </w:r>
      <w:r>
        <w:rPr>
          <w:sz w:val="22"/>
          <w:szCs w:val="22"/>
        </w:rPr>
        <w:t> </w:t>
      </w:r>
      <w:r w:rsidRPr="0077251B">
        <w:rPr>
          <w:sz w:val="22"/>
          <w:szCs w:val="22"/>
        </w:rPr>
        <w:t>Франком в 1945 г. Они показали, что излучение должно возникать по обе стороны от границы раздела и рассчитали, энергию, излучаемую назад – в среду, из которой выходит частица, пересекая границу раздела. Ими было предсказано, что излучение будет происходить и «вперед» и «назад».</w:t>
      </w:r>
    </w:p>
  </w:footnote>
  <w:footnote w:id="67">
    <w:p w:rsidR="00F6252C" w:rsidRPr="006F66D6" w:rsidRDefault="00F6252C" w:rsidP="00FC22F5">
      <w:pPr>
        <w:pStyle w:val="ac"/>
        <w:spacing w:line="216" w:lineRule="auto"/>
        <w:jc w:val="both"/>
        <w:rPr>
          <w:sz w:val="22"/>
          <w:szCs w:val="22"/>
        </w:rPr>
      </w:pPr>
      <w:r w:rsidRPr="006F66D6">
        <w:rPr>
          <w:rStyle w:val="ae"/>
          <w:sz w:val="22"/>
          <w:szCs w:val="22"/>
        </w:rPr>
        <w:footnoteRef/>
      </w:r>
      <w:r w:rsidRPr="006F66D6">
        <w:rPr>
          <w:sz w:val="22"/>
          <w:szCs w:val="22"/>
        </w:rPr>
        <w:t xml:space="preserve"> </w:t>
      </w:r>
      <w:r>
        <w:rPr>
          <w:sz w:val="22"/>
          <w:szCs w:val="22"/>
        </w:rPr>
        <w:t xml:space="preserve">  </w:t>
      </w:r>
      <w:r w:rsidRPr="006F66D6">
        <w:rPr>
          <w:color w:val="000000"/>
          <w:sz w:val="22"/>
          <w:szCs w:val="22"/>
          <w:shd w:val="clear" w:color="auto" w:fill="FFFFFF"/>
        </w:rPr>
        <w:t>Первым шагом в создании ЛСЭ можно считать статью П.Л.</w:t>
      </w:r>
      <w:r>
        <w:rPr>
          <w:color w:val="000000"/>
          <w:sz w:val="22"/>
          <w:szCs w:val="22"/>
          <w:shd w:val="clear" w:color="auto" w:fill="FFFFFF"/>
        </w:rPr>
        <w:t> </w:t>
      </w:r>
      <w:r w:rsidRPr="006F66D6">
        <w:rPr>
          <w:color w:val="000000"/>
          <w:sz w:val="22"/>
          <w:szCs w:val="22"/>
          <w:shd w:val="clear" w:color="auto" w:fill="FFFFFF"/>
        </w:rPr>
        <w:t>Ка</w:t>
      </w:r>
      <w:r>
        <w:rPr>
          <w:color w:val="000000"/>
          <w:sz w:val="22"/>
          <w:szCs w:val="22"/>
          <w:shd w:val="clear" w:color="auto" w:fill="FFFFFF"/>
        </w:rPr>
        <w:t>-</w:t>
      </w:r>
      <w:r w:rsidRPr="006F66D6">
        <w:rPr>
          <w:color w:val="000000"/>
          <w:sz w:val="22"/>
          <w:szCs w:val="22"/>
          <w:shd w:val="clear" w:color="auto" w:fill="FFFFFF"/>
        </w:rPr>
        <w:t>пицы и П.А.М.</w:t>
      </w:r>
      <w:r>
        <w:rPr>
          <w:color w:val="000000"/>
          <w:sz w:val="22"/>
          <w:szCs w:val="22"/>
          <w:shd w:val="clear" w:color="auto" w:fill="FFFFFF"/>
        </w:rPr>
        <w:t> </w:t>
      </w:r>
      <w:r w:rsidRPr="006F66D6">
        <w:rPr>
          <w:color w:val="000000"/>
          <w:sz w:val="22"/>
          <w:szCs w:val="22"/>
          <w:shd w:val="clear" w:color="auto" w:fill="FFFFFF"/>
        </w:rPr>
        <w:t>Дирака в 1933 г</w:t>
      </w:r>
      <w:r>
        <w:rPr>
          <w:color w:val="000000"/>
          <w:sz w:val="22"/>
          <w:szCs w:val="22"/>
          <w:shd w:val="clear" w:color="auto" w:fill="FFFFFF"/>
        </w:rPr>
        <w:t>.</w:t>
      </w:r>
      <w:r w:rsidRPr="006F66D6">
        <w:rPr>
          <w:color w:val="000000"/>
          <w:sz w:val="22"/>
          <w:szCs w:val="22"/>
          <w:shd w:val="clear" w:color="auto" w:fill="FFFFFF"/>
        </w:rPr>
        <w:t>, где был описан так называемый эффект Капицы</w:t>
      </w:r>
      <w:r>
        <w:rPr>
          <w:color w:val="000000"/>
          <w:sz w:val="22"/>
          <w:szCs w:val="22"/>
          <w:shd w:val="clear" w:color="auto" w:fill="FFFFFF"/>
        </w:rPr>
        <w:t>–</w:t>
      </w:r>
      <w:r w:rsidRPr="006F66D6">
        <w:rPr>
          <w:color w:val="000000"/>
          <w:sz w:val="22"/>
          <w:szCs w:val="22"/>
          <w:shd w:val="clear" w:color="auto" w:fill="FFFFFF"/>
        </w:rPr>
        <w:t xml:space="preserve">Дирака </w:t>
      </w:r>
      <w:r>
        <w:rPr>
          <w:color w:val="000000"/>
          <w:sz w:val="22"/>
          <w:szCs w:val="22"/>
          <w:shd w:val="clear" w:color="auto" w:fill="FFFFFF"/>
        </w:rPr>
        <w:t>–</w:t>
      </w:r>
      <w:r w:rsidRPr="006F66D6">
        <w:rPr>
          <w:color w:val="000000"/>
          <w:sz w:val="22"/>
          <w:szCs w:val="22"/>
          <w:shd w:val="clear" w:color="auto" w:fill="FFFFFF"/>
        </w:rPr>
        <w:t xml:space="preserve"> вынужденное комптоновское рассеяние.</w:t>
      </w:r>
    </w:p>
  </w:footnote>
  <w:footnote w:id="68">
    <w:p w:rsidR="00F6252C" w:rsidRPr="0036464D" w:rsidRDefault="00F6252C" w:rsidP="0077475E">
      <w:pPr>
        <w:autoSpaceDE w:val="0"/>
        <w:autoSpaceDN w:val="0"/>
        <w:adjustRightInd w:val="0"/>
        <w:spacing w:line="216" w:lineRule="auto"/>
        <w:jc w:val="both"/>
        <w:rPr>
          <w:rFonts w:eastAsia="PFCentroSerifPro-Regular"/>
          <w:color w:val="000000"/>
          <w:sz w:val="22"/>
          <w:szCs w:val="22"/>
          <w:lang w:eastAsia="en-US"/>
        </w:rPr>
      </w:pPr>
      <w:r>
        <w:rPr>
          <w:rStyle w:val="ae"/>
        </w:rPr>
        <w:footnoteRef/>
      </w:r>
      <w:r>
        <w:t xml:space="preserve">   </w:t>
      </w:r>
      <w:r w:rsidRPr="0036464D">
        <w:rPr>
          <w:sz w:val="22"/>
          <w:szCs w:val="22"/>
        </w:rPr>
        <w:t xml:space="preserve">Считается, что </w:t>
      </w:r>
      <w:r w:rsidRPr="0036464D">
        <w:rPr>
          <w:rFonts w:eastAsia="PFCentroSerifPro-Regular"/>
          <w:color w:val="000000"/>
          <w:sz w:val="22"/>
          <w:szCs w:val="22"/>
          <w:lang w:eastAsia="en-US"/>
        </w:rPr>
        <w:t>за 60 лет в мире введено в эксплуатацию более</w:t>
      </w:r>
      <w:r>
        <w:rPr>
          <w:rFonts w:eastAsia="PFCentroSerifPro-Regular"/>
          <w:color w:val="000000"/>
          <w:sz w:val="22"/>
          <w:szCs w:val="22"/>
          <w:lang w:eastAsia="en-US"/>
        </w:rPr>
        <w:br/>
      </w:r>
      <w:r w:rsidRPr="0036464D">
        <w:rPr>
          <w:rFonts w:eastAsia="PFCentroSerifPro-Regular"/>
          <w:color w:val="000000"/>
          <w:sz w:val="22"/>
          <w:szCs w:val="22"/>
          <w:lang w:eastAsia="en-US"/>
        </w:rPr>
        <w:t>27 тыс. ускорителей различного промышленного назначения.</w:t>
      </w:r>
      <w:r>
        <w:rPr>
          <w:rFonts w:eastAsia="PFCentroSerifPro-Regular"/>
          <w:color w:val="000000"/>
          <w:sz w:val="22"/>
          <w:szCs w:val="22"/>
          <w:lang w:eastAsia="en-US"/>
        </w:rPr>
        <w:br/>
      </w:r>
      <w:r w:rsidRPr="0036464D">
        <w:rPr>
          <w:rFonts w:eastAsia="PFCentroSerifPro-Regular"/>
          <w:color w:val="000000"/>
          <w:sz w:val="22"/>
          <w:szCs w:val="22"/>
          <w:lang w:eastAsia="en-US"/>
        </w:rPr>
        <w:t>В среднем промышленный ускоритель работает 20</w:t>
      </w:r>
      <w:r>
        <w:rPr>
          <w:rFonts w:eastAsia="PFCentroSerifPro-Regular"/>
          <w:color w:val="000000"/>
          <w:sz w:val="22"/>
          <w:szCs w:val="22"/>
          <w:lang w:eastAsia="en-US"/>
        </w:rPr>
        <w:t>–</w:t>
      </w:r>
      <w:r w:rsidRPr="0036464D">
        <w:rPr>
          <w:rFonts w:eastAsia="PFCentroSerifPro-Regular"/>
          <w:color w:val="000000"/>
          <w:sz w:val="22"/>
          <w:szCs w:val="22"/>
          <w:lang w:eastAsia="en-US"/>
        </w:rPr>
        <w:t>40 лет. Поэтому количество действующих ускорителей ниже этой цифры. В общее число промышленных ускорителей не включены электронно-луче</w:t>
      </w:r>
      <w:r>
        <w:rPr>
          <w:rFonts w:eastAsia="PFCentroSerifPro-Regular"/>
          <w:color w:val="000000"/>
          <w:sz w:val="22"/>
          <w:szCs w:val="22"/>
          <w:lang w:eastAsia="en-US"/>
        </w:rPr>
        <w:t>-</w:t>
      </w:r>
      <w:r w:rsidRPr="0036464D">
        <w:rPr>
          <w:rFonts w:eastAsia="PFCentroSerifPro-Regular"/>
          <w:color w:val="000000"/>
          <w:sz w:val="22"/>
          <w:szCs w:val="22"/>
          <w:lang w:eastAsia="en-US"/>
        </w:rPr>
        <w:t>вые трубки, рентгеновские трубки, системы для литографии или электронно-лучевой микроскопии и т</w:t>
      </w:r>
      <w:r>
        <w:rPr>
          <w:rFonts w:eastAsia="PFCentroSerifPro-Regular"/>
          <w:color w:val="000000"/>
          <w:sz w:val="22"/>
          <w:szCs w:val="22"/>
          <w:lang w:eastAsia="en-US"/>
        </w:rPr>
        <w:t>.</w:t>
      </w:r>
      <w:r w:rsidRPr="0036464D">
        <w:rPr>
          <w:rFonts w:eastAsia="PFCentroSerifPro-Regular"/>
          <w:color w:val="000000"/>
          <w:sz w:val="22"/>
          <w:szCs w:val="22"/>
          <w:lang w:eastAsia="en-US"/>
        </w:rPr>
        <w:t>д. В него не входят и ускорители, действующие в закрытых учреждениях. С другой стороны</w:t>
      </w:r>
      <w:r>
        <w:rPr>
          <w:rFonts w:eastAsia="PFCentroSerifPro-Regular"/>
          <w:color w:val="000000"/>
          <w:sz w:val="22"/>
          <w:szCs w:val="22"/>
          <w:lang w:eastAsia="en-US"/>
        </w:rPr>
        <w:t>,</w:t>
      </w:r>
      <w:r w:rsidRPr="0036464D">
        <w:rPr>
          <w:rFonts w:eastAsia="PFCentroSerifPro-Regular"/>
          <w:color w:val="000000"/>
          <w:sz w:val="22"/>
          <w:szCs w:val="22"/>
          <w:lang w:eastAsia="en-US"/>
        </w:rPr>
        <w:t xml:space="preserve"> приведенная численность ускорителей относится к литературе двухлетней давности. В год вводится в строй от 500 до 1000 ускорителей. По этой причине их число мо</w:t>
      </w:r>
      <w:r>
        <w:rPr>
          <w:rFonts w:eastAsia="PFCentroSerifPro-Regular"/>
          <w:color w:val="000000"/>
          <w:sz w:val="22"/>
          <w:szCs w:val="22"/>
          <w:lang w:eastAsia="en-US"/>
        </w:rPr>
        <w:t>ж</w:t>
      </w:r>
      <w:r w:rsidRPr="0036464D">
        <w:rPr>
          <w:rFonts w:eastAsia="PFCentroSerifPro-Regular"/>
          <w:color w:val="000000"/>
          <w:sz w:val="22"/>
          <w:szCs w:val="22"/>
          <w:lang w:eastAsia="en-US"/>
        </w:rPr>
        <w:t>ет быть выше 27</w:t>
      </w:r>
      <w:r>
        <w:rPr>
          <w:rFonts w:eastAsia="PFCentroSerifPro-Regular"/>
          <w:color w:val="000000"/>
          <w:sz w:val="22"/>
          <w:szCs w:val="22"/>
          <w:lang w:eastAsia="en-US"/>
        </w:rPr>
        <w:t> </w:t>
      </w:r>
      <w:r w:rsidRPr="0036464D">
        <w:rPr>
          <w:rFonts w:eastAsia="PFCentroSerifPro-Regular"/>
          <w:color w:val="000000"/>
          <w:sz w:val="22"/>
          <w:szCs w:val="22"/>
          <w:lang w:eastAsia="en-US"/>
        </w:rPr>
        <w:t>000.</w:t>
      </w:r>
    </w:p>
    <w:p w:rsidR="00F6252C" w:rsidRPr="0036464D" w:rsidRDefault="00F6252C" w:rsidP="0077475E">
      <w:pPr>
        <w:autoSpaceDE w:val="0"/>
        <w:autoSpaceDN w:val="0"/>
        <w:adjustRightInd w:val="0"/>
        <w:spacing w:line="216" w:lineRule="auto"/>
        <w:jc w:val="both"/>
        <w:rPr>
          <w:sz w:val="22"/>
          <w:szCs w:val="22"/>
        </w:rPr>
      </w:pPr>
    </w:p>
  </w:footnote>
  <w:footnote w:id="69">
    <w:p w:rsidR="00F6252C" w:rsidRPr="008759A4" w:rsidRDefault="00F6252C" w:rsidP="0077475E">
      <w:pPr>
        <w:pStyle w:val="ac"/>
        <w:spacing w:line="216" w:lineRule="auto"/>
        <w:jc w:val="both"/>
        <w:rPr>
          <w:sz w:val="22"/>
          <w:szCs w:val="22"/>
        </w:rPr>
      </w:pPr>
      <w:r w:rsidRPr="008759A4">
        <w:rPr>
          <w:rStyle w:val="ae"/>
          <w:sz w:val="22"/>
          <w:szCs w:val="22"/>
        </w:rPr>
        <w:footnoteRef/>
      </w:r>
      <w:r w:rsidRPr="008759A4">
        <w:rPr>
          <w:sz w:val="22"/>
          <w:szCs w:val="22"/>
        </w:rPr>
        <w:t xml:space="preserve"> </w:t>
      </w:r>
      <w:r>
        <w:rPr>
          <w:sz w:val="22"/>
          <w:szCs w:val="22"/>
        </w:rPr>
        <w:t xml:space="preserve">  </w:t>
      </w:r>
      <w:r w:rsidRPr="008759A4">
        <w:rPr>
          <w:sz w:val="22"/>
          <w:szCs w:val="22"/>
        </w:rPr>
        <w:t>Электронные ускорители для радиационно-технологических установок разработаны на предприятиях: ИЯФ им.</w:t>
      </w:r>
      <w:r>
        <w:rPr>
          <w:sz w:val="22"/>
          <w:szCs w:val="22"/>
        </w:rPr>
        <w:t> </w:t>
      </w:r>
      <w:r w:rsidRPr="008759A4">
        <w:rPr>
          <w:sz w:val="22"/>
          <w:szCs w:val="22"/>
        </w:rPr>
        <w:t>Г.И.</w:t>
      </w:r>
      <w:r>
        <w:rPr>
          <w:sz w:val="22"/>
          <w:szCs w:val="22"/>
        </w:rPr>
        <w:t> </w:t>
      </w:r>
      <w:r w:rsidRPr="008759A4">
        <w:rPr>
          <w:sz w:val="22"/>
          <w:szCs w:val="22"/>
        </w:rPr>
        <w:t>Будкера СО РАН (Новосибирск)</w:t>
      </w:r>
      <w:r>
        <w:rPr>
          <w:sz w:val="22"/>
          <w:szCs w:val="22"/>
        </w:rPr>
        <w:t>;</w:t>
      </w:r>
      <w:r w:rsidRPr="008759A4">
        <w:rPr>
          <w:sz w:val="22"/>
          <w:szCs w:val="22"/>
        </w:rPr>
        <w:t xml:space="preserve"> ФГУП НПП </w:t>
      </w:r>
      <w:r>
        <w:rPr>
          <w:sz w:val="22"/>
          <w:szCs w:val="22"/>
        </w:rPr>
        <w:t>«</w:t>
      </w:r>
      <w:r w:rsidRPr="008759A4">
        <w:rPr>
          <w:sz w:val="22"/>
          <w:szCs w:val="22"/>
        </w:rPr>
        <w:t>Торий</w:t>
      </w:r>
      <w:r>
        <w:rPr>
          <w:sz w:val="22"/>
          <w:szCs w:val="22"/>
        </w:rPr>
        <w:t>»</w:t>
      </w:r>
      <w:r w:rsidRPr="008759A4">
        <w:rPr>
          <w:sz w:val="22"/>
          <w:szCs w:val="22"/>
        </w:rPr>
        <w:t xml:space="preserve"> (Москва)</w:t>
      </w:r>
      <w:r>
        <w:rPr>
          <w:sz w:val="22"/>
          <w:szCs w:val="22"/>
        </w:rPr>
        <w:t>;</w:t>
      </w:r>
      <w:r w:rsidRPr="008759A4">
        <w:rPr>
          <w:sz w:val="22"/>
          <w:szCs w:val="22"/>
        </w:rPr>
        <w:t xml:space="preserve"> ФГУП НИИЭФА им.</w:t>
      </w:r>
      <w:r>
        <w:rPr>
          <w:sz w:val="22"/>
          <w:szCs w:val="22"/>
        </w:rPr>
        <w:t> </w:t>
      </w:r>
      <w:r w:rsidRPr="008759A4">
        <w:rPr>
          <w:sz w:val="22"/>
          <w:szCs w:val="22"/>
        </w:rPr>
        <w:t>Д.В.</w:t>
      </w:r>
      <w:r>
        <w:rPr>
          <w:sz w:val="22"/>
          <w:szCs w:val="22"/>
        </w:rPr>
        <w:t> </w:t>
      </w:r>
      <w:r w:rsidRPr="008759A4">
        <w:rPr>
          <w:sz w:val="22"/>
          <w:szCs w:val="22"/>
        </w:rPr>
        <w:t>Ефремова (Санкт-Петербург)</w:t>
      </w:r>
      <w:r>
        <w:rPr>
          <w:sz w:val="22"/>
          <w:szCs w:val="22"/>
        </w:rPr>
        <w:t>;</w:t>
      </w:r>
      <w:r w:rsidRPr="008759A4">
        <w:rPr>
          <w:sz w:val="22"/>
          <w:szCs w:val="22"/>
        </w:rPr>
        <w:t xml:space="preserve"> ОАО МРТИ РАН (Москва)</w:t>
      </w:r>
      <w:r>
        <w:rPr>
          <w:sz w:val="22"/>
          <w:szCs w:val="22"/>
        </w:rPr>
        <w:t>;</w:t>
      </w:r>
      <w:r w:rsidRPr="008759A4">
        <w:rPr>
          <w:sz w:val="22"/>
          <w:szCs w:val="22"/>
        </w:rPr>
        <w:t xml:space="preserve"> НИЯУ МИФИ (Москва)</w:t>
      </w:r>
      <w:r>
        <w:rPr>
          <w:sz w:val="22"/>
          <w:szCs w:val="22"/>
        </w:rPr>
        <w:t>;</w:t>
      </w:r>
      <w:r w:rsidRPr="008759A4">
        <w:rPr>
          <w:sz w:val="22"/>
          <w:szCs w:val="22"/>
        </w:rPr>
        <w:t xml:space="preserve"> Институт сильноточной электроники СО РАН (Томск)</w:t>
      </w:r>
      <w:r>
        <w:rPr>
          <w:sz w:val="22"/>
          <w:szCs w:val="22"/>
        </w:rPr>
        <w:t>;</w:t>
      </w:r>
      <w:r w:rsidRPr="008759A4">
        <w:rPr>
          <w:sz w:val="22"/>
          <w:szCs w:val="22"/>
        </w:rPr>
        <w:t xml:space="preserve"> Институт электрофизики УрО РАН (Екатеринбург</w:t>
      </w:r>
      <w:r>
        <w:rPr>
          <w:sz w:val="22"/>
          <w:szCs w:val="22"/>
        </w:rPr>
        <w:t>,</w:t>
      </w:r>
      <w:r w:rsidRPr="008759A4">
        <w:rPr>
          <w:sz w:val="22"/>
          <w:szCs w:val="22"/>
        </w:rPr>
        <w:t xml:space="preserve"> НИИ ядерной физики им.</w:t>
      </w:r>
      <w:r>
        <w:rPr>
          <w:sz w:val="22"/>
          <w:szCs w:val="22"/>
        </w:rPr>
        <w:t> </w:t>
      </w:r>
      <w:r w:rsidRPr="008759A4">
        <w:rPr>
          <w:sz w:val="22"/>
          <w:szCs w:val="22"/>
        </w:rPr>
        <w:t>Д.В.</w:t>
      </w:r>
      <w:r>
        <w:rPr>
          <w:sz w:val="22"/>
          <w:szCs w:val="22"/>
        </w:rPr>
        <w:t> </w:t>
      </w:r>
      <w:r w:rsidRPr="008759A4">
        <w:rPr>
          <w:sz w:val="22"/>
          <w:szCs w:val="22"/>
        </w:rPr>
        <w:t xml:space="preserve">Скобельцына МГУ (Москва); ФГУП НПП </w:t>
      </w:r>
      <w:r>
        <w:rPr>
          <w:sz w:val="22"/>
          <w:szCs w:val="22"/>
        </w:rPr>
        <w:t>«</w:t>
      </w:r>
      <w:r w:rsidRPr="008759A4">
        <w:rPr>
          <w:sz w:val="22"/>
          <w:szCs w:val="22"/>
        </w:rPr>
        <w:t>Исток</w:t>
      </w:r>
      <w:r>
        <w:rPr>
          <w:sz w:val="22"/>
          <w:szCs w:val="22"/>
        </w:rPr>
        <w:t>»</w:t>
      </w:r>
      <w:r w:rsidRPr="008759A4">
        <w:rPr>
          <w:sz w:val="22"/>
          <w:szCs w:val="22"/>
        </w:rPr>
        <w:t xml:space="preserve"> (Фрязино); ФГУП РФЯЦ ВНИИ экспериментальной физики (Саров); ФГУП РФЯЦ ВНИИТФ им.</w:t>
      </w:r>
      <w:r>
        <w:rPr>
          <w:sz w:val="22"/>
          <w:szCs w:val="22"/>
        </w:rPr>
        <w:t> </w:t>
      </w:r>
      <w:r w:rsidRPr="008759A4">
        <w:rPr>
          <w:sz w:val="22"/>
          <w:szCs w:val="22"/>
        </w:rPr>
        <w:t>Е.И.</w:t>
      </w:r>
      <w:r>
        <w:rPr>
          <w:sz w:val="22"/>
          <w:szCs w:val="22"/>
        </w:rPr>
        <w:t> </w:t>
      </w:r>
      <w:r w:rsidRPr="008759A4">
        <w:rPr>
          <w:sz w:val="22"/>
          <w:szCs w:val="22"/>
        </w:rPr>
        <w:t xml:space="preserve">Забабахина (Снежинск); ФГУП </w:t>
      </w:r>
      <w:r>
        <w:rPr>
          <w:sz w:val="22"/>
          <w:szCs w:val="22"/>
        </w:rPr>
        <w:t>«</w:t>
      </w:r>
      <w:r w:rsidRPr="008759A4">
        <w:rPr>
          <w:sz w:val="22"/>
          <w:szCs w:val="22"/>
        </w:rPr>
        <w:t>Исследовательский центр им.</w:t>
      </w:r>
      <w:r>
        <w:rPr>
          <w:sz w:val="22"/>
          <w:szCs w:val="22"/>
        </w:rPr>
        <w:t> </w:t>
      </w:r>
      <w:r w:rsidRPr="008759A4">
        <w:rPr>
          <w:sz w:val="22"/>
          <w:szCs w:val="22"/>
        </w:rPr>
        <w:t>М.В.</w:t>
      </w:r>
      <w:r>
        <w:rPr>
          <w:sz w:val="22"/>
          <w:szCs w:val="22"/>
        </w:rPr>
        <w:t> </w:t>
      </w:r>
      <w:r w:rsidRPr="008759A4">
        <w:rPr>
          <w:sz w:val="22"/>
          <w:szCs w:val="22"/>
        </w:rPr>
        <w:t>Келдыша</w:t>
      </w:r>
      <w:r>
        <w:rPr>
          <w:sz w:val="22"/>
          <w:szCs w:val="22"/>
        </w:rPr>
        <w:t>»</w:t>
      </w:r>
      <w:r w:rsidRPr="008759A4">
        <w:rPr>
          <w:sz w:val="22"/>
          <w:szCs w:val="22"/>
        </w:rPr>
        <w:t xml:space="preserve"> (Москва).</w:t>
      </w:r>
    </w:p>
  </w:footnote>
  <w:footnote w:id="70">
    <w:p w:rsidR="00F6252C" w:rsidRPr="00BB785D" w:rsidRDefault="00F6252C" w:rsidP="0077475E">
      <w:pPr>
        <w:pStyle w:val="ac"/>
        <w:spacing w:line="216" w:lineRule="auto"/>
        <w:rPr>
          <w:sz w:val="22"/>
          <w:szCs w:val="22"/>
        </w:rPr>
      </w:pPr>
      <w:r w:rsidRPr="00BB785D">
        <w:rPr>
          <w:rStyle w:val="ae"/>
          <w:sz w:val="22"/>
          <w:szCs w:val="22"/>
        </w:rPr>
        <w:footnoteRef/>
      </w:r>
      <w:r w:rsidRPr="00BB785D">
        <w:rPr>
          <w:sz w:val="22"/>
          <w:szCs w:val="22"/>
        </w:rPr>
        <w:t xml:space="preserve"> </w:t>
      </w:r>
      <w:r>
        <w:rPr>
          <w:sz w:val="22"/>
          <w:szCs w:val="22"/>
        </w:rPr>
        <w:t xml:space="preserve">  </w:t>
      </w:r>
      <w:r w:rsidRPr="00BB785D">
        <w:rPr>
          <w:sz w:val="22"/>
          <w:szCs w:val="22"/>
        </w:rPr>
        <w:t>Ионная имплантация и ионное легирование практически идентичные понятия.</w:t>
      </w:r>
    </w:p>
  </w:footnote>
  <w:footnote w:id="71">
    <w:p w:rsidR="00F6252C" w:rsidRPr="00EC1D5D" w:rsidRDefault="00F6252C" w:rsidP="0077475E">
      <w:pPr>
        <w:pStyle w:val="ac"/>
        <w:spacing w:line="216" w:lineRule="auto"/>
        <w:jc w:val="both"/>
        <w:rPr>
          <w:sz w:val="22"/>
          <w:szCs w:val="22"/>
        </w:rPr>
      </w:pPr>
      <w:r w:rsidRPr="00EC1D5D">
        <w:rPr>
          <w:rStyle w:val="ae"/>
          <w:sz w:val="22"/>
          <w:szCs w:val="22"/>
        </w:rPr>
        <w:footnoteRef/>
      </w:r>
      <w:r w:rsidRPr="00EC1D5D">
        <w:rPr>
          <w:sz w:val="22"/>
          <w:szCs w:val="22"/>
        </w:rPr>
        <w:t xml:space="preserve"> </w:t>
      </w:r>
      <w:r>
        <w:rPr>
          <w:sz w:val="22"/>
          <w:szCs w:val="22"/>
        </w:rPr>
        <w:t xml:space="preserve">  </w:t>
      </w:r>
      <w:r w:rsidRPr="00EC1D5D">
        <w:rPr>
          <w:sz w:val="22"/>
          <w:szCs w:val="22"/>
        </w:rPr>
        <w:t>Глубина проникновения внедряемой примеси вычисляется по теории Линдхарда</w:t>
      </w:r>
      <w:r>
        <w:rPr>
          <w:sz w:val="22"/>
          <w:szCs w:val="22"/>
        </w:rPr>
        <w:t>–</w:t>
      </w:r>
      <w:r w:rsidRPr="00EC1D5D">
        <w:rPr>
          <w:sz w:val="22"/>
          <w:szCs w:val="22"/>
        </w:rPr>
        <w:t>Шарфа</w:t>
      </w:r>
      <w:r>
        <w:rPr>
          <w:sz w:val="22"/>
          <w:szCs w:val="22"/>
        </w:rPr>
        <w:t>–</w:t>
      </w:r>
      <w:r w:rsidRPr="00EC1D5D">
        <w:rPr>
          <w:sz w:val="22"/>
          <w:szCs w:val="22"/>
        </w:rPr>
        <w:t>Шиотта (ЛШШ)</w:t>
      </w:r>
      <w:r>
        <w:rPr>
          <w:sz w:val="22"/>
          <w:szCs w:val="22"/>
        </w:rPr>
        <w:t>.</w:t>
      </w:r>
    </w:p>
  </w:footnote>
  <w:footnote w:id="72">
    <w:p w:rsidR="00F6252C" w:rsidRPr="006C69C5" w:rsidRDefault="00F6252C" w:rsidP="0077475E">
      <w:pPr>
        <w:pStyle w:val="ac"/>
        <w:spacing w:line="216" w:lineRule="auto"/>
        <w:jc w:val="both"/>
        <w:rPr>
          <w:sz w:val="22"/>
          <w:szCs w:val="22"/>
        </w:rPr>
      </w:pPr>
      <w:r w:rsidRPr="006C69C5">
        <w:rPr>
          <w:rStyle w:val="ae"/>
          <w:sz w:val="22"/>
          <w:szCs w:val="22"/>
        </w:rPr>
        <w:footnoteRef/>
      </w:r>
      <w:r w:rsidRPr="006C69C5">
        <w:rPr>
          <w:sz w:val="22"/>
          <w:szCs w:val="22"/>
        </w:rPr>
        <w:t xml:space="preserve"> </w:t>
      </w:r>
      <w:r>
        <w:rPr>
          <w:sz w:val="22"/>
          <w:szCs w:val="22"/>
        </w:rPr>
        <w:t xml:space="preserve">  </w:t>
      </w:r>
      <w:r w:rsidRPr="006C69C5">
        <w:rPr>
          <w:bCs/>
          <w:sz w:val="22"/>
          <w:szCs w:val="22"/>
          <w:shd w:val="clear" w:color="auto" w:fill="FFFFFF"/>
        </w:rPr>
        <w:t>Леги́рование</w:t>
      </w:r>
      <w:r>
        <w:rPr>
          <w:bCs/>
          <w:sz w:val="22"/>
          <w:szCs w:val="22"/>
          <w:shd w:val="clear" w:color="auto" w:fill="FFFFFF"/>
        </w:rPr>
        <w:t xml:space="preserve"> </w:t>
      </w:r>
      <w:r w:rsidRPr="006C69C5">
        <w:rPr>
          <w:sz w:val="22"/>
          <w:szCs w:val="22"/>
          <w:shd w:val="clear" w:color="auto" w:fill="FFFFFF"/>
        </w:rPr>
        <w:t>(</w:t>
      </w:r>
      <w:r w:rsidRPr="006C69C5">
        <w:rPr>
          <w:sz w:val="22"/>
          <w:szCs w:val="22"/>
        </w:rPr>
        <w:t xml:space="preserve">в переводе с латинского </w:t>
      </w:r>
      <w:r w:rsidRPr="006C69C5">
        <w:rPr>
          <w:i/>
          <w:iCs/>
          <w:sz w:val="22"/>
          <w:szCs w:val="22"/>
          <w:shd w:val="clear" w:color="auto" w:fill="FFFFFF"/>
          <w:lang w:val="la-Latn"/>
        </w:rPr>
        <w:t>ligare</w:t>
      </w:r>
      <w:r>
        <w:rPr>
          <w:i/>
          <w:iCs/>
          <w:sz w:val="22"/>
          <w:szCs w:val="22"/>
          <w:shd w:val="clear" w:color="auto" w:fill="FFFFFF"/>
        </w:rPr>
        <w:t xml:space="preserve"> –</w:t>
      </w:r>
      <w:r w:rsidRPr="006C69C5">
        <w:rPr>
          <w:sz w:val="22"/>
          <w:szCs w:val="22"/>
          <w:shd w:val="clear" w:color="auto" w:fill="FFFFFF"/>
        </w:rPr>
        <w:t xml:space="preserve"> «связывать») </w:t>
      </w:r>
      <w:r>
        <w:rPr>
          <w:sz w:val="22"/>
          <w:szCs w:val="22"/>
          <w:shd w:val="clear" w:color="auto" w:fill="FFFFFF"/>
        </w:rPr>
        <w:t>–</w:t>
      </w:r>
      <w:r w:rsidRPr="006C69C5">
        <w:rPr>
          <w:sz w:val="22"/>
          <w:szCs w:val="22"/>
          <w:shd w:val="clear" w:color="auto" w:fill="FFFFFF"/>
        </w:rPr>
        <w:t xml:space="preserve"> это добавление в состав</w:t>
      </w:r>
      <w:r>
        <w:rPr>
          <w:sz w:val="22"/>
          <w:szCs w:val="22"/>
          <w:shd w:val="clear" w:color="auto" w:fill="FFFFFF"/>
        </w:rPr>
        <w:t xml:space="preserve"> </w:t>
      </w:r>
      <w:hyperlink r:id="rId589" w:tooltip="Материал" w:history="1">
        <w:r w:rsidRPr="002B34D3">
          <w:rPr>
            <w:rStyle w:val="af0"/>
            <w:color w:val="auto"/>
            <w:sz w:val="22"/>
            <w:szCs w:val="22"/>
            <w:u w:val="none"/>
            <w:shd w:val="clear" w:color="auto" w:fill="FFFFFF"/>
          </w:rPr>
          <w:t>материалов</w:t>
        </w:r>
      </w:hyperlink>
      <w:r w:rsidRPr="002B34D3">
        <w:rPr>
          <w:rStyle w:val="af0"/>
          <w:color w:val="auto"/>
          <w:sz w:val="22"/>
          <w:szCs w:val="22"/>
          <w:u w:val="none"/>
          <w:shd w:val="clear" w:color="auto" w:fill="FFFFFF"/>
        </w:rPr>
        <w:t xml:space="preserve"> </w:t>
      </w:r>
      <w:hyperlink r:id="rId590" w:tooltip="Примесь (металлургия)" w:history="1">
        <w:r w:rsidRPr="002B34D3">
          <w:rPr>
            <w:rStyle w:val="af0"/>
            <w:color w:val="auto"/>
            <w:sz w:val="22"/>
            <w:szCs w:val="22"/>
            <w:u w:val="none"/>
            <w:shd w:val="clear" w:color="auto" w:fill="FFFFFF"/>
          </w:rPr>
          <w:t>примесей</w:t>
        </w:r>
      </w:hyperlink>
      <w:r>
        <w:rPr>
          <w:sz w:val="22"/>
          <w:szCs w:val="22"/>
          <w:shd w:val="clear" w:color="auto" w:fill="FFFFFF"/>
        </w:rPr>
        <w:t xml:space="preserve"> </w:t>
      </w:r>
      <w:r w:rsidRPr="006C69C5">
        <w:rPr>
          <w:sz w:val="22"/>
          <w:szCs w:val="22"/>
          <w:shd w:val="clear" w:color="auto" w:fill="FFFFFF"/>
        </w:rPr>
        <w:t xml:space="preserve">для изменения и улучшения </w:t>
      </w:r>
      <w:hyperlink r:id="rId591" w:tooltip="Физические свойства" w:history="1">
        <w:r w:rsidRPr="002B34D3">
          <w:rPr>
            <w:rStyle w:val="af0"/>
            <w:color w:val="auto"/>
            <w:sz w:val="22"/>
            <w:szCs w:val="22"/>
            <w:u w:val="none"/>
            <w:shd w:val="clear" w:color="auto" w:fill="FFFFFF"/>
          </w:rPr>
          <w:t>физических</w:t>
        </w:r>
      </w:hyperlink>
      <w:r w:rsidRPr="002B34D3">
        <w:rPr>
          <w:rStyle w:val="af0"/>
          <w:color w:val="auto"/>
          <w:sz w:val="22"/>
          <w:szCs w:val="22"/>
          <w:u w:val="none"/>
          <w:shd w:val="clear" w:color="auto" w:fill="FFFFFF"/>
        </w:rPr>
        <w:t xml:space="preserve"> </w:t>
      </w:r>
      <w:r w:rsidRPr="002B34D3">
        <w:rPr>
          <w:sz w:val="22"/>
          <w:szCs w:val="22"/>
          <w:shd w:val="clear" w:color="auto" w:fill="FFFFFF"/>
        </w:rPr>
        <w:t xml:space="preserve">и </w:t>
      </w:r>
      <w:hyperlink r:id="rId592" w:tooltip="Химические свойства" w:history="1">
        <w:r w:rsidRPr="002B34D3">
          <w:rPr>
            <w:rStyle w:val="af0"/>
            <w:color w:val="auto"/>
            <w:sz w:val="22"/>
            <w:szCs w:val="22"/>
            <w:u w:val="none"/>
            <w:shd w:val="clear" w:color="auto" w:fill="FFFFFF"/>
          </w:rPr>
          <w:t>химических</w:t>
        </w:r>
      </w:hyperlink>
      <w:r w:rsidRPr="002B34D3">
        <w:rPr>
          <w:rStyle w:val="af0"/>
          <w:color w:val="auto"/>
          <w:sz w:val="22"/>
          <w:szCs w:val="22"/>
          <w:u w:val="none"/>
          <w:shd w:val="clear" w:color="auto" w:fill="FFFFFF"/>
        </w:rPr>
        <w:t xml:space="preserve"> </w:t>
      </w:r>
      <w:r w:rsidRPr="006C69C5">
        <w:rPr>
          <w:sz w:val="22"/>
          <w:szCs w:val="22"/>
          <w:shd w:val="clear" w:color="auto" w:fill="FFFFFF"/>
        </w:rPr>
        <w:t>свойств материала. Легирование является обобщающим понятием ряда технологических процедур. Различают объ</w:t>
      </w:r>
      <w:r>
        <w:rPr>
          <w:sz w:val="22"/>
          <w:szCs w:val="22"/>
          <w:shd w:val="clear" w:color="auto" w:fill="FFFFFF"/>
        </w:rPr>
        <w:t>е</w:t>
      </w:r>
      <w:r w:rsidRPr="006C69C5">
        <w:rPr>
          <w:sz w:val="22"/>
          <w:szCs w:val="22"/>
          <w:shd w:val="clear" w:color="auto" w:fill="FFFFFF"/>
        </w:rPr>
        <w:t>мное(металлургическое) и поверхностное (ионное, диффузное и др.) легирование.</w:t>
      </w:r>
    </w:p>
  </w:footnote>
  <w:footnote w:id="73">
    <w:p w:rsidR="00F6252C" w:rsidRPr="005D2175" w:rsidRDefault="00F6252C" w:rsidP="0077475E">
      <w:pPr>
        <w:autoSpaceDE w:val="0"/>
        <w:autoSpaceDN w:val="0"/>
        <w:adjustRightInd w:val="0"/>
        <w:spacing w:line="216" w:lineRule="auto"/>
        <w:jc w:val="both"/>
        <w:rPr>
          <w:sz w:val="22"/>
          <w:szCs w:val="22"/>
        </w:rPr>
      </w:pPr>
      <w:r w:rsidRPr="005D2175">
        <w:rPr>
          <w:rStyle w:val="ae"/>
          <w:sz w:val="22"/>
          <w:szCs w:val="22"/>
        </w:rPr>
        <w:footnoteRef/>
      </w:r>
      <w:r>
        <w:rPr>
          <w:sz w:val="22"/>
          <w:szCs w:val="22"/>
        </w:rPr>
        <w:t xml:space="preserve">   </w:t>
      </w:r>
      <w:r w:rsidRPr="005D2175">
        <w:rPr>
          <w:sz w:val="22"/>
          <w:szCs w:val="22"/>
          <w:lang w:val="en-US"/>
        </w:rPr>
        <w:t>C</w:t>
      </w:r>
      <w:r w:rsidRPr="005D2175">
        <w:rPr>
          <w:sz w:val="22"/>
          <w:szCs w:val="22"/>
        </w:rPr>
        <w:t xml:space="preserve"> </w:t>
      </w:r>
      <w:r w:rsidRPr="005D2175">
        <w:rPr>
          <w:sz w:val="22"/>
          <w:szCs w:val="22"/>
          <w:lang w:eastAsia="en-US"/>
        </w:rPr>
        <w:t>1920 по 1950-е г</w:t>
      </w:r>
      <w:r>
        <w:rPr>
          <w:sz w:val="22"/>
          <w:szCs w:val="22"/>
          <w:lang w:eastAsia="en-US"/>
        </w:rPr>
        <w:t>г.</w:t>
      </w:r>
      <w:r w:rsidRPr="005D2175">
        <w:rPr>
          <w:sz w:val="22"/>
          <w:szCs w:val="22"/>
          <w:lang w:eastAsia="en-US"/>
        </w:rPr>
        <w:t xml:space="preserve"> </w:t>
      </w:r>
      <w:proofErr w:type="gramStart"/>
      <w:r w:rsidRPr="005D2175">
        <w:rPr>
          <w:sz w:val="22"/>
          <w:szCs w:val="22"/>
          <w:lang w:eastAsia="en-US"/>
        </w:rPr>
        <w:t>был</w:t>
      </w:r>
      <w:proofErr w:type="gramEnd"/>
      <w:r w:rsidRPr="005D2175">
        <w:rPr>
          <w:sz w:val="22"/>
          <w:szCs w:val="22"/>
          <w:lang w:eastAsia="en-US"/>
        </w:rPr>
        <w:t xml:space="preserve"> получен опыт практического применения рентгеновских трубок и </w:t>
      </w:r>
      <w:r w:rsidRPr="002C2A4D">
        <w:rPr>
          <w:rFonts w:eastAsia="PFCentroSerifPro-Regular"/>
          <w:i/>
          <w:color w:val="000000"/>
          <w:lang w:eastAsia="en-US"/>
        </w:rPr>
        <w:t>γ</w:t>
      </w:r>
      <w:r w:rsidRPr="005D2175">
        <w:rPr>
          <w:sz w:val="22"/>
          <w:szCs w:val="22"/>
          <w:lang w:eastAsia="en-US"/>
        </w:rPr>
        <w:t xml:space="preserve">-источников для обследования сварочных швов и изделий литья. Разработаны первые методики контроля изделий. С 1950-х </w:t>
      </w:r>
      <w:r>
        <w:rPr>
          <w:sz w:val="22"/>
          <w:szCs w:val="22"/>
          <w:lang w:eastAsia="en-US"/>
        </w:rPr>
        <w:t xml:space="preserve">гг. </w:t>
      </w:r>
      <w:r w:rsidRPr="005D2175">
        <w:rPr>
          <w:sz w:val="22"/>
          <w:szCs w:val="22"/>
          <w:lang w:eastAsia="en-US"/>
        </w:rPr>
        <w:t>для этих целей стали использовать линейные ускорители. В 1960</w:t>
      </w:r>
      <w:r>
        <w:rPr>
          <w:sz w:val="22"/>
          <w:szCs w:val="22"/>
          <w:lang w:eastAsia="en-US"/>
        </w:rPr>
        <w:t>–</w:t>
      </w:r>
      <w:r w:rsidRPr="005D2175">
        <w:rPr>
          <w:sz w:val="22"/>
          <w:szCs w:val="22"/>
          <w:lang w:eastAsia="en-US"/>
        </w:rPr>
        <w:t>1980 г</w:t>
      </w:r>
      <w:r>
        <w:rPr>
          <w:sz w:val="22"/>
          <w:szCs w:val="22"/>
          <w:lang w:eastAsia="en-US"/>
        </w:rPr>
        <w:t>г.</w:t>
      </w:r>
      <w:r w:rsidRPr="005D2175">
        <w:rPr>
          <w:sz w:val="22"/>
          <w:szCs w:val="22"/>
          <w:lang w:eastAsia="en-US"/>
        </w:rPr>
        <w:t xml:space="preserve"> наработаны методики неразрушающего контроля для разных отраслей.</w:t>
      </w:r>
    </w:p>
  </w:footnote>
  <w:footnote w:id="74">
    <w:p w:rsidR="00F6252C" w:rsidRPr="005D2175" w:rsidRDefault="00F6252C" w:rsidP="0077475E">
      <w:pPr>
        <w:pStyle w:val="ac"/>
        <w:spacing w:line="216" w:lineRule="auto"/>
        <w:jc w:val="both"/>
        <w:rPr>
          <w:sz w:val="22"/>
          <w:szCs w:val="22"/>
        </w:rPr>
      </w:pPr>
      <w:r w:rsidRPr="005D2175">
        <w:rPr>
          <w:rStyle w:val="ae"/>
          <w:sz w:val="22"/>
          <w:szCs w:val="22"/>
        </w:rPr>
        <w:footnoteRef/>
      </w:r>
      <w:r w:rsidRPr="005D2175">
        <w:rPr>
          <w:sz w:val="22"/>
          <w:szCs w:val="22"/>
        </w:rPr>
        <w:t xml:space="preserve"> </w:t>
      </w:r>
      <w:r>
        <w:rPr>
          <w:sz w:val="22"/>
          <w:szCs w:val="22"/>
        </w:rPr>
        <w:t xml:space="preserve">  </w:t>
      </w:r>
      <w:r w:rsidRPr="005D2175">
        <w:rPr>
          <w:sz w:val="22"/>
          <w:szCs w:val="22"/>
        </w:rPr>
        <w:t>Неразрушающий контроль может осуществляться нерадиационными методами: визульно-оптическим, люминисцентно-красоч</w:t>
      </w:r>
      <w:r>
        <w:rPr>
          <w:sz w:val="22"/>
          <w:szCs w:val="22"/>
        </w:rPr>
        <w:t>-</w:t>
      </w:r>
      <w:r w:rsidRPr="005D2175">
        <w:rPr>
          <w:sz w:val="22"/>
          <w:szCs w:val="22"/>
        </w:rPr>
        <w:t>ным, люминисцентно-порошковым, магнитнопорошковым, электроиндуктивным и ультр</w:t>
      </w:r>
      <w:r>
        <w:rPr>
          <w:sz w:val="22"/>
          <w:szCs w:val="22"/>
        </w:rPr>
        <w:t>а</w:t>
      </w:r>
      <w:r w:rsidRPr="005D2175">
        <w:rPr>
          <w:sz w:val="22"/>
          <w:szCs w:val="22"/>
        </w:rPr>
        <w:t>звуковым.</w:t>
      </w:r>
    </w:p>
  </w:footnote>
  <w:footnote w:id="75">
    <w:p w:rsidR="00F6252C" w:rsidRPr="005D2175" w:rsidRDefault="00F6252C" w:rsidP="0077475E">
      <w:pPr>
        <w:pStyle w:val="ac"/>
        <w:spacing w:line="216" w:lineRule="auto"/>
        <w:jc w:val="both"/>
        <w:rPr>
          <w:sz w:val="22"/>
          <w:szCs w:val="22"/>
        </w:rPr>
      </w:pPr>
      <w:r w:rsidRPr="00BC4DBD">
        <w:rPr>
          <w:rStyle w:val="ae"/>
          <w:sz w:val="22"/>
          <w:szCs w:val="22"/>
        </w:rPr>
        <w:footnoteRef/>
      </w:r>
      <w:r w:rsidRPr="00BC4DBD">
        <w:rPr>
          <w:sz w:val="22"/>
          <w:szCs w:val="22"/>
        </w:rPr>
        <w:t xml:space="preserve">   </w:t>
      </w:r>
      <w:r w:rsidRPr="00BC4DBD">
        <w:rPr>
          <w:bCs/>
          <w:color w:val="333333"/>
          <w:sz w:val="22"/>
          <w:szCs w:val="22"/>
          <w:shd w:val="clear" w:color="auto" w:fill="F3F1ED"/>
        </w:rPr>
        <w:t>Рентгенография –</w:t>
      </w:r>
      <w:r w:rsidRPr="00BC4DBD">
        <w:rPr>
          <w:color w:val="333333"/>
          <w:sz w:val="22"/>
          <w:szCs w:val="22"/>
          <w:shd w:val="clear" w:color="auto" w:fill="F3F1ED"/>
        </w:rPr>
        <w:t xml:space="preserve"> исследование внутренней структуры объектов, проециру</w:t>
      </w:r>
      <w:r>
        <w:rPr>
          <w:color w:val="333333"/>
          <w:sz w:val="22"/>
          <w:szCs w:val="22"/>
          <w:shd w:val="clear" w:color="auto" w:fill="F3F1ED"/>
        </w:rPr>
        <w:t>емое</w:t>
      </w:r>
      <w:r w:rsidRPr="00BC4DBD">
        <w:rPr>
          <w:color w:val="333333"/>
          <w:sz w:val="22"/>
          <w:szCs w:val="22"/>
          <w:shd w:val="clear" w:color="auto" w:fill="F3F1ED"/>
        </w:rPr>
        <w:t xml:space="preserve"> при помощи рентгеновских лучей на</w:t>
      </w:r>
      <w:r w:rsidRPr="00C36030">
        <w:rPr>
          <w:color w:val="333333"/>
          <w:sz w:val="22"/>
          <w:szCs w:val="22"/>
          <w:shd w:val="clear" w:color="auto" w:fill="F3F1ED"/>
        </w:rPr>
        <w:t xml:space="preserve"> специальную пленку или бумагу.</w:t>
      </w:r>
    </w:p>
  </w:footnote>
  <w:footnote w:id="76">
    <w:p w:rsidR="00F6252C" w:rsidRPr="005D2175" w:rsidRDefault="00F6252C" w:rsidP="0077475E">
      <w:pPr>
        <w:pStyle w:val="ac"/>
        <w:spacing w:line="216" w:lineRule="auto"/>
        <w:jc w:val="both"/>
        <w:rPr>
          <w:sz w:val="22"/>
          <w:szCs w:val="22"/>
        </w:rPr>
      </w:pPr>
      <w:r w:rsidRPr="005D2175">
        <w:rPr>
          <w:rStyle w:val="ae"/>
          <w:sz w:val="22"/>
          <w:szCs w:val="22"/>
        </w:rPr>
        <w:footnoteRef/>
      </w:r>
      <w:r w:rsidRPr="005D2175">
        <w:rPr>
          <w:sz w:val="22"/>
          <w:szCs w:val="22"/>
        </w:rPr>
        <w:t xml:space="preserve">  </w:t>
      </w:r>
      <w:r>
        <w:rPr>
          <w:sz w:val="22"/>
          <w:szCs w:val="22"/>
        </w:rPr>
        <w:t xml:space="preserve"> </w:t>
      </w:r>
      <w:r w:rsidRPr="005D2175">
        <w:rPr>
          <w:sz w:val="22"/>
          <w:szCs w:val="22"/>
        </w:rPr>
        <w:t xml:space="preserve">Радиография </w:t>
      </w:r>
      <w:r>
        <w:rPr>
          <w:sz w:val="22"/>
          <w:szCs w:val="22"/>
        </w:rPr>
        <w:t>–</w:t>
      </w:r>
      <w:r w:rsidRPr="005D2175">
        <w:rPr>
          <w:sz w:val="22"/>
          <w:szCs w:val="22"/>
        </w:rPr>
        <w:t xml:space="preserve"> ме</w:t>
      </w:r>
      <w:r w:rsidRPr="005D2175">
        <w:rPr>
          <w:rStyle w:val="w"/>
          <w:rFonts w:eastAsia="Calibri"/>
          <w:color w:val="000000"/>
          <w:sz w:val="22"/>
          <w:szCs w:val="22"/>
          <w:shd w:val="clear" w:color="auto" w:fill="FFFFFF"/>
        </w:rPr>
        <w:t>тод</w:t>
      </w:r>
      <w:r>
        <w:rPr>
          <w:rStyle w:val="w"/>
          <w:rFonts w:eastAsia="Calibri"/>
          <w:color w:val="000000"/>
          <w:sz w:val="22"/>
          <w:szCs w:val="22"/>
          <w:shd w:val="clear" w:color="auto" w:fill="FFFFFF"/>
        </w:rPr>
        <w:t xml:space="preserve"> </w:t>
      </w:r>
      <w:r w:rsidRPr="005D2175">
        <w:rPr>
          <w:rStyle w:val="w"/>
          <w:rFonts w:eastAsia="Calibri"/>
          <w:color w:val="000000"/>
          <w:sz w:val="22"/>
          <w:szCs w:val="22"/>
          <w:shd w:val="clear" w:color="auto" w:fill="FFFFFF"/>
        </w:rPr>
        <w:t>исследования</w:t>
      </w:r>
      <w:r w:rsidRPr="005D2175">
        <w:rPr>
          <w:sz w:val="22"/>
          <w:szCs w:val="22"/>
        </w:rPr>
        <w:t xml:space="preserve"> </w:t>
      </w:r>
      <w:r w:rsidRPr="005D2175">
        <w:rPr>
          <w:rStyle w:val="w"/>
          <w:rFonts w:eastAsia="Calibri"/>
          <w:color w:val="000000"/>
          <w:sz w:val="22"/>
          <w:szCs w:val="22"/>
          <w:shd w:val="clear" w:color="auto" w:fill="FFFFFF"/>
        </w:rPr>
        <w:t>структуры объектов</w:t>
      </w:r>
      <w:r>
        <w:rPr>
          <w:rStyle w:val="w"/>
          <w:rFonts w:eastAsia="Calibri"/>
          <w:color w:val="000000"/>
          <w:sz w:val="22"/>
          <w:szCs w:val="22"/>
          <w:shd w:val="clear" w:color="auto" w:fill="FFFFFF"/>
        </w:rPr>
        <w:t xml:space="preserve"> </w:t>
      </w:r>
      <w:r w:rsidRPr="005D2175">
        <w:rPr>
          <w:color w:val="000000"/>
          <w:sz w:val="22"/>
          <w:szCs w:val="22"/>
          <w:shd w:val="clear" w:color="auto" w:fill="FFFFFF"/>
        </w:rPr>
        <w:t>(</w:t>
      </w:r>
      <w:r w:rsidRPr="005D2175">
        <w:rPr>
          <w:rStyle w:val="w"/>
          <w:rFonts w:eastAsia="Calibri"/>
          <w:color w:val="000000"/>
          <w:sz w:val="22"/>
          <w:szCs w:val="22"/>
          <w:shd w:val="clear" w:color="auto" w:fill="FFFFFF"/>
        </w:rPr>
        <w:t>изделий</w:t>
      </w:r>
      <w:r w:rsidRPr="005D2175">
        <w:rPr>
          <w:color w:val="000000"/>
          <w:sz w:val="22"/>
          <w:szCs w:val="22"/>
          <w:shd w:val="clear" w:color="auto" w:fill="FFFFFF"/>
        </w:rPr>
        <w:t>,</w:t>
      </w:r>
      <w:r w:rsidRPr="005D2175">
        <w:rPr>
          <w:rStyle w:val="w"/>
          <w:rFonts w:eastAsia="Calibri"/>
          <w:color w:val="000000"/>
          <w:sz w:val="22"/>
          <w:szCs w:val="22"/>
          <w:shd w:val="clear" w:color="auto" w:fill="FFFFFF"/>
        </w:rPr>
        <w:t xml:space="preserve"> сплавов</w:t>
      </w:r>
      <w:r w:rsidRPr="005D2175">
        <w:rPr>
          <w:color w:val="000000"/>
          <w:sz w:val="22"/>
          <w:szCs w:val="22"/>
          <w:shd w:val="clear" w:color="auto" w:fill="FFFFFF"/>
        </w:rPr>
        <w:t>,</w:t>
      </w:r>
      <w:r>
        <w:rPr>
          <w:color w:val="000000"/>
          <w:sz w:val="22"/>
          <w:szCs w:val="22"/>
          <w:shd w:val="clear" w:color="auto" w:fill="FFFFFF"/>
        </w:rPr>
        <w:t xml:space="preserve"> </w:t>
      </w:r>
      <w:r w:rsidRPr="005D2175">
        <w:rPr>
          <w:rStyle w:val="w"/>
          <w:rFonts w:eastAsia="Calibri"/>
          <w:color w:val="000000"/>
          <w:sz w:val="22"/>
          <w:szCs w:val="22"/>
          <w:shd w:val="clear" w:color="auto" w:fill="FFFFFF"/>
        </w:rPr>
        <w:t>биол</w:t>
      </w:r>
      <w:r>
        <w:rPr>
          <w:rStyle w:val="w"/>
          <w:rFonts w:eastAsia="Calibri"/>
          <w:color w:val="000000"/>
          <w:sz w:val="22"/>
          <w:szCs w:val="22"/>
          <w:shd w:val="clear" w:color="auto" w:fill="FFFFFF"/>
        </w:rPr>
        <w:t xml:space="preserve">огической </w:t>
      </w:r>
      <w:r w:rsidRPr="005D2175">
        <w:rPr>
          <w:rStyle w:val="w"/>
          <w:rFonts w:eastAsia="Calibri"/>
          <w:color w:val="000000"/>
          <w:sz w:val="22"/>
          <w:szCs w:val="22"/>
          <w:shd w:val="clear" w:color="auto" w:fill="FFFFFF"/>
        </w:rPr>
        <w:t>ткани</w:t>
      </w:r>
      <w:r>
        <w:rPr>
          <w:rStyle w:val="w"/>
          <w:rFonts w:eastAsia="Calibri"/>
          <w:color w:val="000000"/>
          <w:sz w:val="22"/>
          <w:szCs w:val="22"/>
          <w:shd w:val="clear" w:color="auto" w:fill="FFFFFF"/>
        </w:rPr>
        <w:t xml:space="preserve"> </w:t>
      </w:r>
      <w:r w:rsidRPr="005D2175">
        <w:rPr>
          <w:rStyle w:val="w"/>
          <w:rFonts w:eastAsia="Calibri"/>
          <w:color w:val="000000"/>
          <w:sz w:val="22"/>
          <w:szCs w:val="22"/>
          <w:shd w:val="clear" w:color="auto" w:fill="FFFFFF"/>
        </w:rPr>
        <w:t>и</w:t>
      </w:r>
      <w:r>
        <w:rPr>
          <w:color w:val="000000"/>
          <w:sz w:val="22"/>
          <w:szCs w:val="22"/>
          <w:shd w:val="clear" w:color="auto" w:fill="FFFFFF"/>
        </w:rPr>
        <w:t xml:space="preserve"> </w:t>
      </w:r>
      <w:r w:rsidRPr="005D2175">
        <w:rPr>
          <w:rStyle w:val="w"/>
          <w:rFonts w:eastAsia="Calibri"/>
          <w:color w:val="000000"/>
          <w:sz w:val="22"/>
          <w:szCs w:val="22"/>
          <w:shd w:val="clear" w:color="auto" w:fill="FFFFFF"/>
        </w:rPr>
        <w:t>др</w:t>
      </w:r>
      <w:r w:rsidRPr="005D2175">
        <w:rPr>
          <w:color w:val="000000"/>
          <w:sz w:val="22"/>
          <w:szCs w:val="22"/>
          <w:shd w:val="clear" w:color="auto" w:fill="FFFFFF"/>
        </w:rPr>
        <w:t>.),</w:t>
      </w:r>
      <w:r>
        <w:rPr>
          <w:color w:val="000000"/>
          <w:sz w:val="22"/>
          <w:szCs w:val="22"/>
          <w:shd w:val="clear" w:color="auto" w:fill="FFFFFF"/>
        </w:rPr>
        <w:t xml:space="preserve"> </w:t>
      </w:r>
      <w:r w:rsidRPr="005D2175">
        <w:rPr>
          <w:color w:val="000000"/>
          <w:sz w:val="22"/>
          <w:szCs w:val="22"/>
          <w:shd w:val="clear" w:color="auto" w:fill="FFFFFF"/>
        </w:rPr>
        <w:t xml:space="preserve">когда изображение </w:t>
      </w:r>
      <w:r w:rsidRPr="005D2175">
        <w:rPr>
          <w:rStyle w:val="w"/>
          <w:rFonts w:eastAsia="Calibri"/>
          <w:color w:val="000000"/>
          <w:sz w:val="22"/>
          <w:szCs w:val="22"/>
          <w:shd w:val="clear" w:color="auto" w:fill="FFFFFF"/>
        </w:rPr>
        <w:t>получают</w:t>
      </w:r>
      <w:r>
        <w:rPr>
          <w:rStyle w:val="w"/>
          <w:rFonts w:eastAsia="Calibri"/>
          <w:color w:val="000000"/>
          <w:sz w:val="22"/>
          <w:szCs w:val="22"/>
          <w:shd w:val="clear" w:color="auto" w:fill="FFFFFF"/>
        </w:rPr>
        <w:t xml:space="preserve"> </w:t>
      </w:r>
      <w:r w:rsidRPr="005D2175">
        <w:rPr>
          <w:rStyle w:val="w"/>
          <w:rFonts w:eastAsia="Calibri"/>
          <w:color w:val="000000"/>
          <w:sz w:val="22"/>
          <w:szCs w:val="22"/>
          <w:shd w:val="clear" w:color="auto" w:fill="FFFFFF"/>
        </w:rPr>
        <w:t>пут</w:t>
      </w:r>
      <w:r>
        <w:rPr>
          <w:rStyle w:val="w"/>
          <w:rFonts w:eastAsia="Calibri"/>
          <w:color w:val="000000"/>
          <w:sz w:val="22"/>
          <w:szCs w:val="22"/>
          <w:shd w:val="clear" w:color="auto" w:fill="FFFFFF"/>
        </w:rPr>
        <w:t>е</w:t>
      </w:r>
      <w:r w:rsidRPr="005D2175">
        <w:rPr>
          <w:rStyle w:val="w"/>
          <w:rFonts w:eastAsia="Calibri"/>
          <w:color w:val="000000"/>
          <w:sz w:val="22"/>
          <w:szCs w:val="22"/>
          <w:shd w:val="clear" w:color="auto" w:fill="FFFFFF"/>
        </w:rPr>
        <w:t>м</w:t>
      </w:r>
      <w:r>
        <w:rPr>
          <w:rStyle w:val="w"/>
          <w:rFonts w:eastAsia="Calibri"/>
          <w:color w:val="000000"/>
          <w:sz w:val="22"/>
          <w:szCs w:val="22"/>
          <w:shd w:val="clear" w:color="auto" w:fill="FFFFFF"/>
        </w:rPr>
        <w:t xml:space="preserve"> </w:t>
      </w:r>
      <w:r w:rsidRPr="005D2175">
        <w:rPr>
          <w:rStyle w:val="w"/>
          <w:rFonts w:eastAsia="Calibri"/>
          <w:color w:val="000000"/>
          <w:sz w:val="22"/>
          <w:szCs w:val="22"/>
          <w:shd w:val="clear" w:color="auto" w:fill="FFFFFF"/>
        </w:rPr>
        <w:t>регистрации</w:t>
      </w:r>
      <w:r>
        <w:rPr>
          <w:rStyle w:val="w"/>
          <w:rFonts w:eastAsia="Calibri"/>
          <w:color w:val="000000"/>
          <w:sz w:val="22"/>
          <w:szCs w:val="22"/>
          <w:shd w:val="clear" w:color="auto" w:fill="FFFFFF"/>
        </w:rPr>
        <w:t xml:space="preserve"> </w:t>
      </w:r>
      <w:r w:rsidRPr="005D2175">
        <w:rPr>
          <w:rStyle w:val="w"/>
          <w:rFonts w:eastAsia="Calibri"/>
          <w:color w:val="000000"/>
          <w:sz w:val="22"/>
          <w:szCs w:val="22"/>
          <w:shd w:val="clear" w:color="auto" w:fill="FFFFFF"/>
        </w:rPr>
        <w:t>их собственного</w:t>
      </w:r>
      <w:r>
        <w:rPr>
          <w:rStyle w:val="w"/>
          <w:rFonts w:eastAsia="Calibri"/>
          <w:color w:val="000000"/>
          <w:sz w:val="22"/>
          <w:szCs w:val="22"/>
          <w:shd w:val="clear" w:color="auto" w:fill="FFFFFF"/>
        </w:rPr>
        <w:t xml:space="preserve"> </w:t>
      </w:r>
      <w:r w:rsidRPr="005D2175">
        <w:rPr>
          <w:rStyle w:val="w"/>
          <w:rFonts w:eastAsia="Calibri"/>
          <w:color w:val="000000"/>
          <w:sz w:val="22"/>
          <w:szCs w:val="22"/>
          <w:shd w:val="clear" w:color="auto" w:fill="FFFFFF"/>
        </w:rPr>
        <w:t>или</w:t>
      </w:r>
      <w:r>
        <w:rPr>
          <w:rStyle w:val="w"/>
          <w:rFonts w:eastAsia="Calibri"/>
          <w:color w:val="000000"/>
          <w:sz w:val="22"/>
          <w:szCs w:val="22"/>
          <w:shd w:val="clear" w:color="auto" w:fill="FFFFFF"/>
        </w:rPr>
        <w:t xml:space="preserve"> </w:t>
      </w:r>
      <w:r w:rsidRPr="005D2175">
        <w:rPr>
          <w:rStyle w:val="w"/>
          <w:rFonts w:eastAsia="Calibri"/>
          <w:color w:val="000000"/>
          <w:sz w:val="22"/>
          <w:szCs w:val="22"/>
          <w:shd w:val="clear" w:color="auto" w:fill="FFFFFF"/>
        </w:rPr>
        <w:t>навед</w:t>
      </w:r>
      <w:r>
        <w:rPr>
          <w:rStyle w:val="w"/>
          <w:rFonts w:eastAsia="Calibri"/>
          <w:color w:val="000000"/>
          <w:sz w:val="22"/>
          <w:szCs w:val="22"/>
          <w:shd w:val="clear" w:color="auto" w:fill="FFFFFF"/>
        </w:rPr>
        <w:t>е</w:t>
      </w:r>
      <w:r w:rsidRPr="005D2175">
        <w:rPr>
          <w:rStyle w:val="w"/>
          <w:rFonts w:eastAsia="Calibri"/>
          <w:color w:val="000000"/>
          <w:sz w:val="22"/>
          <w:szCs w:val="22"/>
          <w:shd w:val="clear" w:color="auto" w:fill="FFFFFF"/>
        </w:rPr>
        <w:t>нного</w:t>
      </w:r>
      <w:r>
        <w:rPr>
          <w:rStyle w:val="w"/>
          <w:rFonts w:eastAsia="Calibri"/>
          <w:color w:val="000000"/>
          <w:sz w:val="22"/>
          <w:szCs w:val="22"/>
          <w:shd w:val="clear" w:color="auto" w:fill="FFFFFF"/>
        </w:rPr>
        <w:t xml:space="preserve"> </w:t>
      </w:r>
      <w:r w:rsidRPr="005D2175">
        <w:rPr>
          <w:rStyle w:val="w"/>
          <w:rFonts w:eastAsia="Calibri"/>
          <w:color w:val="000000"/>
          <w:sz w:val="22"/>
          <w:szCs w:val="22"/>
          <w:shd w:val="clear" w:color="auto" w:fill="FFFFFF"/>
        </w:rPr>
        <w:t>радиоактивного</w:t>
      </w:r>
      <w:r>
        <w:rPr>
          <w:rStyle w:val="w"/>
          <w:rFonts w:eastAsia="Calibri"/>
          <w:color w:val="000000"/>
          <w:sz w:val="22"/>
          <w:szCs w:val="22"/>
          <w:shd w:val="clear" w:color="auto" w:fill="FFFFFF"/>
        </w:rPr>
        <w:t xml:space="preserve"> </w:t>
      </w:r>
      <w:r w:rsidRPr="005D2175">
        <w:rPr>
          <w:rStyle w:val="w"/>
          <w:rFonts w:eastAsia="Calibri"/>
          <w:color w:val="000000"/>
          <w:sz w:val="22"/>
          <w:szCs w:val="22"/>
          <w:shd w:val="clear" w:color="auto" w:fill="FFFFFF"/>
        </w:rPr>
        <w:t>излучения</w:t>
      </w:r>
      <w:r w:rsidRPr="005D2175">
        <w:rPr>
          <w:color w:val="000000"/>
          <w:sz w:val="22"/>
          <w:szCs w:val="22"/>
          <w:shd w:val="clear" w:color="auto" w:fill="FFFFFF"/>
        </w:rPr>
        <w:t>,</w:t>
      </w:r>
      <w:r>
        <w:rPr>
          <w:color w:val="000000"/>
          <w:sz w:val="22"/>
          <w:szCs w:val="22"/>
          <w:shd w:val="clear" w:color="auto" w:fill="FFFFFF"/>
        </w:rPr>
        <w:t xml:space="preserve"> </w:t>
      </w:r>
      <w:r w:rsidRPr="005D2175">
        <w:rPr>
          <w:rStyle w:val="w"/>
          <w:rFonts w:eastAsia="Calibri"/>
          <w:color w:val="000000"/>
          <w:sz w:val="22"/>
          <w:szCs w:val="22"/>
          <w:shd w:val="clear" w:color="auto" w:fill="FFFFFF"/>
        </w:rPr>
        <w:t>а</w:t>
      </w:r>
      <w:r>
        <w:rPr>
          <w:rStyle w:val="w"/>
          <w:rFonts w:eastAsia="Calibri"/>
          <w:color w:val="000000"/>
          <w:sz w:val="22"/>
          <w:szCs w:val="22"/>
          <w:shd w:val="clear" w:color="auto" w:fill="FFFFFF"/>
        </w:rPr>
        <w:t xml:space="preserve"> </w:t>
      </w:r>
      <w:r w:rsidRPr="005D2175">
        <w:rPr>
          <w:rStyle w:val="w"/>
          <w:rFonts w:eastAsia="Calibri"/>
          <w:color w:val="000000"/>
          <w:sz w:val="22"/>
          <w:szCs w:val="22"/>
          <w:shd w:val="clear" w:color="auto" w:fill="FFFFFF"/>
        </w:rPr>
        <w:t>также</w:t>
      </w:r>
      <w:r>
        <w:rPr>
          <w:rStyle w:val="w"/>
          <w:rFonts w:eastAsia="Calibri"/>
          <w:color w:val="000000"/>
          <w:sz w:val="22"/>
          <w:szCs w:val="22"/>
          <w:shd w:val="clear" w:color="auto" w:fill="FFFFFF"/>
        </w:rPr>
        <w:t xml:space="preserve"> </w:t>
      </w:r>
      <w:r w:rsidRPr="005D2175">
        <w:rPr>
          <w:rStyle w:val="w"/>
          <w:rFonts w:eastAsia="Calibri"/>
          <w:color w:val="000000"/>
          <w:sz w:val="22"/>
          <w:szCs w:val="22"/>
          <w:shd w:val="clear" w:color="auto" w:fill="FFFFFF"/>
        </w:rPr>
        <w:t>при</w:t>
      </w:r>
      <w:r>
        <w:rPr>
          <w:rStyle w:val="w"/>
          <w:rFonts w:eastAsia="Calibri"/>
          <w:color w:val="000000"/>
          <w:sz w:val="22"/>
          <w:szCs w:val="22"/>
          <w:shd w:val="clear" w:color="auto" w:fill="FFFFFF"/>
        </w:rPr>
        <w:t xml:space="preserve"> </w:t>
      </w:r>
      <w:r w:rsidRPr="005D2175">
        <w:rPr>
          <w:rStyle w:val="w"/>
          <w:rFonts w:eastAsia="Calibri"/>
          <w:color w:val="000000"/>
          <w:sz w:val="22"/>
          <w:szCs w:val="22"/>
          <w:shd w:val="clear" w:color="auto" w:fill="FFFFFF"/>
        </w:rPr>
        <w:t>просвечивании</w:t>
      </w:r>
      <w:r>
        <w:rPr>
          <w:rStyle w:val="w"/>
          <w:rFonts w:eastAsia="Calibri"/>
          <w:color w:val="000000"/>
          <w:sz w:val="22"/>
          <w:szCs w:val="22"/>
          <w:shd w:val="clear" w:color="auto" w:fill="FFFFFF"/>
        </w:rPr>
        <w:t xml:space="preserve"> </w:t>
      </w:r>
      <w:r w:rsidRPr="005D2175">
        <w:rPr>
          <w:rStyle w:val="w"/>
          <w:rFonts w:eastAsia="Calibri"/>
          <w:color w:val="000000"/>
          <w:sz w:val="22"/>
          <w:szCs w:val="22"/>
          <w:shd w:val="clear" w:color="auto" w:fill="FFFFFF"/>
        </w:rPr>
        <w:t>внешними</w:t>
      </w:r>
      <w:r>
        <w:rPr>
          <w:rStyle w:val="w"/>
          <w:rFonts w:eastAsia="Calibri"/>
          <w:color w:val="000000"/>
          <w:sz w:val="22"/>
          <w:szCs w:val="22"/>
          <w:shd w:val="clear" w:color="auto" w:fill="FFFFFF"/>
        </w:rPr>
        <w:t xml:space="preserve"> </w:t>
      </w:r>
      <w:r w:rsidRPr="005D2175">
        <w:rPr>
          <w:rStyle w:val="w"/>
          <w:rFonts w:eastAsia="Calibri"/>
          <w:color w:val="000000"/>
          <w:sz w:val="22"/>
          <w:szCs w:val="22"/>
          <w:shd w:val="clear" w:color="auto" w:fill="FFFFFF"/>
        </w:rPr>
        <w:t>источниками ионизирующих излучений</w:t>
      </w:r>
      <w:r w:rsidRPr="005D2175">
        <w:rPr>
          <w:color w:val="000000"/>
          <w:sz w:val="22"/>
          <w:szCs w:val="22"/>
          <w:shd w:val="clear" w:color="auto" w:fill="FFFFFF"/>
        </w:rPr>
        <w:t>.</w:t>
      </w:r>
    </w:p>
  </w:footnote>
  <w:footnote w:id="77">
    <w:p w:rsidR="00F6252C" w:rsidRDefault="00F6252C" w:rsidP="0077475E">
      <w:pPr>
        <w:pStyle w:val="ac"/>
        <w:spacing w:line="216" w:lineRule="auto"/>
        <w:jc w:val="both"/>
      </w:pPr>
      <w:r w:rsidRPr="000D2F0D">
        <w:rPr>
          <w:rStyle w:val="ae"/>
          <w:sz w:val="22"/>
          <w:szCs w:val="22"/>
        </w:rPr>
        <w:footnoteRef/>
      </w:r>
      <w:r w:rsidRPr="000D2F0D">
        <w:rPr>
          <w:sz w:val="22"/>
          <w:szCs w:val="22"/>
        </w:rPr>
        <w:t xml:space="preserve"> </w:t>
      </w:r>
      <w:r>
        <w:rPr>
          <w:sz w:val="22"/>
          <w:szCs w:val="22"/>
        </w:rPr>
        <w:t xml:space="preserve">  </w:t>
      </w:r>
      <w:r w:rsidRPr="000D2F0D">
        <w:rPr>
          <w:sz w:val="22"/>
          <w:szCs w:val="22"/>
        </w:rPr>
        <w:t>Электронной или электронно-лучевой называют</w:t>
      </w:r>
      <w:r w:rsidRPr="000D2F0D">
        <w:rPr>
          <w:rFonts w:ascii="Tahoma" w:hAnsi="Tahoma" w:cs="Tahoma"/>
          <w:color w:val="222222"/>
          <w:sz w:val="22"/>
          <w:szCs w:val="22"/>
        </w:rPr>
        <w:t xml:space="preserve"> </w:t>
      </w:r>
      <w:r w:rsidRPr="000D2F0D">
        <w:rPr>
          <w:color w:val="222222"/>
          <w:sz w:val="22"/>
          <w:szCs w:val="22"/>
        </w:rPr>
        <w:t>обработку, при которой для технологических целей используют остросфокусированный пучок</w:t>
      </w:r>
      <w:r w:rsidRPr="007466F7">
        <w:rPr>
          <w:color w:val="222222"/>
        </w:rPr>
        <w:t xml:space="preserve"> электронов, движущихся с </w:t>
      </w:r>
      <w:r>
        <w:rPr>
          <w:color w:val="222222"/>
        </w:rPr>
        <w:t>энергией до 200 кэВ. Для радиационной обработки материалов электронными пучками или тормозным излучением используется, как отмечалось выше, более 7500 ускорителей.</w:t>
      </w:r>
    </w:p>
  </w:footnote>
  <w:footnote w:id="78">
    <w:p w:rsidR="00F6252C" w:rsidRPr="007F56C1" w:rsidRDefault="00F6252C" w:rsidP="0077475E">
      <w:pPr>
        <w:pStyle w:val="ac"/>
        <w:spacing w:line="216" w:lineRule="auto"/>
        <w:jc w:val="both"/>
        <w:rPr>
          <w:sz w:val="22"/>
          <w:szCs w:val="22"/>
        </w:rPr>
      </w:pPr>
      <w:r w:rsidRPr="005705F2">
        <w:rPr>
          <w:rStyle w:val="ae"/>
          <w:sz w:val="22"/>
          <w:szCs w:val="22"/>
        </w:rPr>
        <w:footnoteRef/>
      </w:r>
      <w:r w:rsidRPr="005705F2">
        <w:rPr>
          <w:sz w:val="22"/>
          <w:szCs w:val="22"/>
        </w:rPr>
        <w:t xml:space="preserve"> </w:t>
      </w:r>
      <w:r>
        <w:rPr>
          <w:sz w:val="22"/>
          <w:szCs w:val="22"/>
        </w:rPr>
        <w:t xml:space="preserve">  </w:t>
      </w:r>
      <w:r w:rsidRPr="007F56C1">
        <w:rPr>
          <w:bCs/>
          <w:sz w:val="22"/>
          <w:szCs w:val="22"/>
          <w:shd w:val="clear" w:color="auto" w:fill="FFFFFF"/>
        </w:rPr>
        <w:t xml:space="preserve">Отверждение </w:t>
      </w:r>
      <w:r>
        <w:rPr>
          <w:b/>
          <w:bCs/>
          <w:sz w:val="22"/>
          <w:szCs w:val="22"/>
          <w:shd w:val="clear" w:color="auto" w:fill="FFFFFF"/>
        </w:rPr>
        <w:t>–</w:t>
      </w:r>
      <w:r w:rsidRPr="005705F2">
        <w:rPr>
          <w:sz w:val="22"/>
          <w:szCs w:val="22"/>
          <w:shd w:val="clear" w:color="auto" w:fill="FFFFFF"/>
        </w:rPr>
        <w:t xml:space="preserve"> действие, в результате которого происходит</w:t>
      </w:r>
      <w:r>
        <w:rPr>
          <w:sz w:val="22"/>
          <w:szCs w:val="22"/>
          <w:shd w:val="clear" w:color="auto" w:fill="FFFFFF"/>
        </w:rPr>
        <w:t xml:space="preserve"> </w:t>
      </w:r>
      <w:hyperlink r:id="rId593" w:tooltip="Обратимость" w:history="1">
        <w:r w:rsidRPr="007F56C1">
          <w:rPr>
            <w:rStyle w:val="af0"/>
            <w:color w:val="auto"/>
            <w:sz w:val="22"/>
            <w:szCs w:val="22"/>
            <w:u w:val="none"/>
            <w:shd w:val="clear" w:color="auto" w:fill="FFFFFF"/>
          </w:rPr>
          <w:t>необратимое</w:t>
        </w:r>
      </w:hyperlink>
      <w:r w:rsidRPr="007F56C1">
        <w:rPr>
          <w:rStyle w:val="af0"/>
          <w:color w:val="auto"/>
          <w:sz w:val="22"/>
          <w:szCs w:val="22"/>
          <w:u w:val="none"/>
          <w:shd w:val="clear" w:color="auto" w:fill="FFFFFF"/>
        </w:rPr>
        <w:t xml:space="preserve"> </w:t>
      </w:r>
      <w:r w:rsidRPr="005705F2">
        <w:rPr>
          <w:sz w:val="22"/>
          <w:szCs w:val="22"/>
          <w:shd w:val="clear" w:color="auto" w:fill="FFFFFF"/>
        </w:rPr>
        <w:t>превращение жидких реакционноспособных</w:t>
      </w:r>
      <w:r>
        <w:rPr>
          <w:sz w:val="22"/>
          <w:szCs w:val="22"/>
          <w:shd w:val="clear" w:color="auto" w:fill="FFFFFF"/>
        </w:rPr>
        <w:t xml:space="preserve"> </w:t>
      </w:r>
      <w:hyperlink r:id="rId594" w:tooltip="Олигомер" w:history="1">
        <w:r w:rsidRPr="007F56C1">
          <w:rPr>
            <w:rStyle w:val="af0"/>
            <w:color w:val="auto"/>
            <w:sz w:val="22"/>
            <w:szCs w:val="22"/>
            <w:u w:val="none"/>
            <w:shd w:val="clear" w:color="auto" w:fill="FFFFFF"/>
          </w:rPr>
          <w:t>олигомеров</w:t>
        </w:r>
      </w:hyperlink>
      <w:r w:rsidRPr="007F56C1">
        <w:rPr>
          <w:rStyle w:val="af0"/>
          <w:color w:val="auto"/>
          <w:sz w:val="22"/>
          <w:szCs w:val="22"/>
          <w:u w:val="none"/>
          <w:shd w:val="clear" w:color="auto" w:fill="FFFFFF"/>
        </w:rPr>
        <w:t xml:space="preserve"> </w:t>
      </w:r>
      <w:r w:rsidRPr="007F56C1">
        <w:rPr>
          <w:sz w:val="22"/>
          <w:szCs w:val="22"/>
          <w:shd w:val="clear" w:color="auto" w:fill="FFFFFF"/>
        </w:rPr>
        <w:t xml:space="preserve">и (или) </w:t>
      </w:r>
      <w:hyperlink r:id="rId595" w:tooltip="Мономер" w:history="1">
        <w:r w:rsidRPr="007F56C1">
          <w:rPr>
            <w:rStyle w:val="af0"/>
            <w:color w:val="auto"/>
            <w:sz w:val="22"/>
            <w:szCs w:val="22"/>
            <w:u w:val="none"/>
            <w:shd w:val="clear" w:color="auto" w:fill="FFFFFF"/>
          </w:rPr>
          <w:t>мономеров</w:t>
        </w:r>
      </w:hyperlink>
      <w:r w:rsidRPr="007F56C1">
        <w:rPr>
          <w:rStyle w:val="af0"/>
          <w:color w:val="auto"/>
          <w:sz w:val="22"/>
          <w:szCs w:val="22"/>
          <w:u w:val="none"/>
          <w:shd w:val="clear" w:color="auto" w:fill="FFFFFF"/>
        </w:rPr>
        <w:t xml:space="preserve"> </w:t>
      </w:r>
      <w:r w:rsidRPr="005705F2">
        <w:rPr>
          <w:sz w:val="22"/>
          <w:szCs w:val="22"/>
          <w:shd w:val="clear" w:color="auto" w:fill="FFFFFF"/>
        </w:rPr>
        <w:t>в твердые неплавкие и нерастворимые сетчатые полимеры.</w:t>
      </w:r>
      <w:r w:rsidRPr="005705F2">
        <w:rPr>
          <w:rFonts w:ascii="Arial" w:hAnsi="Arial" w:cs="Arial"/>
          <w:color w:val="222222"/>
          <w:sz w:val="22"/>
          <w:szCs w:val="22"/>
          <w:shd w:val="clear" w:color="auto" w:fill="FFFFFF"/>
        </w:rPr>
        <w:t xml:space="preserve"> </w:t>
      </w:r>
      <w:r w:rsidRPr="005705F2">
        <w:rPr>
          <w:sz w:val="22"/>
          <w:szCs w:val="22"/>
          <w:shd w:val="clear" w:color="auto" w:fill="FFFFFF"/>
        </w:rPr>
        <w:t>Под действием облучения происходит</w:t>
      </w:r>
      <w:r>
        <w:rPr>
          <w:sz w:val="22"/>
          <w:szCs w:val="22"/>
          <w:shd w:val="clear" w:color="auto" w:fill="FFFFFF"/>
        </w:rPr>
        <w:t xml:space="preserve"> </w:t>
      </w:r>
      <w:hyperlink r:id="rId596" w:tooltip="Сополимеризация" w:history="1">
        <w:r w:rsidRPr="007F56C1">
          <w:rPr>
            <w:rStyle w:val="af0"/>
            <w:color w:val="auto"/>
            <w:sz w:val="22"/>
            <w:szCs w:val="22"/>
            <w:u w:val="none"/>
            <w:shd w:val="clear" w:color="auto" w:fill="FFFFFF"/>
          </w:rPr>
          <w:t>сополимеризация</w:t>
        </w:r>
      </w:hyperlink>
      <w:r w:rsidRPr="007F56C1">
        <w:rPr>
          <w:rStyle w:val="af0"/>
          <w:color w:val="auto"/>
          <w:sz w:val="22"/>
          <w:szCs w:val="22"/>
          <w:u w:val="none"/>
          <w:shd w:val="clear" w:color="auto" w:fill="FFFFFF"/>
        </w:rPr>
        <w:t xml:space="preserve"> </w:t>
      </w:r>
      <w:r w:rsidRPr="007F56C1">
        <w:rPr>
          <w:sz w:val="22"/>
          <w:szCs w:val="22"/>
          <w:shd w:val="clear" w:color="auto" w:fill="FFFFFF"/>
        </w:rPr>
        <w:t>олигомеров и мономеров.</w:t>
      </w:r>
    </w:p>
  </w:footnote>
  <w:footnote w:id="79">
    <w:p w:rsidR="00F6252C" w:rsidRPr="005B5524" w:rsidRDefault="00F6252C" w:rsidP="0077475E">
      <w:pPr>
        <w:pStyle w:val="ac"/>
        <w:spacing w:line="216" w:lineRule="auto"/>
        <w:jc w:val="both"/>
        <w:rPr>
          <w:sz w:val="22"/>
          <w:szCs w:val="22"/>
        </w:rPr>
      </w:pPr>
      <w:r w:rsidRPr="005B5524">
        <w:rPr>
          <w:rStyle w:val="ae"/>
          <w:sz w:val="22"/>
          <w:szCs w:val="22"/>
        </w:rPr>
        <w:footnoteRef/>
      </w:r>
      <w:r w:rsidRPr="005B5524">
        <w:rPr>
          <w:sz w:val="22"/>
          <w:szCs w:val="22"/>
        </w:rPr>
        <w:t xml:space="preserve"> </w:t>
      </w:r>
      <w:r>
        <w:rPr>
          <w:sz w:val="22"/>
          <w:szCs w:val="22"/>
        </w:rPr>
        <w:t xml:space="preserve">  </w:t>
      </w:r>
      <w:r w:rsidRPr="005B5524">
        <w:rPr>
          <w:sz w:val="22"/>
          <w:szCs w:val="22"/>
        </w:rPr>
        <w:t xml:space="preserve">Попытки изменения окраски алмазов начались еще в Индии и Греции во </w:t>
      </w:r>
      <w:r>
        <w:rPr>
          <w:sz w:val="22"/>
          <w:szCs w:val="22"/>
          <w:lang w:val="en-US"/>
        </w:rPr>
        <w:t>II</w:t>
      </w:r>
      <w:r w:rsidRPr="005B5524">
        <w:rPr>
          <w:sz w:val="22"/>
          <w:szCs w:val="22"/>
        </w:rPr>
        <w:t xml:space="preserve"> тыс</w:t>
      </w:r>
      <w:r w:rsidRPr="005B5524">
        <w:rPr>
          <w:color w:val="000000"/>
          <w:sz w:val="22"/>
          <w:szCs w:val="22"/>
        </w:rPr>
        <w:t>ячелетии до н</w:t>
      </w:r>
      <w:r>
        <w:rPr>
          <w:color w:val="000000"/>
          <w:sz w:val="22"/>
          <w:szCs w:val="22"/>
        </w:rPr>
        <w:t>.</w:t>
      </w:r>
      <w:r w:rsidRPr="005B5524">
        <w:rPr>
          <w:color w:val="000000"/>
          <w:sz w:val="22"/>
          <w:szCs w:val="22"/>
        </w:rPr>
        <w:t>э</w:t>
      </w:r>
      <w:r>
        <w:rPr>
          <w:color w:val="000000"/>
          <w:sz w:val="22"/>
          <w:szCs w:val="22"/>
        </w:rPr>
        <w:t>.</w:t>
      </w:r>
      <w:r w:rsidRPr="005B5524">
        <w:rPr>
          <w:color w:val="000000"/>
          <w:sz w:val="22"/>
          <w:szCs w:val="22"/>
        </w:rPr>
        <w:t xml:space="preserve">, где стали применять покрытия для усиления цвета. В средине </w:t>
      </w:r>
      <w:r>
        <w:rPr>
          <w:color w:val="000000"/>
          <w:sz w:val="22"/>
          <w:szCs w:val="22"/>
          <w:lang w:val="en-US"/>
        </w:rPr>
        <w:t>II</w:t>
      </w:r>
      <w:r w:rsidRPr="005B5524">
        <w:rPr>
          <w:color w:val="000000"/>
          <w:sz w:val="22"/>
          <w:szCs w:val="22"/>
        </w:rPr>
        <w:t xml:space="preserve"> тысячелетия н</w:t>
      </w:r>
      <w:r>
        <w:rPr>
          <w:color w:val="000000"/>
          <w:sz w:val="22"/>
          <w:szCs w:val="22"/>
        </w:rPr>
        <w:t>.</w:t>
      </w:r>
      <w:r w:rsidRPr="005B5524">
        <w:rPr>
          <w:color w:val="000000"/>
          <w:sz w:val="22"/>
          <w:szCs w:val="22"/>
        </w:rPr>
        <w:t>э</w:t>
      </w:r>
      <w:r>
        <w:rPr>
          <w:color w:val="000000"/>
          <w:sz w:val="22"/>
          <w:szCs w:val="22"/>
        </w:rPr>
        <w:t>.</w:t>
      </w:r>
      <w:r w:rsidRPr="005B5524">
        <w:rPr>
          <w:color w:val="000000"/>
          <w:sz w:val="22"/>
          <w:szCs w:val="22"/>
        </w:rPr>
        <w:t xml:space="preserve"> стали использовать для устранения дефектов поверхности алмаза мастики, масла, резину, ламповую сажу. А в </w:t>
      </w:r>
      <w:r>
        <w:rPr>
          <w:color w:val="000000"/>
          <w:sz w:val="22"/>
          <w:szCs w:val="22"/>
          <w:lang w:val="en-US"/>
        </w:rPr>
        <w:t>XVIII</w:t>
      </w:r>
      <w:r w:rsidRPr="005B5524">
        <w:rPr>
          <w:color w:val="000000"/>
          <w:sz w:val="22"/>
          <w:szCs w:val="22"/>
        </w:rPr>
        <w:t xml:space="preserve"> в</w:t>
      </w:r>
      <w:r>
        <w:rPr>
          <w:color w:val="000000"/>
          <w:sz w:val="22"/>
          <w:szCs w:val="22"/>
        </w:rPr>
        <w:t>.</w:t>
      </w:r>
      <w:r w:rsidRPr="005B5524">
        <w:rPr>
          <w:color w:val="000000"/>
          <w:sz w:val="22"/>
          <w:szCs w:val="22"/>
        </w:rPr>
        <w:t xml:space="preserve"> использовали достижения химии – анилиновый краситель.</w:t>
      </w:r>
    </w:p>
  </w:footnote>
  <w:footnote w:id="80">
    <w:p w:rsidR="00F6252C" w:rsidRPr="005B5524" w:rsidRDefault="00F6252C" w:rsidP="0077475E">
      <w:pPr>
        <w:pStyle w:val="ac"/>
        <w:spacing w:line="216" w:lineRule="auto"/>
        <w:jc w:val="both"/>
        <w:rPr>
          <w:sz w:val="22"/>
          <w:szCs w:val="22"/>
        </w:rPr>
      </w:pPr>
      <w:r w:rsidRPr="005B5524">
        <w:rPr>
          <w:rStyle w:val="ae"/>
          <w:sz w:val="22"/>
          <w:szCs w:val="22"/>
        </w:rPr>
        <w:footnoteRef/>
      </w:r>
      <w:r w:rsidRPr="005B5524">
        <w:rPr>
          <w:sz w:val="22"/>
          <w:szCs w:val="22"/>
        </w:rPr>
        <w:t xml:space="preserve"> </w:t>
      </w:r>
      <w:r>
        <w:rPr>
          <w:sz w:val="22"/>
          <w:szCs w:val="22"/>
        </w:rPr>
        <w:t xml:space="preserve">  </w:t>
      </w:r>
      <w:r w:rsidRPr="005B5524">
        <w:rPr>
          <w:sz w:val="22"/>
          <w:szCs w:val="22"/>
        </w:rPr>
        <w:t>Такие ускорители разрабатываются и производятся в институте ядерной физики СО РАН с 1971 г. Построено более 110 ускорителей, которые работают как в нашей стране, так и в других странах, например, в Германии, Японии.</w:t>
      </w:r>
    </w:p>
  </w:footnote>
  <w:footnote w:id="81">
    <w:p w:rsidR="00F6252C" w:rsidRPr="00757AB8" w:rsidRDefault="00F6252C" w:rsidP="0077475E">
      <w:pPr>
        <w:pStyle w:val="ac"/>
        <w:spacing w:line="216" w:lineRule="auto"/>
        <w:jc w:val="both"/>
        <w:rPr>
          <w:sz w:val="22"/>
          <w:szCs w:val="22"/>
        </w:rPr>
      </w:pPr>
      <w:r w:rsidRPr="009C7350">
        <w:rPr>
          <w:rStyle w:val="ae"/>
        </w:rPr>
        <w:footnoteRef/>
      </w:r>
      <w:r w:rsidRPr="009C7350">
        <w:t xml:space="preserve"> </w:t>
      </w:r>
      <w:r>
        <w:t xml:space="preserve">  </w:t>
      </w:r>
      <w:r w:rsidRPr="00757AB8">
        <w:rPr>
          <w:sz w:val="22"/>
          <w:szCs w:val="22"/>
        </w:rPr>
        <w:t>К вопросу о производстве изотопов мы вернемся в разделе «ядерная медицина».</w:t>
      </w:r>
    </w:p>
  </w:footnote>
  <w:footnote w:id="82">
    <w:p w:rsidR="00F6252C" w:rsidRPr="00CF77FC" w:rsidRDefault="00F6252C" w:rsidP="00221BF7">
      <w:pPr>
        <w:pStyle w:val="ac"/>
        <w:spacing w:line="216" w:lineRule="auto"/>
        <w:jc w:val="both"/>
        <w:rPr>
          <w:sz w:val="22"/>
          <w:szCs w:val="22"/>
        </w:rPr>
      </w:pPr>
      <w:r>
        <w:rPr>
          <w:rStyle w:val="ae"/>
        </w:rPr>
        <w:footnoteRef/>
      </w:r>
      <w:r>
        <w:t xml:space="preserve">   </w:t>
      </w:r>
      <w:r w:rsidRPr="00CF77FC">
        <w:rPr>
          <w:sz w:val="22"/>
          <w:szCs w:val="22"/>
        </w:rPr>
        <w:t>Низкие, средние и высокие энергии для ускорителей</w:t>
      </w:r>
      <w:r>
        <w:rPr>
          <w:sz w:val="22"/>
          <w:szCs w:val="22"/>
        </w:rPr>
        <w:t>,</w:t>
      </w:r>
      <w:r w:rsidRPr="00CF77FC">
        <w:rPr>
          <w:sz w:val="22"/>
          <w:szCs w:val="22"/>
        </w:rPr>
        <w:t xml:space="preserve"> используемых в народном хозяйстве и науке различаются. Это в литературе сложилось исторически. Поэтому для разных глав мы будем уточнять значения этих энергий.</w:t>
      </w:r>
    </w:p>
  </w:footnote>
  <w:footnote w:id="83">
    <w:p w:rsidR="00F6252C" w:rsidRPr="00CF77FC" w:rsidRDefault="00F6252C" w:rsidP="00221BF7">
      <w:pPr>
        <w:pStyle w:val="ac"/>
        <w:spacing w:line="216" w:lineRule="auto"/>
        <w:jc w:val="both"/>
        <w:rPr>
          <w:sz w:val="22"/>
          <w:szCs w:val="22"/>
        </w:rPr>
      </w:pPr>
      <w:r w:rsidRPr="00CF77FC">
        <w:rPr>
          <w:rStyle w:val="ae"/>
          <w:sz w:val="22"/>
          <w:szCs w:val="22"/>
        </w:rPr>
        <w:footnoteRef/>
      </w:r>
      <w:r w:rsidRPr="00CF77FC">
        <w:rPr>
          <w:sz w:val="22"/>
          <w:szCs w:val="22"/>
        </w:rPr>
        <w:t xml:space="preserve"> </w:t>
      </w:r>
      <w:r>
        <w:rPr>
          <w:sz w:val="22"/>
          <w:szCs w:val="22"/>
        </w:rPr>
        <w:t xml:space="preserve">  </w:t>
      </w:r>
      <w:r w:rsidRPr="00CF77FC">
        <w:rPr>
          <w:sz w:val="22"/>
          <w:szCs w:val="22"/>
        </w:rPr>
        <w:t>Под плотностью ионизации понимают количество актов ионизации на единицу длины пути вдоль траектории пучка частиц.</w:t>
      </w:r>
    </w:p>
  </w:footnote>
  <w:footnote w:id="84">
    <w:p w:rsidR="00F6252C" w:rsidRPr="006C5861" w:rsidRDefault="00F6252C" w:rsidP="00221BF7">
      <w:pPr>
        <w:pStyle w:val="aa"/>
        <w:spacing w:line="216" w:lineRule="auto"/>
        <w:rPr>
          <w:sz w:val="22"/>
          <w:szCs w:val="22"/>
        </w:rPr>
      </w:pPr>
      <w:r>
        <w:rPr>
          <w:rStyle w:val="ae"/>
        </w:rPr>
        <w:footnoteRef/>
      </w:r>
      <w:r>
        <w:t xml:space="preserve">   </w:t>
      </w:r>
      <w:r w:rsidRPr="006C5861">
        <w:rPr>
          <w:sz w:val="22"/>
          <w:szCs w:val="22"/>
        </w:rPr>
        <w:t xml:space="preserve">Ионизирующие излучения делятся на </w:t>
      </w:r>
      <w:r w:rsidRPr="006C5861">
        <w:rPr>
          <w:i/>
          <w:sz w:val="22"/>
          <w:szCs w:val="22"/>
        </w:rPr>
        <w:t>прямо</w:t>
      </w:r>
      <w:r w:rsidRPr="006C5861">
        <w:rPr>
          <w:sz w:val="22"/>
          <w:szCs w:val="22"/>
        </w:rPr>
        <w:t xml:space="preserve"> ионизирующие и </w:t>
      </w:r>
      <w:r w:rsidRPr="006C5861">
        <w:rPr>
          <w:i/>
          <w:sz w:val="22"/>
          <w:szCs w:val="22"/>
        </w:rPr>
        <w:t>косвенно</w:t>
      </w:r>
      <w:r w:rsidRPr="006C5861">
        <w:rPr>
          <w:sz w:val="22"/>
          <w:szCs w:val="22"/>
        </w:rPr>
        <w:t xml:space="preserve"> ионизирующие. К первому типу относятся заряженные частицы: электроны, протоны, ионы. Ко второму типу</w:t>
      </w:r>
      <w:r>
        <w:rPr>
          <w:sz w:val="22"/>
          <w:szCs w:val="22"/>
        </w:rPr>
        <w:t xml:space="preserve"> ионизирующих излучений </w:t>
      </w:r>
      <w:r w:rsidRPr="006C5861">
        <w:rPr>
          <w:sz w:val="22"/>
          <w:szCs w:val="22"/>
        </w:rPr>
        <w:t>относятся нейтра</w:t>
      </w:r>
      <w:r>
        <w:rPr>
          <w:sz w:val="22"/>
          <w:szCs w:val="22"/>
        </w:rPr>
        <w:t>льные частицы: фотоны, нейтроны, которые могут высвобождать заряженные частицы, осуществляя ядерные реакции.</w:t>
      </w:r>
    </w:p>
    <w:p w:rsidR="00F6252C" w:rsidRDefault="00F6252C" w:rsidP="00221BF7">
      <w:pPr>
        <w:pStyle w:val="aa"/>
        <w:spacing w:line="216" w:lineRule="auto"/>
      </w:pPr>
    </w:p>
  </w:footnote>
  <w:footnote w:id="85">
    <w:p w:rsidR="00F6252C" w:rsidRPr="00CA77EF" w:rsidRDefault="00F6252C" w:rsidP="00221BF7">
      <w:pPr>
        <w:pStyle w:val="ac"/>
        <w:spacing w:line="216" w:lineRule="auto"/>
        <w:jc w:val="both"/>
        <w:rPr>
          <w:sz w:val="22"/>
          <w:szCs w:val="22"/>
        </w:rPr>
      </w:pPr>
      <w:r w:rsidRPr="00CA77EF">
        <w:rPr>
          <w:rStyle w:val="ae"/>
          <w:sz w:val="22"/>
          <w:szCs w:val="22"/>
        </w:rPr>
        <w:footnoteRef/>
      </w:r>
      <w:r w:rsidRPr="00CA77EF">
        <w:rPr>
          <w:sz w:val="22"/>
          <w:szCs w:val="22"/>
        </w:rPr>
        <w:t xml:space="preserve">   К макромолекулам относятся органические молекулы, состоящие из последовательности (цепи) простых молекул.</w:t>
      </w:r>
    </w:p>
  </w:footnote>
  <w:footnote w:id="86">
    <w:p w:rsidR="00F6252C" w:rsidRPr="00097F50" w:rsidRDefault="00F6252C" w:rsidP="00221BF7">
      <w:pPr>
        <w:pStyle w:val="ac"/>
        <w:spacing w:line="216" w:lineRule="auto"/>
        <w:jc w:val="both"/>
        <w:rPr>
          <w:sz w:val="22"/>
          <w:szCs w:val="22"/>
        </w:rPr>
      </w:pPr>
      <w:r w:rsidRPr="00097F50">
        <w:rPr>
          <w:rStyle w:val="ae"/>
          <w:sz w:val="22"/>
          <w:szCs w:val="22"/>
        </w:rPr>
        <w:footnoteRef/>
      </w:r>
      <w:r>
        <w:rPr>
          <w:sz w:val="22"/>
          <w:szCs w:val="22"/>
        </w:rPr>
        <w:t xml:space="preserve">  </w:t>
      </w:r>
      <w:r w:rsidRPr="00097F50">
        <w:rPr>
          <w:sz w:val="22"/>
          <w:szCs w:val="22"/>
        </w:rPr>
        <w:t xml:space="preserve"> «Теорию попадания» сформулировал в 1924 </w:t>
      </w:r>
      <w:r>
        <w:rPr>
          <w:sz w:val="22"/>
          <w:szCs w:val="22"/>
        </w:rPr>
        <w:t>г.</w:t>
      </w:r>
      <w:r w:rsidRPr="00097F50">
        <w:rPr>
          <w:sz w:val="22"/>
          <w:szCs w:val="22"/>
        </w:rPr>
        <w:t xml:space="preserve"> Дж. Кроутер.</w:t>
      </w:r>
      <w:r>
        <w:rPr>
          <w:sz w:val="22"/>
          <w:szCs w:val="22"/>
        </w:rPr>
        <w:br/>
      </w:r>
      <w:r w:rsidRPr="00097F50">
        <w:rPr>
          <w:color w:val="000000"/>
          <w:sz w:val="22"/>
          <w:szCs w:val="22"/>
        </w:rPr>
        <w:t>Попаданием считается акт ионизации в некотором облучаемом жизненно важном для клетки объеме.</w:t>
      </w:r>
    </w:p>
  </w:footnote>
  <w:footnote w:id="87">
    <w:p w:rsidR="00F6252C" w:rsidRPr="00097F50" w:rsidRDefault="00F6252C" w:rsidP="00221BF7">
      <w:pPr>
        <w:pStyle w:val="ac"/>
        <w:spacing w:line="216" w:lineRule="auto"/>
        <w:rPr>
          <w:sz w:val="22"/>
          <w:szCs w:val="22"/>
        </w:rPr>
      </w:pPr>
      <w:r w:rsidRPr="00097F50">
        <w:rPr>
          <w:rStyle w:val="ae"/>
          <w:sz w:val="22"/>
          <w:szCs w:val="22"/>
        </w:rPr>
        <w:footnoteRef/>
      </w:r>
      <w:r w:rsidRPr="00097F50">
        <w:rPr>
          <w:sz w:val="22"/>
          <w:szCs w:val="22"/>
        </w:rPr>
        <w:t xml:space="preserve"> </w:t>
      </w:r>
      <w:r>
        <w:rPr>
          <w:sz w:val="22"/>
          <w:szCs w:val="22"/>
        </w:rPr>
        <w:t xml:space="preserve">  </w:t>
      </w:r>
      <w:r w:rsidRPr="00097F50">
        <w:rPr>
          <w:sz w:val="22"/>
          <w:szCs w:val="22"/>
        </w:rPr>
        <w:t>Другими словами, восстанавливаемых повреждений.</w:t>
      </w:r>
    </w:p>
  </w:footnote>
  <w:footnote w:id="88">
    <w:p w:rsidR="00F6252C" w:rsidRPr="00892798" w:rsidRDefault="00F6252C" w:rsidP="00267D71">
      <w:pPr>
        <w:pStyle w:val="ac"/>
      </w:pPr>
      <w:r>
        <w:rPr>
          <w:rStyle w:val="ae"/>
        </w:rPr>
        <w:footnoteRef/>
      </w:r>
      <w:r>
        <w:t xml:space="preserve"> Отметим для разных единиц, что 1 кГр = 1000 Гр</w:t>
      </w:r>
      <w:r w:rsidRPr="00892798">
        <w:t xml:space="preserve"> ~ 100</w:t>
      </w:r>
      <w:r>
        <w:rPr>
          <w:lang w:val="en-US"/>
        </w:rPr>
        <w:t> </w:t>
      </w:r>
      <w:r w:rsidRPr="00892798">
        <w:t xml:space="preserve">000 </w:t>
      </w:r>
      <w:r>
        <w:t>Р.</w:t>
      </w:r>
    </w:p>
  </w:footnote>
  <w:footnote w:id="89">
    <w:p w:rsidR="00F6252C" w:rsidRPr="00D90219" w:rsidRDefault="00F6252C" w:rsidP="00221BF7">
      <w:pPr>
        <w:autoSpaceDE w:val="0"/>
        <w:autoSpaceDN w:val="0"/>
        <w:adjustRightInd w:val="0"/>
        <w:spacing w:line="216" w:lineRule="auto"/>
        <w:jc w:val="both"/>
        <w:rPr>
          <w:sz w:val="22"/>
          <w:szCs w:val="22"/>
        </w:rPr>
      </w:pPr>
      <w:r w:rsidRPr="00D90219">
        <w:rPr>
          <w:rStyle w:val="ae"/>
          <w:sz w:val="22"/>
          <w:szCs w:val="22"/>
        </w:rPr>
        <w:footnoteRef/>
      </w:r>
      <w:r w:rsidRPr="00D90219">
        <w:rPr>
          <w:sz w:val="22"/>
          <w:szCs w:val="22"/>
        </w:rPr>
        <w:t xml:space="preserve"> </w:t>
      </w:r>
      <w:r>
        <w:rPr>
          <w:sz w:val="22"/>
          <w:szCs w:val="22"/>
        </w:rPr>
        <w:t xml:space="preserve">  </w:t>
      </w:r>
      <w:r w:rsidRPr="00D90219">
        <w:rPr>
          <w:sz w:val="22"/>
          <w:szCs w:val="22"/>
        </w:rPr>
        <w:t xml:space="preserve">Под радиационной стерилизацией понимают </w:t>
      </w:r>
      <w:r w:rsidRPr="00D90219">
        <w:rPr>
          <w:rFonts w:eastAsia="PFCentroSerifPro-Regular"/>
          <w:sz w:val="22"/>
          <w:szCs w:val="22"/>
          <w:lang w:eastAsia="en-US"/>
        </w:rPr>
        <w:t xml:space="preserve">облучение медицинских изделий пучками ионизирующих излучений, а под </w:t>
      </w:r>
      <w:r w:rsidRPr="00D90219">
        <w:rPr>
          <w:sz w:val="22"/>
          <w:szCs w:val="22"/>
        </w:rPr>
        <w:t>радиационной обработкой продуктов питания</w:t>
      </w:r>
      <w:r w:rsidRPr="00D90219">
        <w:rPr>
          <w:rFonts w:eastAsia="PFCentroSerifPro-Regular"/>
          <w:sz w:val="22"/>
          <w:szCs w:val="22"/>
          <w:lang w:eastAsia="en-US"/>
        </w:rPr>
        <w:t>, растительного сырья понимают их облучение пучками ионизирующих излучений (фотонов и электронов).</w:t>
      </w:r>
    </w:p>
  </w:footnote>
  <w:footnote w:id="90">
    <w:p w:rsidR="00F6252C" w:rsidRPr="001278FB" w:rsidRDefault="00F6252C" w:rsidP="00221BF7">
      <w:pPr>
        <w:autoSpaceDE w:val="0"/>
        <w:autoSpaceDN w:val="0"/>
        <w:adjustRightInd w:val="0"/>
        <w:spacing w:line="216" w:lineRule="auto"/>
        <w:jc w:val="both"/>
        <w:rPr>
          <w:rFonts w:eastAsia="PFCentroSerifPro-Regular"/>
          <w:sz w:val="22"/>
          <w:szCs w:val="22"/>
          <w:lang w:eastAsia="en-US"/>
        </w:rPr>
      </w:pPr>
      <w:r w:rsidRPr="001278FB">
        <w:rPr>
          <w:rStyle w:val="ae"/>
          <w:sz w:val="22"/>
          <w:szCs w:val="22"/>
        </w:rPr>
        <w:footnoteRef/>
      </w:r>
      <w:r w:rsidRPr="001278FB">
        <w:rPr>
          <w:sz w:val="22"/>
          <w:szCs w:val="22"/>
        </w:rPr>
        <w:t xml:space="preserve"> </w:t>
      </w:r>
      <w:r>
        <w:rPr>
          <w:sz w:val="22"/>
          <w:szCs w:val="22"/>
        </w:rPr>
        <w:t xml:space="preserve">  </w:t>
      </w:r>
      <w:r w:rsidRPr="001278FB">
        <w:rPr>
          <w:sz w:val="22"/>
          <w:szCs w:val="22"/>
        </w:rPr>
        <w:t xml:space="preserve">Установки, использующие источник </w:t>
      </w:r>
      <w:r w:rsidRPr="001278FB">
        <w:rPr>
          <w:color w:val="000000"/>
          <w:sz w:val="22"/>
          <w:szCs w:val="22"/>
          <w:vertAlign w:val="superscript"/>
        </w:rPr>
        <w:t>60</w:t>
      </w:r>
      <w:r w:rsidRPr="001278FB">
        <w:rPr>
          <w:color w:val="000000"/>
          <w:sz w:val="22"/>
          <w:szCs w:val="22"/>
        </w:rPr>
        <w:t>Со</w:t>
      </w:r>
      <w:r>
        <w:rPr>
          <w:color w:val="000000"/>
          <w:sz w:val="22"/>
          <w:szCs w:val="22"/>
        </w:rPr>
        <w:t xml:space="preserve">, </w:t>
      </w:r>
      <w:r w:rsidRPr="001278FB">
        <w:rPr>
          <w:rFonts w:eastAsia="PFCentroSerifPro-Regular"/>
          <w:sz w:val="22"/>
          <w:szCs w:val="22"/>
          <w:lang w:eastAsia="en-US"/>
        </w:rPr>
        <w:t>получили название</w:t>
      </w:r>
      <w:r>
        <w:rPr>
          <w:rFonts w:eastAsia="PFCentroSerifPro-Regular"/>
          <w:sz w:val="22"/>
          <w:szCs w:val="22"/>
          <w:lang w:eastAsia="en-US"/>
        </w:rPr>
        <w:br/>
      </w:r>
      <w:r w:rsidRPr="001278FB">
        <w:rPr>
          <w:i/>
          <w:color w:val="000000"/>
        </w:rPr>
        <w:t>γ</w:t>
      </w:r>
      <w:r w:rsidRPr="001278FB">
        <w:rPr>
          <w:rFonts w:eastAsia="PFCentroSerifPro-Regular"/>
          <w:sz w:val="22"/>
          <w:szCs w:val="22"/>
          <w:lang w:eastAsia="en-US"/>
        </w:rPr>
        <w:t>-установок.</w:t>
      </w:r>
    </w:p>
    <w:p w:rsidR="00F6252C" w:rsidRDefault="00F6252C" w:rsidP="00221BF7">
      <w:pPr>
        <w:autoSpaceDE w:val="0"/>
        <w:autoSpaceDN w:val="0"/>
        <w:adjustRightInd w:val="0"/>
        <w:spacing w:line="360" w:lineRule="auto"/>
        <w:ind w:firstLine="708"/>
        <w:jc w:val="both"/>
      </w:pPr>
    </w:p>
  </w:footnote>
  <w:footnote w:id="91">
    <w:p w:rsidR="00F6252C" w:rsidRPr="001278FB" w:rsidRDefault="00F6252C" w:rsidP="00221BF7">
      <w:pPr>
        <w:pStyle w:val="ac"/>
        <w:spacing w:line="216" w:lineRule="auto"/>
        <w:jc w:val="both"/>
        <w:rPr>
          <w:sz w:val="22"/>
          <w:szCs w:val="22"/>
        </w:rPr>
      </w:pPr>
      <w:r w:rsidRPr="001278FB">
        <w:rPr>
          <w:rStyle w:val="ae"/>
          <w:sz w:val="22"/>
          <w:szCs w:val="22"/>
        </w:rPr>
        <w:footnoteRef/>
      </w:r>
      <w:r w:rsidRPr="001278FB">
        <w:rPr>
          <w:sz w:val="22"/>
          <w:szCs w:val="22"/>
        </w:rPr>
        <w:t xml:space="preserve"> </w:t>
      </w:r>
      <w:r>
        <w:rPr>
          <w:sz w:val="22"/>
          <w:szCs w:val="22"/>
        </w:rPr>
        <w:t xml:space="preserve">  </w:t>
      </w:r>
      <w:r w:rsidRPr="001278FB">
        <w:rPr>
          <w:color w:val="000000"/>
          <w:sz w:val="22"/>
          <w:szCs w:val="22"/>
          <w:shd w:val="clear" w:color="auto" w:fill="FFFFFF"/>
        </w:rPr>
        <w:t>Окись этилена используют для стерилизации медицинских инструментов, аппаратуры, пластмасс, перевязочных материалов. Обработку осуществляют в специальных аппаратах с камерами, где поочередно создают вакуум и давление, после чего производят 2</w:t>
      </w:r>
      <w:r>
        <w:rPr>
          <w:color w:val="000000"/>
          <w:sz w:val="22"/>
          <w:szCs w:val="22"/>
          <w:shd w:val="clear" w:color="auto" w:fill="FFFFFF"/>
        </w:rPr>
        <w:t>–</w:t>
      </w:r>
      <w:r w:rsidRPr="001278FB">
        <w:rPr>
          <w:color w:val="000000"/>
          <w:sz w:val="22"/>
          <w:szCs w:val="22"/>
          <w:shd w:val="clear" w:color="auto" w:fill="FFFFFF"/>
        </w:rPr>
        <w:t>4-кратную обработку стерильным воздухом. Для стерилизации растворов достаточно 400</w:t>
      </w:r>
      <w:r>
        <w:rPr>
          <w:color w:val="000000"/>
          <w:sz w:val="22"/>
          <w:szCs w:val="22"/>
          <w:shd w:val="clear" w:color="auto" w:fill="FFFFFF"/>
        </w:rPr>
        <w:t>–</w:t>
      </w:r>
      <w:r w:rsidRPr="001278FB">
        <w:rPr>
          <w:color w:val="000000"/>
          <w:sz w:val="22"/>
          <w:szCs w:val="22"/>
          <w:shd w:val="clear" w:color="auto" w:fill="FFFFFF"/>
        </w:rPr>
        <w:t>500 мг окиси этилена на 1 л при 20°</w:t>
      </w:r>
      <w:r>
        <w:rPr>
          <w:color w:val="000000"/>
          <w:sz w:val="22"/>
          <w:szCs w:val="22"/>
          <w:shd w:val="clear" w:color="auto" w:fill="FFFFFF"/>
        </w:rPr>
        <w:t>С</w:t>
      </w:r>
      <w:r w:rsidRPr="001278FB">
        <w:rPr>
          <w:color w:val="000000"/>
          <w:sz w:val="22"/>
          <w:szCs w:val="22"/>
          <w:shd w:val="clear" w:color="auto" w:fill="FFFFFF"/>
        </w:rPr>
        <w:t>; длительность экспозиции 6 ч.</w:t>
      </w:r>
    </w:p>
  </w:footnote>
  <w:footnote w:id="92">
    <w:p w:rsidR="00F6252C" w:rsidRPr="009F69DA" w:rsidRDefault="00F6252C" w:rsidP="00221BF7">
      <w:pPr>
        <w:pStyle w:val="ac"/>
        <w:rPr>
          <w:sz w:val="22"/>
          <w:szCs w:val="22"/>
        </w:rPr>
      </w:pPr>
      <w:r w:rsidRPr="009F69DA">
        <w:rPr>
          <w:rStyle w:val="ae"/>
          <w:sz w:val="22"/>
          <w:szCs w:val="22"/>
        </w:rPr>
        <w:footnoteRef/>
      </w:r>
      <w:r w:rsidRPr="009F69DA">
        <w:rPr>
          <w:sz w:val="22"/>
          <w:szCs w:val="22"/>
        </w:rPr>
        <w:t xml:space="preserve"> </w:t>
      </w:r>
      <w:r>
        <w:rPr>
          <w:sz w:val="22"/>
          <w:szCs w:val="22"/>
        </w:rPr>
        <w:t xml:space="preserve">  </w:t>
      </w:r>
      <w:r w:rsidRPr="009F69DA">
        <w:rPr>
          <w:sz w:val="22"/>
          <w:szCs w:val="22"/>
        </w:rPr>
        <w:t>Подробно описана в гл</w:t>
      </w:r>
      <w:r>
        <w:rPr>
          <w:sz w:val="22"/>
          <w:szCs w:val="22"/>
        </w:rPr>
        <w:t>.</w:t>
      </w:r>
      <w:r w:rsidRPr="009F69DA">
        <w:rPr>
          <w:sz w:val="22"/>
          <w:szCs w:val="22"/>
        </w:rPr>
        <w:t xml:space="preserve"> 2.</w:t>
      </w:r>
    </w:p>
  </w:footnote>
  <w:footnote w:id="93">
    <w:p w:rsidR="00F6252C" w:rsidRPr="000374E7" w:rsidRDefault="00F6252C" w:rsidP="00221BF7">
      <w:pPr>
        <w:autoSpaceDE w:val="0"/>
        <w:autoSpaceDN w:val="0"/>
        <w:adjustRightInd w:val="0"/>
        <w:spacing w:before="60" w:line="216" w:lineRule="auto"/>
        <w:jc w:val="both"/>
        <w:rPr>
          <w:sz w:val="22"/>
          <w:szCs w:val="22"/>
        </w:rPr>
      </w:pPr>
      <w:r w:rsidRPr="000374E7">
        <w:rPr>
          <w:rStyle w:val="ae"/>
          <w:sz w:val="22"/>
          <w:szCs w:val="22"/>
        </w:rPr>
        <w:footnoteRef/>
      </w:r>
      <w:r w:rsidRPr="000374E7">
        <w:rPr>
          <w:sz w:val="22"/>
          <w:szCs w:val="22"/>
        </w:rPr>
        <w:t xml:space="preserve"> </w:t>
      </w:r>
      <w:r>
        <w:rPr>
          <w:sz w:val="22"/>
          <w:szCs w:val="22"/>
        </w:rPr>
        <w:t xml:space="preserve">  </w:t>
      </w:r>
      <w:r w:rsidRPr="000374E7">
        <w:rPr>
          <w:sz w:val="22"/>
          <w:szCs w:val="22"/>
        </w:rPr>
        <w:t xml:space="preserve">Основные исторические вехи в развитии технологий радиационной обработки </w:t>
      </w:r>
      <w:r w:rsidRPr="000374E7">
        <w:rPr>
          <w:rFonts w:eastAsia="Calibri"/>
          <w:color w:val="000000"/>
          <w:sz w:val="22"/>
          <w:szCs w:val="22"/>
        </w:rPr>
        <w:t>сельскохозяйственной продукции и продуктов питания:</w:t>
      </w:r>
    </w:p>
    <w:p w:rsidR="00F6252C" w:rsidRPr="000374E7" w:rsidRDefault="00F6252C" w:rsidP="00221BF7">
      <w:pPr>
        <w:autoSpaceDE w:val="0"/>
        <w:autoSpaceDN w:val="0"/>
        <w:adjustRightInd w:val="0"/>
        <w:spacing w:line="216" w:lineRule="auto"/>
        <w:ind w:firstLine="284"/>
        <w:jc w:val="both"/>
        <w:rPr>
          <w:rFonts w:eastAsia="Calibri"/>
          <w:color w:val="000000"/>
          <w:sz w:val="22"/>
          <w:szCs w:val="22"/>
        </w:rPr>
      </w:pPr>
      <w:r>
        <w:rPr>
          <w:rFonts w:eastAsia="Calibri"/>
          <w:color w:val="000000"/>
          <w:sz w:val="22"/>
          <w:szCs w:val="22"/>
        </w:rPr>
        <w:t>–</w:t>
      </w:r>
      <w:r w:rsidRPr="000374E7">
        <w:rPr>
          <w:rFonts w:eastAsia="Calibri"/>
          <w:color w:val="000000"/>
          <w:sz w:val="22"/>
          <w:szCs w:val="22"/>
        </w:rPr>
        <w:t xml:space="preserve"> </w:t>
      </w:r>
      <w:r w:rsidRPr="003C4E0A">
        <w:rPr>
          <w:rFonts w:eastAsia="Calibri"/>
          <w:color w:val="000000"/>
          <w:sz w:val="20"/>
          <w:szCs w:val="20"/>
        </w:rPr>
        <w:t>1904</w:t>
      </w:r>
      <w:r w:rsidRPr="000374E7">
        <w:rPr>
          <w:rFonts w:eastAsia="Calibri"/>
          <w:color w:val="000000"/>
          <w:sz w:val="22"/>
          <w:szCs w:val="22"/>
        </w:rPr>
        <w:t xml:space="preserve"> г</w:t>
      </w:r>
      <w:r>
        <w:rPr>
          <w:rFonts w:eastAsia="Calibri"/>
          <w:color w:val="000000"/>
          <w:sz w:val="22"/>
          <w:szCs w:val="22"/>
        </w:rPr>
        <w:t>.</w:t>
      </w:r>
      <w:r w:rsidRPr="000374E7">
        <w:rPr>
          <w:rFonts w:eastAsia="Calibri"/>
          <w:color w:val="000000"/>
          <w:sz w:val="22"/>
          <w:szCs w:val="22"/>
        </w:rPr>
        <w:t xml:space="preserve"> </w:t>
      </w:r>
      <w:r>
        <w:rPr>
          <w:rFonts w:eastAsia="Calibri"/>
          <w:color w:val="000000"/>
          <w:sz w:val="22"/>
          <w:szCs w:val="22"/>
        </w:rPr>
        <w:t>–</w:t>
      </w:r>
      <w:r w:rsidRPr="000374E7">
        <w:rPr>
          <w:rFonts w:eastAsia="Calibri"/>
          <w:color w:val="000000"/>
          <w:sz w:val="22"/>
          <w:szCs w:val="22"/>
        </w:rPr>
        <w:t xml:space="preserve"> Самуэль Прескотт впервые описал бактерицидные эффекты ионизирующего излучения;</w:t>
      </w:r>
    </w:p>
    <w:p w:rsidR="00F6252C" w:rsidRPr="000374E7" w:rsidRDefault="00F6252C" w:rsidP="00221BF7">
      <w:pPr>
        <w:autoSpaceDE w:val="0"/>
        <w:autoSpaceDN w:val="0"/>
        <w:adjustRightInd w:val="0"/>
        <w:spacing w:line="216" w:lineRule="auto"/>
        <w:ind w:firstLine="284"/>
        <w:jc w:val="both"/>
        <w:rPr>
          <w:rFonts w:eastAsia="Calibri"/>
          <w:color w:val="000000"/>
          <w:sz w:val="22"/>
          <w:szCs w:val="22"/>
        </w:rPr>
      </w:pPr>
      <w:r>
        <w:rPr>
          <w:rFonts w:eastAsia="Calibri"/>
          <w:color w:val="000000"/>
          <w:sz w:val="22"/>
          <w:szCs w:val="22"/>
        </w:rPr>
        <w:t>–</w:t>
      </w:r>
      <w:r w:rsidRPr="000374E7">
        <w:rPr>
          <w:rFonts w:eastAsia="Calibri"/>
          <w:color w:val="000000"/>
          <w:sz w:val="22"/>
          <w:szCs w:val="22"/>
        </w:rPr>
        <w:t xml:space="preserve"> </w:t>
      </w:r>
      <w:r w:rsidRPr="003C4E0A">
        <w:rPr>
          <w:rFonts w:eastAsia="Calibri"/>
          <w:color w:val="000000"/>
          <w:sz w:val="20"/>
          <w:szCs w:val="20"/>
        </w:rPr>
        <w:t>1906</w:t>
      </w:r>
      <w:r w:rsidRPr="000374E7">
        <w:rPr>
          <w:rFonts w:eastAsia="Calibri"/>
          <w:color w:val="000000"/>
          <w:sz w:val="22"/>
          <w:szCs w:val="22"/>
        </w:rPr>
        <w:t xml:space="preserve"> г</w:t>
      </w:r>
      <w:r>
        <w:rPr>
          <w:rFonts w:eastAsia="Calibri"/>
          <w:color w:val="000000"/>
          <w:sz w:val="22"/>
          <w:szCs w:val="22"/>
        </w:rPr>
        <w:t>.</w:t>
      </w:r>
      <w:r w:rsidRPr="000374E7">
        <w:rPr>
          <w:rFonts w:eastAsia="Calibri"/>
          <w:color w:val="000000"/>
          <w:sz w:val="22"/>
          <w:szCs w:val="22"/>
        </w:rPr>
        <w:t xml:space="preserve"> </w:t>
      </w:r>
      <w:r>
        <w:rPr>
          <w:rFonts w:eastAsia="Calibri"/>
          <w:color w:val="000000"/>
          <w:sz w:val="22"/>
          <w:szCs w:val="22"/>
        </w:rPr>
        <w:t xml:space="preserve">– </w:t>
      </w:r>
      <w:r w:rsidRPr="000374E7">
        <w:rPr>
          <w:rFonts w:eastAsia="Calibri"/>
          <w:color w:val="000000"/>
          <w:sz w:val="22"/>
          <w:szCs w:val="22"/>
        </w:rPr>
        <w:t>Дж.</w:t>
      </w:r>
      <w:r>
        <w:rPr>
          <w:rFonts w:eastAsia="Calibri"/>
          <w:color w:val="000000"/>
          <w:sz w:val="22"/>
          <w:szCs w:val="22"/>
        </w:rPr>
        <w:t> </w:t>
      </w:r>
      <w:r w:rsidRPr="000374E7">
        <w:rPr>
          <w:rFonts w:eastAsia="Calibri"/>
          <w:color w:val="000000"/>
          <w:sz w:val="22"/>
          <w:szCs w:val="22"/>
        </w:rPr>
        <w:t>Аплеби и А.</w:t>
      </w:r>
      <w:r>
        <w:rPr>
          <w:rFonts w:eastAsia="Calibri"/>
          <w:color w:val="000000"/>
          <w:sz w:val="22"/>
          <w:szCs w:val="22"/>
        </w:rPr>
        <w:t> </w:t>
      </w:r>
      <w:r w:rsidRPr="000374E7">
        <w:rPr>
          <w:rFonts w:eastAsia="Calibri"/>
          <w:color w:val="000000"/>
          <w:sz w:val="22"/>
          <w:szCs w:val="22"/>
        </w:rPr>
        <w:t>Бэнкс зарегистрировали во Великобритании первый патент на радиационную обработку пищевых продуктов;</w:t>
      </w:r>
    </w:p>
    <w:p w:rsidR="00F6252C" w:rsidRPr="000374E7" w:rsidRDefault="00F6252C" w:rsidP="00221BF7">
      <w:pPr>
        <w:autoSpaceDE w:val="0"/>
        <w:autoSpaceDN w:val="0"/>
        <w:adjustRightInd w:val="0"/>
        <w:spacing w:line="216" w:lineRule="auto"/>
        <w:ind w:firstLine="284"/>
        <w:jc w:val="both"/>
        <w:rPr>
          <w:rFonts w:eastAsia="Calibri"/>
          <w:color w:val="000000"/>
          <w:sz w:val="22"/>
          <w:szCs w:val="22"/>
        </w:rPr>
      </w:pPr>
      <w:r>
        <w:rPr>
          <w:rFonts w:eastAsia="Calibri"/>
          <w:color w:val="000000"/>
          <w:sz w:val="22"/>
          <w:szCs w:val="22"/>
        </w:rPr>
        <w:t>–</w:t>
      </w:r>
      <w:r w:rsidRPr="000374E7">
        <w:rPr>
          <w:rFonts w:eastAsia="Calibri"/>
          <w:color w:val="000000"/>
          <w:sz w:val="22"/>
          <w:szCs w:val="22"/>
        </w:rPr>
        <w:t xml:space="preserve"> </w:t>
      </w:r>
      <w:r w:rsidRPr="003C4E0A">
        <w:rPr>
          <w:rFonts w:eastAsia="Calibri"/>
          <w:color w:val="000000"/>
          <w:sz w:val="20"/>
          <w:szCs w:val="20"/>
        </w:rPr>
        <w:t>1943</w:t>
      </w:r>
      <w:r w:rsidRPr="000374E7">
        <w:rPr>
          <w:rFonts w:eastAsia="Calibri"/>
          <w:color w:val="000000"/>
          <w:sz w:val="22"/>
          <w:szCs w:val="22"/>
        </w:rPr>
        <w:t xml:space="preserve"> г. </w:t>
      </w:r>
      <w:r>
        <w:rPr>
          <w:rFonts w:eastAsia="Calibri"/>
          <w:color w:val="000000"/>
          <w:sz w:val="22"/>
          <w:szCs w:val="22"/>
        </w:rPr>
        <w:t>–</w:t>
      </w:r>
      <w:r w:rsidRPr="000374E7">
        <w:rPr>
          <w:rFonts w:eastAsia="Calibri"/>
          <w:color w:val="000000"/>
          <w:sz w:val="22"/>
          <w:szCs w:val="22"/>
        </w:rPr>
        <w:t xml:space="preserve"> </w:t>
      </w:r>
      <w:r>
        <w:rPr>
          <w:rFonts w:eastAsia="Calibri"/>
          <w:color w:val="000000"/>
          <w:sz w:val="22"/>
          <w:szCs w:val="22"/>
        </w:rPr>
        <w:t>р</w:t>
      </w:r>
      <w:r w:rsidRPr="000374E7">
        <w:rPr>
          <w:rFonts w:eastAsia="Calibri"/>
          <w:color w:val="000000"/>
          <w:sz w:val="22"/>
          <w:szCs w:val="22"/>
        </w:rPr>
        <w:t>адиационная технологии принята для обработки продукции в армии США;</w:t>
      </w:r>
    </w:p>
    <w:p w:rsidR="00F6252C" w:rsidRPr="000374E7" w:rsidRDefault="00F6252C" w:rsidP="00221BF7">
      <w:pPr>
        <w:autoSpaceDE w:val="0"/>
        <w:autoSpaceDN w:val="0"/>
        <w:adjustRightInd w:val="0"/>
        <w:spacing w:line="216" w:lineRule="auto"/>
        <w:ind w:firstLine="284"/>
        <w:jc w:val="both"/>
        <w:rPr>
          <w:rFonts w:eastAsia="Calibri"/>
          <w:color w:val="000000"/>
          <w:sz w:val="22"/>
          <w:szCs w:val="22"/>
        </w:rPr>
      </w:pPr>
      <w:r>
        <w:rPr>
          <w:rFonts w:eastAsia="Calibri"/>
          <w:color w:val="000000"/>
          <w:sz w:val="22"/>
          <w:szCs w:val="22"/>
        </w:rPr>
        <w:t>–</w:t>
      </w:r>
      <w:r w:rsidRPr="000374E7">
        <w:rPr>
          <w:rFonts w:eastAsia="Calibri"/>
          <w:color w:val="000000"/>
          <w:sz w:val="22"/>
          <w:szCs w:val="22"/>
        </w:rPr>
        <w:t xml:space="preserve"> </w:t>
      </w:r>
      <w:r w:rsidRPr="003C4E0A">
        <w:rPr>
          <w:rFonts w:eastAsia="Calibri"/>
          <w:color w:val="000000"/>
          <w:sz w:val="20"/>
          <w:szCs w:val="20"/>
        </w:rPr>
        <w:t>1953</w:t>
      </w:r>
      <w:r w:rsidRPr="000374E7">
        <w:rPr>
          <w:rFonts w:eastAsia="Calibri"/>
          <w:color w:val="000000"/>
          <w:sz w:val="22"/>
          <w:szCs w:val="22"/>
        </w:rPr>
        <w:t xml:space="preserve"> г. </w:t>
      </w:r>
      <w:r>
        <w:rPr>
          <w:rFonts w:eastAsia="Calibri"/>
          <w:color w:val="000000"/>
          <w:sz w:val="22"/>
          <w:szCs w:val="22"/>
        </w:rPr>
        <w:t>–</w:t>
      </w:r>
      <w:r w:rsidRPr="000374E7">
        <w:rPr>
          <w:rFonts w:eastAsia="Calibri"/>
          <w:color w:val="000000"/>
          <w:sz w:val="22"/>
          <w:szCs w:val="22"/>
        </w:rPr>
        <w:t xml:space="preserve"> заменено замораживание и консервирование на радиационную стерилизацию;</w:t>
      </w:r>
    </w:p>
    <w:p w:rsidR="00F6252C" w:rsidRPr="000374E7" w:rsidRDefault="00F6252C" w:rsidP="00221BF7">
      <w:pPr>
        <w:autoSpaceDE w:val="0"/>
        <w:autoSpaceDN w:val="0"/>
        <w:adjustRightInd w:val="0"/>
        <w:spacing w:line="216" w:lineRule="auto"/>
        <w:ind w:firstLine="284"/>
        <w:jc w:val="both"/>
        <w:rPr>
          <w:rFonts w:eastAsia="Calibri"/>
          <w:color w:val="000000"/>
          <w:sz w:val="22"/>
          <w:szCs w:val="22"/>
        </w:rPr>
      </w:pPr>
      <w:r>
        <w:rPr>
          <w:rFonts w:eastAsia="Calibri"/>
          <w:color w:val="000000"/>
          <w:sz w:val="22"/>
          <w:szCs w:val="22"/>
        </w:rPr>
        <w:t>–</w:t>
      </w:r>
      <w:r w:rsidRPr="000374E7">
        <w:rPr>
          <w:rFonts w:eastAsia="Calibri"/>
          <w:color w:val="000000"/>
          <w:sz w:val="22"/>
          <w:szCs w:val="22"/>
        </w:rPr>
        <w:t xml:space="preserve"> </w:t>
      </w:r>
      <w:r w:rsidRPr="003C4E0A">
        <w:rPr>
          <w:rFonts w:eastAsia="Calibri"/>
          <w:color w:val="000000"/>
          <w:sz w:val="20"/>
          <w:szCs w:val="20"/>
        </w:rPr>
        <w:t>1951</w:t>
      </w:r>
      <w:r w:rsidRPr="000374E7">
        <w:rPr>
          <w:rFonts w:eastAsia="Calibri"/>
          <w:color w:val="000000"/>
          <w:sz w:val="22"/>
          <w:szCs w:val="22"/>
        </w:rPr>
        <w:t xml:space="preserve"> г. </w:t>
      </w:r>
      <w:r>
        <w:rPr>
          <w:rFonts w:eastAsia="Calibri"/>
          <w:color w:val="000000"/>
          <w:sz w:val="22"/>
          <w:szCs w:val="22"/>
        </w:rPr>
        <w:t>–</w:t>
      </w:r>
      <w:r w:rsidRPr="000374E7">
        <w:rPr>
          <w:rFonts w:eastAsia="Calibri"/>
          <w:color w:val="000000"/>
          <w:sz w:val="22"/>
          <w:szCs w:val="22"/>
        </w:rPr>
        <w:t xml:space="preserve"> национальная комиссия по атомной энергии США разворачивает широкомасштабные научные исследования радиационной обработки продуктов;</w:t>
      </w:r>
    </w:p>
    <w:p w:rsidR="00F6252C" w:rsidRPr="000374E7" w:rsidRDefault="00F6252C" w:rsidP="00221BF7">
      <w:pPr>
        <w:autoSpaceDE w:val="0"/>
        <w:autoSpaceDN w:val="0"/>
        <w:adjustRightInd w:val="0"/>
        <w:spacing w:line="216" w:lineRule="auto"/>
        <w:ind w:firstLine="284"/>
        <w:jc w:val="both"/>
        <w:rPr>
          <w:rFonts w:eastAsia="Calibri"/>
          <w:color w:val="000000"/>
          <w:sz w:val="22"/>
          <w:szCs w:val="22"/>
        </w:rPr>
      </w:pPr>
      <w:r>
        <w:rPr>
          <w:rFonts w:eastAsia="Calibri"/>
          <w:color w:val="000000"/>
          <w:sz w:val="22"/>
          <w:szCs w:val="22"/>
        </w:rPr>
        <w:t>–</w:t>
      </w:r>
      <w:r w:rsidRPr="000374E7">
        <w:rPr>
          <w:rFonts w:eastAsia="Calibri"/>
          <w:color w:val="000000"/>
          <w:sz w:val="22"/>
          <w:szCs w:val="22"/>
        </w:rPr>
        <w:t xml:space="preserve"> в </w:t>
      </w:r>
      <w:r w:rsidRPr="003C4E0A">
        <w:rPr>
          <w:rFonts w:eastAsia="Calibri"/>
          <w:color w:val="000000"/>
          <w:sz w:val="20"/>
          <w:szCs w:val="20"/>
        </w:rPr>
        <w:t>1950–1970</w:t>
      </w:r>
      <w:r w:rsidRPr="000374E7">
        <w:rPr>
          <w:rFonts w:eastAsia="Calibri"/>
          <w:color w:val="000000"/>
          <w:sz w:val="22"/>
          <w:szCs w:val="22"/>
        </w:rPr>
        <w:t>-е гг. – исследования радиационной обработки продуктов начаты в западной Европы и в СССР.</w:t>
      </w:r>
    </w:p>
    <w:p w:rsidR="00F6252C" w:rsidRPr="000374E7" w:rsidRDefault="00F6252C" w:rsidP="00221BF7">
      <w:pPr>
        <w:autoSpaceDE w:val="0"/>
        <w:autoSpaceDN w:val="0"/>
        <w:adjustRightInd w:val="0"/>
        <w:spacing w:line="216" w:lineRule="auto"/>
        <w:ind w:firstLine="284"/>
        <w:jc w:val="both"/>
        <w:rPr>
          <w:rFonts w:eastAsia="Calibri"/>
          <w:color w:val="000000"/>
          <w:sz w:val="22"/>
          <w:szCs w:val="22"/>
        </w:rPr>
      </w:pPr>
      <w:r>
        <w:rPr>
          <w:rFonts w:eastAsia="Calibri"/>
          <w:color w:val="000000"/>
          <w:sz w:val="22"/>
          <w:szCs w:val="22"/>
        </w:rPr>
        <w:t>–</w:t>
      </w:r>
      <w:r w:rsidRPr="000374E7">
        <w:rPr>
          <w:rFonts w:eastAsia="Calibri"/>
          <w:color w:val="000000"/>
          <w:sz w:val="22"/>
          <w:szCs w:val="22"/>
        </w:rPr>
        <w:t xml:space="preserve"> в </w:t>
      </w:r>
      <w:r w:rsidRPr="003C4E0A">
        <w:rPr>
          <w:rFonts w:eastAsia="Calibri"/>
          <w:color w:val="000000"/>
          <w:sz w:val="20"/>
          <w:szCs w:val="20"/>
        </w:rPr>
        <w:t>1958</w:t>
      </w:r>
      <w:r w:rsidRPr="000374E7">
        <w:rPr>
          <w:rFonts w:eastAsia="Calibri"/>
          <w:color w:val="000000"/>
          <w:sz w:val="22"/>
          <w:szCs w:val="22"/>
        </w:rPr>
        <w:t xml:space="preserve"> г</w:t>
      </w:r>
      <w:r>
        <w:rPr>
          <w:rFonts w:eastAsia="Calibri"/>
          <w:color w:val="000000"/>
          <w:sz w:val="22"/>
          <w:szCs w:val="22"/>
        </w:rPr>
        <w:t>.</w:t>
      </w:r>
      <w:r w:rsidRPr="000374E7">
        <w:rPr>
          <w:rFonts w:eastAsia="Calibri"/>
          <w:color w:val="000000"/>
          <w:sz w:val="22"/>
          <w:szCs w:val="22"/>
        </w:rPr>
        <w:t xml:space="preserve"> Минздрав СССР разрешил облучение картофеля и зерна;</w:t>
      </w:r>
    </w:p>
    <w:p w:rsidR="00F6252C" w:rsidRPr="000374E7" w:rsidRDefault="00F6252C" w:rsidP="00221BF7">
      <w:pPr>
        <w:autoSpaceDE w:val="0"/>
        <w:autoSpaceDN w:val="0"/>
        <w:adjustRightInd w:val="0"/>
        <w:spacing w:line="216" w:lineRule="auto"/>
        <w:ind w:firstLine="284"/>
        <w:jc w:val="both"/>
        <w:rPr>
          <w:sz w:val="22"/>
          <w:szCs w:val="22"/>
        </w:rPr>
      </w:pPr>
      <w:r>
        <w:rPr>
          <w:rFonts w:eastAsia="Calibri"/>
          <w:color w:val="000000"/>
          <w:sz w:val="22"/>
          <w:szCs w:val="22"/>
        </w:rPr>
        <w:t>–</w:t>
      </w:r>
      <w:r w:rsidRPr="000374E7">
        <w:rPr>
          <w:rFonts w:eastAsia="Calibri"/>
          <w:color w:val="000000"/>
          <w:sz w:val="22"/>
          <w:szCs w:val="22"/>
        </w:rPr>
        <w:t xml:space="preserve"> с </w:t>
      </w:r>
      <w:r w:rsidRPr="003C4E0A">
        <w:rPr>
          <w:rFonts w:eastAsia="Calibri"/>
          <w:color w:val="000000"/>
          <w:sz w:val="20"/>
          <w:szCs w:val="20"/>
        </w:rPr>
        <w:t>1958</w:t>
      </w:r>
      <w:r w:rsidRPr="000374E7">
        <w:rPr>
          <w:rFonts w:eastAsia="Calibri"/>
          <w:color w:val="000000"/>
          <w:sz w:val="22"/>
          <w:szCs w:val="22"/>
        </w:rPr>
        <w:t xml:space="preserve"> по </w:t>
      </w:r>
      <w:r w:rsidRPr="003C4E0A">
        <w:rPr>
          <w:rFonts w:eastAsia="Calibri"/>
          <w:color w:val="000000"/>
          <w:sz w:val="20"/>
          <w:szCs w:val="20"/>
        </w:rPr>
        <w:t>1983</w:t>
      </w:r>
      <w:r w:rsidRPr="000374E7">
        <w:rPr>
          <w:rFonts w:eastAsia="Calibri"/>
          <w:color w:val="000000"/>
          <w:sz w:val="22"/>
          <w:szCs w:val="22"/>
        </w:rPr>
        <w:t xml:space="preserve"> г</w:t>
      </w:r>
      <w:r>
        <w:rPr>
          <w:rFonts w:eastAsia="Calibri"/>
          <w:color w:val="000000"/>
          <w:sz w:val="22"/>
          <w:szCs w:val="22"/>
        </w:rPr>
        <w:t>.</w:t>
      </w:r>
      <w:r w:rsidRPr="000374E7">
        <w:rPr>
          <w:rFonts w:eastAsia="Calibri"/>
          <w:color w:val="000000"/>
          <w:sz w:val="22"/>
          <w:szCs w:val="22"/>
        </w:rPr>
        <w:t xml:space="preserve"> в нашей стране было разрешено облучение ряда продуктов питания (овощи, фрукты, мясо и мясные изделия, рыба, консервы, крупы, мука, специи).</w:t>
      </w:r>
    </w:p>
  </w:footnote>
  <w:footnote w:id="94">
    <w:p w:rsidR="00F6252C" w:rsidRPr="000374E7" w:rsidRDefault="00F6252C" w:rsidP="00221BF7">
      <w:pPr>
        <w:pStyle w:val="ac"/>
        <w:spacing w:before="60" w:line="216" w:lineRule="auto"/>
        <w:jc w:val="both"/>
        <w:rPr>
          <w:sz w:val="22"/>
          <w:szCs w:val="22"/>
        </w:rPr>
      </w:pPr>
      <w:r w:rsidRPr="000374E7">
        <w:rPr>
          <w:rStyle w:val="ae"/>
          <w:sz w:val="22"/>
          <w:szCs w:val="22"/>
        </w:rPr>
        <w:footnoteRef/>
      </w:r>
      <w:r w:rsidRPr="000374E7">
        <w:rPr>
          <w:sz w:val="22"/>
          <w:szCs w:val="22"/>
        </w:rPr>
        <w:t xml:space="preserve"> </w:t>
      </w:r>
      <w:r>
        <w:rPr>
          <w:sz w:val="22"/>
          <w:szCs w:val="22"/>
        </w:rPr>
        <w:t xml:space="preserve">  В</w:t>
      </w:r>
      <w:r w:rsidRPr="000374E7">
        <w:rPr>
          <w:color w:val="000000"/>
          <w:sz w:val="22"/>
          <w:szCs w:val="22"/>
          <w:shd w:val="clear" w:color="auto" w:fill="FFFFFF"/>
        </w:rPr>
        <w:t xml:space="preserve"> последние годы надзорные органы многих стран считают, что в продуктах питания остаются частицы применяемых для стерилизации химических элементов.</w:t>
      </w:r>
    </w:p>
  </w:footnote>
  <w:footnote w:id="95">
    <w:p w:rsidR="00F6252C" w:rsidRPr="00C55501" w:rsidRDefault="00F6252C" w:rsidP="00221BF7">
      <w:pPr>
        <w:pStyle w:val="ac"/>
        <w:spacing w:line="216" w:lineRule="auto"/>
        <w:jc w:val="both"/>
        <w:rPr>
          <w:sz w:val="22"/>
          <w:szCs w:val="22"/>
        </w:rPr>
      </w:pPr>
      <w:r w:rsidRPr="00C55501">
        <w:rPr>
          <w:rStyle w:val="ae"/>
          <w:sz w:val="22"/>
          <w:szCs w:val="22"/>
        </w:rPr>
        <w:footnoteRef/>
      </w:r>
      <w:r w:rsidRPr="00C55501">
        <w:rPr>
          <w:sz w:val="22"/>
          <w:szCs w:val="22"/>
        </w:rPr>
        <w:t xml:space="preserve"> </w:t>
      </w:r>
      <w:r>
        <w:rPr>
          <w:sz w:val="22"/>
          <w:szCs w:val="22"/>
        </w:rPr>
        <w:t xml:space="preserve">  </w:t>
      </w:r>
      <w:r w:rsidRPr="00C55501">
        <w:rPr>
          <w:sz w:val="22"/>
          <w:szCs w:val="22"/>
        </w:rPr>
        <w:t>Детально механизмы передачи энергии различных типов ионизирующих излучени</w:t>
      </w:r>
      <w:r>
        <w:rPr>
          <w:sz w:val="22"/>
          <w:szCs w:val="22"/>
        </w:rPr>
        <w:t>й</w:t>
      </w:r>
      <w:r w:rsidRPr="00C55501">
        <w:rPr>
          <w:sz w:val="22"/>
          <w:szCs w:val="22"/>
        </w:rPr>
        <w:t xml:space="preserve"> биологическим объектам описаны в п. 3.1.</w:t>
      </w:r>
    </w:p>
  </w:footnote>
  <w:footnote w:id="96">
    <w:p w:rsidR="00F6252C" w:rsidRPr="006F44FF" w:rsidRDefault="00F6252C" w:rsidP="00221BF7">
      <w:pPr>
        <w:pStyle w:val="a3"/>
        <w:shd w:val="clear" w:color="auto" w:fill="FFFFFF"/>
        <w:spacing w:before="0" w:beforeAutospacing="0" w:after="0" w:afterAutospacing="0" w:line="216" w:lineRule="auto"/>
        <w:jc w:val="both"/>
        <w:textAlignment w:val="baseline"/>
        <w:rPr>
          <w:color w:val="000000"/>
          <w:sz w:val="22"/>
          <w:szCs w:val="22"/>
        </w:rPr>
      </w:pPr>
      <w:r w:rsidRPr="006F44FF">
        <w:rPr>
          <w:rStyle w:val="ae"/>
          <w:sz w:val="22"/>
          <w:szCs w:val="22"/>
        </w:rPr>
        <w:footnoteRef/>
      </w:r>
      <w:r w:rsidRPr="006F44FF">
        <w:rPr>
          <w:sz w:val="22"/>
          <w:szCs w:val="22"/>
        </w:rPr>
        <w:t xml:space="preserve"> </w:t>
      </w:r>
      <w:r>
        <w:rPr>
          <w:sz w:val="22"/>
          <w:szCs w:val="22"/>
        </w:rPr>
        <w:t xml:space="preserve">  </w:t>
      </w:r>
      <w:r w:rsidRPr="006F44FF">
        <w:rPr>
          <w:sz w:val="22"/>
          <w:szCs w:val="22"/>
        </w:rPr>
        <w:t xml:space="preserve">Дозы для </w:t>
      </w:r>
      <w:r w:rsidRPr="006F44FF">
        <w:rPr>
          <w:color w:val="000000"/>
          <w:sz w:val="22"/>
          <w:szCs w:val="22"/>
        </w:rPr>
        <w:t>комплекса вредителей составляют 0.10–0.5</w:t>
      </w:r>
      <w:r>
        <w:rPr>
          <w:color w:val="000000"/>
          <w:sz w:val="22"/>
          <w:szCs w:val="22"/>
        </w:rPr>
        <w:t xml:space="preserve"> </w:t>
      </w:r>
      <w:r w:rsidRPr="006F44FF">
        <w:rPr>
          <w:iCs/>
          <w:color w:val="000000"/>
          <w:sz w:val="22"/>
          <w:szCs w:val="22"/>
          <w:bdr w:val="none" w:sz="0" w:space="0" w:color="auto" w:frame="1"/>
        </w:rPr>
        <w:t>кГр, в том числе</w:t>
      </w:r>
      <w:r w:rsidRPr="006F44FF">
        <w:rPr>
          <w:color w:val="000000"/>
          <w:sz w:val="22"/>
          <w:szCs w:val="22"/>
        </w:rPr>
        <w:t xml:space="preserve"> мельничной огневки – 0.25</w:t>
      </w:r>
      <w:r>
        <w:rPr>
          <w:color w:val="000000"/>
          <w:sz w:val="22"/>
          <w:szCs w:val="22"/>
        </w:rPr>
        <w:t xml:space="preserve"> </w:t>
      </w:r>
      <w:r w:rsidRPr="006F44FF">
        <w:rPr>
          <w:iCs/>
          <w:color w:val="000000"/>
          <w:sz w:val="22"/>
          <w:szCs w:val="22"/>
          <w:bdr w:val="none" w:sz="0" w:space="0" w:color="auto" w:frame="1"/>
        </w:rPr>
        <w:t>кГр</w:t>
      </w:r>
      <w:r w:rsidRPr="006F44FF">
        <w:rPr>
          <w:color w:val="000000"/>
          <w:sz w:val="22"/>
          <w:szCs w:val="22"/>
        </w:rPr>
        <w:t>, рисового долгоносика – 0.1кГр, зерново</w:t>
      </w:r>
      <w:r>
        <w:rPr>
          <w:color w:val="000000"/>
          <w:sz w:val="22"/>
          <w:szCs w:val="22"/>
        </w:rPr>
        <w:t>го</w:t>
      </w:r>
      <w:r w:rsidRPr="006F44FF">
        <w:rPr>
          <w:color w:val="000000"/>
          <w:sz w:val="22"/>
          <w:szCs w:val="22"/>
        </w:rPr>
        <w:t xml:space="preserve"> долгоносик –</w:t>
      </w:r>
      <w:r>
        <w:rPr>
          <w:color w:val="000000"/>
          <w:sz w:val="22"/>
          <w:szCs w:val="22"/>
        </w:rPr>
        <w:t xml:space="preserve"> </w:t>
      </w:r>
      <w:r w:rsidRPr="006F44FF">
        <w:rPr>
          <w:color w:val="000000"/>
          <w:sz w:val="22"/>
          <w:szCs w:val="22"/>
        </w:rPr>
        <w:t>0.16 кГр.</w:t>
      </w:r>
    </w:p>
    <w:p w:rsidR="00F6252C" w:rsidRPr="006F44FF" w:rsidRDefault="00F6252C" w:rsidP="00221BF7">
      <w:pPr>
        <w:pStyle w:val="a3"/>
        <w:shd w:val="clear" w:color="auto" w:fill="FFFFFF"/>
        <w:spacing w:before="0" w:beforeAutospacing="0" w:after="0" w:afterAutospacing="0" w:line="216" w:lineRule="auto"/>
        <w:jc w:val="both"/>
        <w:textAlignment w:val="baseline"/>
        <w:rPr>
          <w:sz w:val="22"/>
          <w:szCs w:val="22"/>
        </w:rPr>
      </w:pPr>
    </w:p>
  </w:footnote>
  <w:footnote w:id="97">
    <w:p w:rsidR="00F6252C" w:rsidRPr="0092600C" w:rsidRDefault="00F6252C" w:rsidP="00221BF7">
      <w:pPr>
        <w:pStyle w:val="ac"/>
        <w:spacing w:line="216" w:lineRule="auto"/>
        <w:jc w:val="both"/>
        <w:rPr>
          <w:sz w:val="22"/>
          <w:szCs w:val="22"/>
        </w:rPr>
      </w:pPr>
      <w:r w:rsidRPr="0092600C">
        <w:rPr>
          <w:rStyle w:val="ae"/>
          <w:sz w:val="22"/>
          <w:szCs w:val="22"/>
        </w:rPr>
        <w:footnoteRef/>
      </w:r>
      <w:r w:rsidRPr="0092600C">
        <w:rPr>
          <w:sz w:val="22"/>
          <w:szCs w:val="22"/>
        </w:rPr>
        <w:t xml:space="preserve"> </w:t>
      </w:r>
      <w:r>
        <w:rPr>
          <w:sz w:val="22"/>
          <w:szCs w:val="22"/>
        </w:rPr>
        <w:t xml:space="preserve">  </w:t>
      </w:r>
      <w:r w:rsidRPr="0092600C">
        <w:rPr>
          <w:sz w:val="22"/>
          <w:szCs w:val="22"/>
          <w:shd w:val="clear" w:color="auto" w:fill="FFFFFF"/>
        </w:rPr>
        <w:t>Ученые не приняли окончательного решения о полной безопасности метода радиационной стерилизации. Поэтому очень важен контроль облученных пищевых продуктов для выявления факта облучения и определения остаточных явлений. Научным коллективом авторов получены экспериментальные данные на отечественном спектрометре ЭПР серии Labrador Expert X, разработанным ООО «Спектр».</w:t>
      </w:r>
    </w:p>
  </w:footnote>
  <w:footnote w:id="98">
    <w:p w:rsidR="00F6252C" w:rsidRPr="00D64640" w:rsidRDefault="00F6252C" w:rsidP="00221BF7">
      <w:pPr>
        <w:pStyle w:val="a3"/>
        <w:shd w:val="clear" w:color="auto" w:fill="FFFFFF"/>
        <w:spacing w:before="0" w:beforeAutospacing="0" w:after="0" w:afterAutospacing="0" w:line="216" w:lineRule="auto"/>
        <w:jc w:val="both"/>
        <w:textAlignment w:val="baseline"/>
        <w:rPr>
          <w:sz w:val="22"/>
          <w:szCs w:val="22"/>
        </w:rPr>
      </w:pPr>
      <w:r w:rsidRPr="00D64640">
        <w:rPr>
          <w:rStyle w:val="ae"/>
          <w:sz w:val="22"/>
          <w:szCs w:val="22"/>
        </w:rPr>
        <w:footnoteRef/>
      </w:r>
      <w:r w:rsidRPr="00D64640">
        <w:rPr>
          <w:sz w:val="22"/>
          <w:szCs w:val="22"/>
        </w:rPr>
        <w:t xml:space="preserve"> </w:t>
      </w:r>
      <w:r>
        <w:rPr>
          <w:sz w:val="22"/>
          <w:szCs w:val="22"/>
        </w:rPr>
        <w:t xml:space="preserve">  </w:t>
      </w:r>
      <w:r w:rsidRPr="00D64640">
        <w:rPr>
          <w:color w:val="000000"/>
          <w:sz w:val="22"/>
          <w:szCs w:val="22"/>
        </w:rPr>
        <w:t>Известный американский генетик</w:t>
      </w:r>
      <w:r>
        <w:rPr>
          <w:color w:val="000000"/>
          <w:sz w:val="22"/>
          <w:szCs w:val="22"/>
        </w:rPr>
        <w:t xml:space="preserve"> </w:t>
      </w:r>
      <w:r w:rsidRPr="00D64640">
        <w:rPr>
          <w:bCs/>
          <w:iCs/>
          <w:color w:val="000000"/>
          <w:sz w:val="22"/>
          <w:szCs w:val="22"/>
          <w:bdr w:val="none" w:sz="0" w:space="0" w:color="auto" w:frame="1"/>
        </w:rPr>
        <w:t>Герман Мёллер</w:t>
      </w:r>
      <w:r>
        <w:rPr>
          <w:b/>
          <w:bCs/>
          <w:i/>
          <w:iCs/>
          <w:color w:val="000000"/>
          <w:sz w:val="22"/>
          <w:szCs w:val="22"/>
          <w:bdr w:val="none" w:sz="0" w:space="0" w:color="auto" w:frame="1"/>
        </w:rPr>
        <w:t xml:space="preserve"> </w:t>
      </w:r>
      <w:r w:rsidRPr="00D64640">
        <w:rPr>
          <w:color w:val="000000"/>
          <w:sz w:val="22"/>
          <w:szCs w:val="22"/>
        </w:rPr>
        <w:t>(Нобелевская премия по физиологии и медицине, 1946), экспериментально доказал возможность возникновения искусственных мутаций под действием рентгеновских лучей (1927). Последовавшие за этим открытием работы исследователей многих стран по получению мутационных изменений с помощью воздействия на геном растений различными физическими и химическими факторами подтвердили его открытие. В нашей стране первая подобная статья «Мутации и их значение для селекции» была опубликована в 1935 г.</w:t>
      </w:r>
    </w:p>
  </w:footnote>
  <w:footnote w:id="99">
    <w:p w:rsidR="00F6252C" w:rsidRPr="00894FB7" w:rsidRDefault="00F6252C" w:rsidP="00221BF7">
      <w:pPr>
        <w:pStyle w:val="ac"/>
        <w:spacing w:line="216" w:lineRule="auto"/>
        <w:jc w:val="both"/>
        <w:rPr>
          <w:sz w:val="22"/>
          <w:szCs w:val="22"/>
        </w:rPr>
      </w:pPr>
      <w:r w:rsidRPr="00894FB7">
        <w:rPr>
          <w:rStyle w:val="ae"/>
          <w:sz w:val="22"/>
          <w:szCs w:val="22"/>
        </w:rPr>
        <w:footnoteRef/>
      </w:r>
      <w:r w:rsidRPr="00894FB7">
        <w:rPr>
          <w:sz w:val="22"/>
          <w:szCs w:val="22"/>
        </w:rPr>
        <w:t xml:space="preserve"> </w:t>
      </w:r>
      <w:r>
        <w:rPr>
          <w:sz w:val="22"/>
          <w:szCs w:val="22"/>
        </w:rPr>
        <w:t xml:space="preserve">  </w:t>
      </w:r>
      <w:r w:rsidRPr="00894FB7">
        <w:rPr>
          <w:color w:val="000000"/>
          <w:sz w:val="22"/>
          <w:szCs w:val="22"/>
        </w:rPr>
        <w:t>Если для выведения нового сорта традиционными способами селекционеры тратят не менее 10 лет, то радиационная селекция позволяет получать новые сорта уже через 2</w:t>
      </w:r>
      <w:r>
        <w:rPr>
          <w:color w:val="000000"/>
          <w:sz w:val="22"/>
          <w:szCs w:val="22"/>
        </w:rPr>
        <w:t>–</w:t>
      </w:r>
      <w:r w:rsidRPr="00894FB7">
        <w:rPr>
          <w:color w:val="000000"/>
          <w:sz w:val="22"/>
          <w:szCs w:val="22"/>
        </w:rPr>
        <w:t>3 года.</w:t>
      </w:r>
    </w:p>
  </w:footnote>
  <w:footnote w:id="100">
    <w:p w:rsidR="00F6252C" w:rsidRPr="00DE7D58" w:rsidRDefault="00F6252C" w:rsidP="00FE6417">
      <w:pPr>
        <w:pStyle w:val="a3"/>
        <w:shd w:val="clear" w:color="auto" w:fill="FFFFFF"/>
        <w:spacing w:before="0" w:beforeAutospacing="0" w:after="0" w:afterAutospacing="0" w:line="216" w:lineRule="auto"/>
        <w:jc w:val="both"/>
      </w:pPr>
      <w:r w:rsidRPr="00894FB7">
        <w:rPr>
          <w:rStyle w:val="ae"/>
          <w:sz w:val="22"/>
          <w:szCs w:val="22"/>
        </w:rPr>
        <w:footnoteRef/>
      </w:r>
      <w:r w:rsidRPr="00894FB7">
        <w:rPr>
          <w:sz w:val="22"/>
          <w:szCs w:val="22"/>
        </w:rPr>
        <w:t xml:space="preserve"> </w:t>
      </w:r>
      <w:r>
        <w:rPr>
          <w:sz w:val="22"/>
          <w:szCs w:val="22"/>
        </w:rPr>
        <w:t xml:space="preserve">  </w:t>
      </w:r>
      <w:r w:rsidRPr="00894FB7">
        <w:rPr>
          <w:sz w:val="22"/>
          <w:szCs w:val="22"/>
        </w:rPr>
        <w:t xml:space="preserve">В настоящее время считается, что за передачу наследственных признаков организма отвечает дезоксирибонуклеиновая кислота </w:t>
      </w:r>
      <w:r>
        <w:rPr>
          <w:sz w:val="22"/>
          <w:szCs w:val="22"/>
        </w:rPr>
        <w:t>(</w:t>
      </w:r>
      <w:r w:rsidRPr="00894FB7">
        <w:rPr>
          <w:sz w:val="22"/>
          <w:szCs w:val="22"/>
        </w:rPr>
        <w:t>ДНК</w:t>
      </w:r>
      <w:r>
        <w:rPr>
          <w:sz w:val="22"/>
          <w:szCs w:val="22"/>
        </w:rPr>
        <w:t>)</w:t>
      </w:r>
      <w:r w:rsidRPr="00894FB7">
        <w:rPr>
          <w:sz w:val="22"/>
          <w:szCs w:val="22"/>
        </w:rPr>
        <w:t xml:space="preserve">, в которой четыре основания </w:t>
      </w:r>
      <w:r>
        <w:rPr>
          <w:sz w:val="22"/>
          <w:szCs w:val="22"/>
        </w:rPr>
        <w:t>–</w:t>
      </w:r>
      <w:r w:rsidRPr="00894FB7">
        <w:rPr>
          <w:sz w:val="22"/>
          <w:szCs w:val="22"/>
        </w:rPr>
        <w:t xml:space="preserve"> тимин, аденин, цитозин, гуанин расположены в определенной последовательности. Согласно этой теории</w:t>
      </w:r>
      <w:r>
        <w:rPr>
          <w:sz w:val="22"/>
          <w:szCs w:val="22"/>
        </w:rPr>
        <w:t>,</w:t>
      </w:r>
      <w:r w:rsidRPr="00894FB7">
        <w:rPr>
          <w:sz w:val="22"/>
          <w:szCs w:val="22"/>
        </w:rPr>
        <w:t xml:space="preserve"> изменение последовательности этих оснований в молекуле ДНК </w:t>
      </w:r>
      <w:r>
        <w:rPr>
          <w:sz w:val="22"/>
          <w:szCs w:val="22"/>
        </w:rPr>
        <w:t>–</w:t>
      </w:r>
      <w:r w:rsidRPr="00894FB7">
        <w:rPr>
          <w:sz w:val="22"/>
          <w:szCs w:val="22"/>
        </w:rPr>
        <w:t xml:space="preserve"> так называемого кода</w:t>
      </w:r>
      <w:r>
        <w:rPr>
          <w:sz w:val="22"/>
          <w:szCs w:val="22"/>
        </w:rPr>
        <w:t>,</w:t>
      </w:r>
      <w:r w:rsidRPr="00894FB7">
        <w:rPr>
          <w:sz w:val="22"/>
          <w:szCs w:val="22"/>
        </w:rPr>
        <w:t xml:space="preserve"> или их химической структуры приводит к изменению наследственности организма. Установлено, что при воздействии на клетку химическими веществами или различными излучениями можно вызвать появление новых признаков у растительных организмов, так называемых мутаций. Они могут возникать в живом организме и спонтанно. В этом случае наиболее вероятными причинами возникновения мутаций являются изменения в физиолого-биохимических процессах, протекающих в самой клетке.</w:t>
      </w:r>
    </w:p>
  </w:footnote>
  <w:footnote w:id="101">
    <w:p w:rsidR="00F6252C" w:rsidRPr="00894FB7" w:rsidRDefault="00F6252C" w:rsidP="00FE6417">
      <w:pPr>
        <w:pStyle w:val="a3"/>
        <w:shd w:val="clear" w:color="auto" w:fill="FFFFFF"/>
        <w:spacing w:before="0" w:beforeAutospacing="0" w:after="0" w:afterAutospacing="0" w:line="216" w:lineRule="auto"/>
        <w:ind w:firstLine="284"/>
        <w:jc w:val="both"/>
        <w:rPr>
          <w:sz w:val="22"/>
          <w:szCs w:val="22"/>
        </w:rPr>
      </w:pPr>
      <w:r w:rsidRPr="00894FB7">
        <w:rPr>
          <w:rStyle w:val="ae"/>
          <w:sz w:val="22"/>
          <w:szCs w:val="22"/>
        </w:rPr>
        <w:footnoteRef/>
      </w:r>
      <w:r w:rsidRPr="00894FB7">
        <w:rPr>
          <w:sz w:val="22"/>
          <w:szCs w:val="22"/>
        </w:rPr>
        <w:t xml:space="preserve"> </w:t>
      </w:r>
      <w:r>
        <w:rPr>
          <w:sz w:val="22"/>
          <w:szCs w:val="22"/>
        </w:rPr>
        <w:t xml:space="preserve">  </w:t>
      </w:r>
      <w:r w:rsidRPr="00894FB7">
        <w:rPr>
          <w:sz w:val="22"/>
          <w:szCs w:val="22"/>
        </w:rPr>
        <w:t>Основоположниками радиационной генетики считаются Г.А.</w:t>
      </w:r>
      <w:r>
        <w:rPr>
          <w:sz w:val="22"/>
          <w:szCs w:val="22"/>
        </w:rPr>
        <w:t> </w:t>
      </w:r>
      <w:r w:rsidRPr="00894FB7">
        <w:rPr>
          <w:sz w:val="22"/>
          <w:szCs w:val="22"/>
        </w:rPr>
        <w:t>Надсон, Г.С.</w:t>
      </w:r>
      <w:r>
        <w:rPr>
          <w:sz w:val="22"/>
          <w:szCs w:val="22"/>
        </w:rPr>
        <w:t> </w:t>
      </w:r>
      <w:r w:rsidRPr="00894FB7">
        <w:rPr>
          <w:sz w:val="22"/>
          <w:szCs w:val="22"/>
        </w:rPr>
        <w:t>Филиппов, которые в 1925 г</w:t>
      </w:r>
      <w:r>
        <w:rPr>
          <w:sz w:val="22"/>
          <w:szCs w:val="22"/>
        </w:rPr>
        <w:t>.</w:t>
      </w:r>
      <w:r w:rsidRPr="00894FB7">
        <w:rPr>
          <w:sz w:val="22"/>
          <w:szCs w:val="22"/>
        </w:rPr>
        <w:t xml:space="preserve"> изучали воздействие ионизирующих излучений на наследственную изменчивость дрожжей. В 1930 г</w:t>
      </w:r>
      <w:r>
        <w:rPr>
          <w:sz w:val="22"/>
          <w:szCs w:val="22"/>
        </w:rPr>
        <w:t>.</w:t>
      </w:r>
      <w:r w:rsidRPr="00894FB7">
        <w:rPr>
          <w:sz w:val="22"/>
          <w:szCs w:val="22"/>
        </w:rPr>
        <w:t xml:space="preserve"> в нашей стране начались исследования в области получения радиационных мутантов сельскохозяйственных культур. Была осуществлена селекция пшеницы А.А.</w:t>
      </w:r>
      <w:r>
        <w:rPr>
          <w:sz w:val="22"/>
          <w:szCs w:val="22"/>
        </w:rPr>
        <w:t> </w:t>
      </w:r>
      <w:r w:rsidRPr="00894FB7">
        <w:rPr>
          <w:sz w:val="22"/>
          <w:szCs w:val="22"/>
        </w:rPr>
        <w:t>Сапегиным, а также изучены некоторые вопросы зависимости мутаций от мощности доз облучения. А.Н.</w:t>
      </w:r>
      <w:r>
        <w:rPr>
          <w:sz w:val="22"/>
          <w:szCs w:val="22"/>
        </w:rPr>
        <w:t> </w:t>
      </w:r>
      <w:r w:rsidRPr="00894FB7">
        <w:rPr>
          <w:sz w:val="22"/>
          <w:szCs w:val="22"/>
        </w:rPr>
        <w:t xml:space="preserve">Лутковым было установлено, что при </w:t>
      </w:r>
      <w:r w:rsidRPr="00894FB7">
        <w:rPr>
          <w:i/>
          <w:sz w:val="22"/>
          <w:szCs w:val="22"/>
        </w:rPr>
        <w:t>γ</w:t>
      </w:r>
      <w:r w:rsidRPr="00894FB7">
        <w:rPr>
          <w:sz w:val="22"/>
          <w:szCs w:val="22"/>
        </w:rPr>
        <w:t>-облучении наиболее часто отмечаются мутации у генов, регулирующих развитие вегетативных органов, меньше подвергались изменению гены, ответственные за формирование органов цветка.</w:t>
      </w:r>
    </w:p>
    <w:p w:rsidR="00F6252C" w:rsidRPr="00894FB7" w:rsidRDefault="00F6252C" w:rsidP="00FE6417">
      <w:pPr>
        <w:shd w:val="clear" w:color="auto" w:fill="FFFFFF"/>
        <w:spacing w:line="216" w:lineRule="auto"/>
        <w:ind w:firstLine="284"/>
        <w:jc w:val="both"/>
        <w:rPr>
          <w:sz w:val="22"/>
          <w:szCs w:val="22"/>
        </w:rPr>
      </w:pPr>
      <w:r w:rsidRPr="00894FB7">
        <w:rPr>
          <w:sz w:val="22"/>
          <w:szCs w:val="22"/>
        </w:rPr>
        <w:t>К 1940 г</w:t>
      </w:r>
      <w:r>
        <w:rPr>
          <w:sz w:val="22"/>
          <w:szCs w:val="22"/>
        </w:rPr>
        <w:t>. работы</w:t>
      </w:r>
      <w:r w:rsidRPr="00894FB7">
        <w:rPr>
          <w:sz w:val="22"/>
          <w:szCs w:val="22"/>
        </w:rPr>
        <w:t xml:space="preserve"> были практически прекращены в результате деятельности Т.Д.</w:t>
      </w:r>
      <w:r>
        <w:rPr>
          <w:sz w:val="22"/>
          <w:szCs w:val="22"/>
        </w:rPr>
        <w:t> </w:t>
      </w:r>
      <w:r w:rsidRPr="00894FB7">
        <w:rPr>
          <w:sz w:val="22"/>
          <w:szCs w:val="22"/>
        </w:rPr>
        <w:t>Лысенко. В этот период за границей, особенно</w:t>
      </w:r>
      <w:r>
        <w:rPr>
          <w:sz w:val="22"/>
          <w:szCs w:val="22"/>
        </w:rPr>
        <w:br/>
      </w:r>
      <w:r w:rsidRPr="00894FB7">
        <w:rPr>
          <w:sz w:val="22"/>
          <w:szCs w:val="22"/>
        </w:rPr>
        <w:t xml:space="preserve">в Швеции, США, Японии были созданы новые лаборатории и производства. В них были выведены новые сорта и гибриды многих сельскохозяйственных культур, которые давали большие прибавки урожая, были более стойки к заболеваниям. В </w:t>
      </w:r>
      <w:r>
        <w:rPr>
          <w:sz w:val="22"/>
          <w:szCs w:val="22"/>
        </w:rPr>
        <w:t>1950-</w:t>
      </w:r>
      <w:r w:rsidRPr="00894FB7">
        <w:rPr>
          <w:sz w:val="22"/>
          <w:szCs w:val="22"/>
        </w:rPr>
        <w:t>е г</w:t>
      </w:r>
      <w:r>
        <w:rPr>
          <w:sz w:val="22"/>
          <w:szCs w:val="22"/>
        </w:rPr>
        <w:t>г.</w:t>
      </w:r>
      <w:r w:rsidRPr="00894FB7">
        <w:rPr>
          <w:sz w:val="22"/>
          <w:szCs w:val="22"/>
        </w:rPr>
        <w:t xml:space="preserve"> исследования по генетике восстановились и</w:t>
      </w:r>
      <w:r>
        <w:rPr>
          <w:sz w:val="22"/>
          <w:szCs w:val="22"/>
        </w:rPr>
        <w:t xml:space="preserve"> </w:t>
      </w:r>
      <w:r w:rsidRPr="00894FB7">
        <w:rPr>
          <w:sz w:val="22"/>
          <w:szCs w:val="22"/>
        </w:rPr>
        <w:t xml:space="preserve">в СССР. В </w:t>
      </w:r>
      <w:r>
        <w:rPr>
          <w:sz w:val="22"/>
          <w:szCs w:val="22"/>
        </w:rPr>
        <w:t>1960-</w:t>
      </w:r>
      <w:r w:rsidRPr="00894FB7">
        <w:rPr>
          <w:sz w:val="22"/>
          <w:szCs w:val="22"/>
        </w:rPr>
        <w:t>е г</w:t>
      </w:r>
      <w:r>
        <w:rPr>
          <w:sz w:val="22"/>
          <w:szCs w:val="22"/>
        </w:rPr>
        <w:t>г.</w:t>
      </w:r>
      <w:r w:rsidRPr="00894FB7">
        <w:rPr>
          <w:sz w:val="22"/>
          <w:szCs w:val="22"/>
        </w:rPr>
        <w:t xml:space="preserve"> ведущими странами уже было выпущено</w:t>
      </w:r>
      <w:r>
        <w:rPr>
          <w:sz w:val="22"/>
          <w:szCs w:val="22"/>
        </w:rPr>
        <w:t xml:space="preserve"> </w:t>
      </w:r>
      <w:r w:rsidRPr="00894FB7">
        <w:rPr>
          <w:sz w:val="22"/>
          <w:szCs w:val="22"/>
        </w:rPr>
        <w:t xml:space="preserve">7 сортов мутантного происхождения, к </w:t>
      </w:r>
      <w:r>
        <w:rPr>
          <w:sz w:val="22"/>
          <w:szCs w:val="22"/>
        </w:rPr>
        <w:t>1980-</w:t>
      </w:r>
      <w:r w:rsidRPr="00894FB7">
        <w:rPr>
          <w:sz w:val="22"/>
          <w:szCs w:val="22"/>
        </w:rPr>
        <w:t xml:space="preserve">м </w:t>
      </w:r>
      <w:r>
        <w:rPr>
          <w:sz w:val="22"/>
          <w:szCs w:val="22"/>
        </w:rPr>
        <w:t>–</w:t>
      </w:r>
      <w:r w:rsidRPr="00894FB7">
        <w:rPr>
          <w:sz w:val="22"/>
          <w:szCs w:val="22"/>
        </w:rPr>
        <w:t xml:space="preserve"> 120, а в настоящее время </w:t>
      </w:r>
      <w:r>
        <w:rPr>
          <w:sz w:val="22"/>
          <w:szCs w:val="22"/>
        </w:rPr>
        <w:t>–</w:t>
      </w:r>
      <w:r w:rsidRPr="00894FB7">
        <w:rPr>
          <w:sz w:val="22"/>
          <w:szCs w:val="22"/>
        </w:rPr>
        <w:t xml:space="preserve"> более 200.</w:t>
      </w:r>
    </w:p>
    <w:p w:rsidR="00F6252C" w:rsidRPr="005E1E6C" w:rsidRDefault="00F6252C" w:rsidP="00FE6417">
      <w:pPr>
        <w:pStyle w:val="ac"/>
        <w:spacing w:line="216" w:lineRule="auto"/>
        <w:ind w:firstLine="284"/>
      </w:pPr>
    </w:p>
  </w:footnote>
  <w:footnote w:id="102">
    <w:p w:rsidR="00F6252C" w:rsidRPr="00DE58AF" w:rsidRDefault="00F6252C" w:rsidP="00221BF7">
      <w:pPr>
        <w:pStyle w:val="ac"/>
        <w:spacing w:line="216" w:lineRule="auto"/>
        <w:rPr>
          <w:sz w:val="22"/>
          <w:szCs w:val="22"/>
        </w:rPr>
      </w:pPr>
      <w:r w:rsidRPr="00DE58AF">
        <w:rPr>
          <w:rStyle w:val="ae"/>
          <w:sz w:val="22"/>
          <w:szCs w:val="22"/>
        </w:rPr>
        <w:footnoteRef/>
      </w:r>
      <w:r w:rsidRPr="00DE58AF">
        <w:rPr>
          <w:sz w:val="22"/>
          <w:szCs w:val="22"/>
        </w:rPr>
        <w:t xml:space="preserve"> </w:t>
      </w:r>
      <w:r>
        <w:rPr>
          <w:sz w:val="22"/>
          <w:szCs w:val="22"/>
        </w:rPr>
        <w:t xml:space="preserve">  </w:t>
      </w:r>
      <w:r w:rsidRPr="00DE58AF">
        <w:rPr>
          <w:color w:val="000000"/>
          <w:sz w:val="22"/>
          <w:szCs w:val="22"/>
        </w:rPr>
        <w:t xml:space="preserve">Исследования рассматриваемой проблемы были начаты в начале </w:t>
      </w:r>
      <w:r>
        <w:rPr>
          <w:color w:val="000000"/>
          <w:sz w:val="22"/>
          <w:szCs w:val="22"/>
        </w:rPr>
        <w:t>19</w:t>
      </w:r>
      <w:r w:rsidRPr="00DE58AF">
        <w:rPr>
          <w:color w:val="000000"/>
          <w:sz w:val="22"/>
          <w:szCs w:val="22"/>
        </w:rPr>
        <w:t>70-х г</w:t>
      </w:r>
      <w:r>
        <w:rPr>
          <w:color w:val="000000"/>
          <w:sz w:val="22"/>
          <w:szCs w:val="22"/>
        </w:rPr>
        <w:t>г.</w:t>
      </w:r>
      <w:r w:rsidRPr="00DE58AF">
        <w:rPr>
          <w:color w:val="000000"/>
          <w:sz w:val="22"/>
          <w:szCs w:val="22"/>
        </w:rPr>
        <w:t xml:space="preserve"> в Японии. Там же была запущена первая установка по очистке выбросных газов.</w:t>
      </w:r>
    </w:p>
  </w:footnote>
  <w:footnote w:id="103">
    <w:p w:rsidR="00F6252C" w:rsidRPr="005C2DB5" w:rsidRDefault="00F6252C" w:rsidP="00221BF7">
      <w:pPr>
        <w:pStyle w:val="ac"/>
        <w:spacing w:line="216" w:lineRule="auto"/>
        <w:jc w:val="both"/>
        <w:rPr>
          <w:sz w:val="22"/>
          <w:szCs w:val="22"/>
        </w:rPr>
      </w:pPr>
      <w:r w:rsidRPr="005C2DB5">
        <w:rPr>
          <w:rStyle w:val="ae"/>
          <w:sz w:val="22"/>
          <w:szCs w:val="22"/>
        </w:rPr>
        <w:footnoteRef/>
      </w:r>
      <w:r w:rsidRPr="005C2DB5">
        <w:rPr>
          <w:sz w:val="22"/>
          <w:szCs w:val="22"/>
        </w:rPr>
        <w:t xml:space="preserve"> </w:t>
      </w:r>
      <w:r>
        <w:rPr>
          <w:sz w:val="22"/>
          <w:szCs w:val="22"/>
        </w:rPr>
        <w:t xml:space="preserve">  </w:t>
      </w:r>
      <w:r w:rsidRPr="005C2DB5">
        <w:rPr>
          <w:sz w:val="22"/>
          <w:szCs w:val="22"/>
        </w:rPr>
        <w:t>Природная вода из водохранилищ, артезианских скважин, рек может быть заражена вредными микроорганизмами, хотя их содержание в воде обычно невелико.</w:t>
      </w:r>
    </w:p>
  </w:footnote>
  <w:footnote w:id="104">
    <w:p w:rsidR="00F6252C" w:rsidRPr="0004519B" w:rsidRDefault="00F6252C" w:rsidP="00221BF7">
      <w:pPr>
        <w:pStyle w:val="a3"/>
        <w:shd w:val="clear" w:color="auto" w:fill="FFFFFF"/>
        <w:spacing w:before="0" w:beforeAutospacing="0" w:after="0" w:afterAutospacing="0" w:line="216" w:lineRule="auto"/>
        <w:jc w:val="both"/>
        <w:textAlignment w:val="baseline"/>
        <w:rPr>
          <w:color w:val="000000"/>
          <w:sz w:val="22"/>
          <w:szCs w:val="22"/>
        </w:rPr>
      </w:pPr>
      <w:r w:rsidRPr="0004519B">
        <w:rPr>
          <w:rStyle w:val="ae"/>
          <w:sz w:val="22"/>
          <w:szCs w:val="22"/>
        </w:rPr>
        <w:footnoteRef/>
      </w:r>
      <w:r w:rsidRPr="0004519B">
        <w:rPr>
          <w:sz w:val="22"/>
          <w:szCs w:val="22"/>
        </w:rPr>
        <w:t xml:space="preserve"> </w:t>
      </w:r>
      <w:r>
        <w:rPr>
          <w:sz w:val="22"/>
          <w:szCs w:val="22"/>
        </w:rPr>
        <w:t xml:space="preserve">  </w:t>
      </w:r>
      <w:r w:rsidRPr="0004519B">
        <w:rPr>
          <w:color w:val="000000"/>
          <w:sz w:val="22"/>
          <w:szCs w:val="22"/>
        </w:rPr>
        <w:t xml:space="preserve">Основные закономерности и возможности радиационной обработки природных и сточных вод различных производств (в основном под действием </w:t>
      </w:r>
      <w:r w:rsidRPr="0004519B">
        <w:rPr>
          <w:i/>
          <w:color w:val="000000"/>
          <w:sz w:val="22"/>
          <w:szCs w:val="22"/>
        </w:rPr>
        <w:t>γ</w:t>
      </w:r>
      <w:r w:rsidRPr="0004519B">
        <w:rPr>
          <w:color w:val="000000"/>
          <w:sz w:val="22"/>
          <w:szCs w:val="22"/>
        </w:rPr>
        <w:t xml:space="preserve">-излучения </w:t>
      </w:r>
      <w:r w:rsidRPr="0004519B">
        <w:rPr>
          <w:color w:val="000000"/>
          <w:sz w:val="22"/>
          <w:szCs w:val="22"/>
          <w:vertAlign w:val="superscript"/>
        </w:rPr>
        <w:t>60</w:t>
      </w:r>
      <w:r w:rsidRPr="0004519B">
        <w:rPr>
          <w:color w:val="000000"/>
          <w:sz w:val="22"/>
          <w:szCs w:val="22"/>
        </w:rPr>
        <w:t xml:space="preserve">Со) были разработаны и экспериментально проверены к началу </w:t>
      </w:r>
      <w:r>
        <w:rPr>
          <w:color w:val="000000"/>
          <w:sz w:val="22"/>
          <w:szCs w:val="22"/>
        </w:rPr>
        <w:t>1970-</w:t>
      </w:r>
      <w:r w:rsidRPr="0004519B">
        <w:rPr>
          <w:color w:val="000000"/>
          <w:sz w:val="22"/>
          <w:szCs w:val="22"/>
        </w:rPr>
        <w:t>х г</w:t>
      </w:r>
      <w:r>
        <w:rPr>
          <w:color w:val="000000"/>
          <w:sz w:val="22"/>
          <w:szCs w:val="22"/>
        </w:rPr>
        <w:t>г</w:t>
      </w:r>
      <w:r w:rsidRPr="0004519B">
        <w:rPr>
          <w:color w:val="000000"/>
          <w:sz w:val="22"/>
          <w:szCs w:val="22"/>
        </w:rPr>
        <w:t>.</w:t>
      </w:r>
    </w:p>
    <w:p w:rsidR="00F6252C" w:rsidRDefault="00F6252C" w:rsidP="00221BF7">
      <w:pPr>
        <w:pStyle w:val="a3"/>
        <w:shd w:val="clear" w:color="auto" w:fill="FFFFFF"/>
        <w:spacing w:before="375" w:beforeAutospacing="0" w:after="375" w:afterAutospacing="0"/>
        <w:textAlignment w:val="baseline"/>
      </w:pPr>
    </w:p>
  </w:footnote>
  <w:footnote w:id="105">
    <w:p w:rsidR="00F6252C" w:rsidRPr="00FB7411" w:rsidRDefault="00F6252C" w:rsidP="00FB7411">
      <w:pPr>
        <w:pStyle w:val="ac"/>
        <w:spacing w:line="216" w:lineRule="auto"/>
        <w:jc w:val="both"/>
        <w:rPr>
          <w:sz w:val="22"/>
          <w:szCs w:val="22"/>
        </w:rPr>
      </w:pPr>
      <w:r w:rsidRPr="00FB7411">
        <w:rPr>
          <w:rStyle w:val="ae"/>
          <w:sz w:val="22"/>
          <w:szCs w:val="22"/>
        </w:rPr>
        <w:footnoteRef/>
      </w:r>
      <w:r>
        <w:rPr>
          <w:color w:val="000000"/>
          <w:sz w:val="22"/>
          <w:szCs w:val="22"/>
        </w:rPr>
        <w:t xml:space="preserve">   </w:t>
      </w:r>
      <w:r w:rsidRPr="00FB7411">
        <w:rPr>
          <w:color w:val="000000"/>
          <w:sz w:val="22"/>
          <w:szCs w:val="22"/>
        </w:rPr>
        <w:t>Работы по созданию промышленных ускорителей электронов были начаты в Институте ядерной физики по инициативе академика Г.И.</w:t>
      </w:r>
      <w:r>
        <w:rPr>
          <w:color w:val="000000"/>
          <w:sz w:val="22"/>
          <w:szCs w:val="22"/>
        </w:rPr>
        <w:t xml:space="preserve"> </w:t>
      </w:r>
      <w:r w:rsidRPr="00FB7411">
        <w:rPr>
          <w:color w:val="000000"/>
          <w:sz w:val="22"/>
          <w:szCs w:val="22"/>
        </w:rPr>
        <w:t xml:space="preserve">Будкера в </w:t>
      </w:r>
      <w:r>
        <w:rPr>
          <w:color w:val="000000"/>
          <w:sz w:val="22"/>
          <w:szCs w:val="22"/>
        </w:rPr>
        <w:t>1960-</w:t>
      </w:r>
      <w:r w:rsidRPr="00FB7411">
        <w:rPr>
          <w:color w:val="000000"/>
          <w:sz w:val="22"/>
          <w:szCs w:val="22"/>
        </w:rPr>
        <w:t>е г</w:t>
      </w:r>
      <w:r>
        <w:rPr>
          <w:color w:val="000000"/>
          <w:sz w:val="22"/>
          <w:szCs w:val="22"/>
        </w:rPr>
        <w:t>г</w:t>
      </w:r>
      <w:r w:rsidRPr="00FB7411">
        <w:rPr>
          <w:color w:val="000000"/>
          <w:sz w:val="22"/>
          <w:szCs w:val="22"/>
        </w:rPr>
        <w:t>. В настоящее время примерно из 1100 ускорителей с энергией (0.4</w:t>
      </w:r>
      <w:r>
        <w:rPr>
          <w:color w:val="000000"/>
          <w:sz w:val="22"/>
          <w:szCs w:val="22"/>
        </w:rPr>
        <w:t>–</w:t>
      </w:r>
      <w:r w:rsidRPr="00FB7411">
        <w:rPr>
          <w:color w:val="000000"/>
          <w:sz w:val="22"/>
          <w:szCs w:val="22"/>
        </w:rPr>
        <w:t>5) МэВ и мощностью (10</w:t>
      </w:r>
      <w:r>
        <w:rPr>
          <w:color w:val="000000"/>
          <w:sz w:val="22"/>
          <w:szCs w:val="22"/>
        </w:rPr>
        <w:t>–</w:t>
      </w:r>
      <w:r w:rsidRPr="00FB7411">
        <w:rPr>
          <w:color w:val="000000"/>
          <w:sz w:val="22"/>
          <w:szCs w:val="22"/>
        </w:rPr>
        <w:t>200 кВт), используемых сейчас в промышленности и технологических центрах всего мира, около 120 ускорителей произведено в ИЯФ СО РАН.</w:t>
      </w:r>
    </w:p>
  </w:footnote>
  <w:footnote w:id="106">
    <w:p w:rsidR="00F6252C" w:rsidRPr="00ED6C5B" w:rsidRDefault="00F6252C" w:rsidP="00FB7411">
      <w:pPr>
        <w:pStyle w:val="ac"/>
        <w:spacing w:line="216" w:lineRule="auto"/>
        <w:jc w:val="both"/>
      </w:pPr>
      <w:r w:rsidRPr="00B6178D">
        <w:rPr>
          <w:rStyle w:val="ae"/>
          <w:sz w:val="22"/>
          <w:szCs w:val="22"/>
        </w:rPr>
        <w:footnoteRef/>
      </w:r>
      <w:r w:rsidRPr="00B6178D">
        <w:rPr>
          <w:sz w:val="22"/>
          <w:szCs w:val="22"/>
        </w:rPr>
        <w:t xml:space="preserve">   С начала </w:t>
      </w:r>
      <w:r w:rsidRPr="00B6178D">
        <w:rPr>
          <w:sz w:val="22"/>
          <w:szCs w:val="22"/>
          <w:lang w:val="en-US"/>
        </w:rPr>
        <w:t>XX</w:t>
      </w:r>
      <w:r w:rsidRPr="00B6178D">
        <w:rPr>
          <w:sz w:val="22"/>
          <w:szCs w:val="22"/>
        </w:rPr>
        <w:t xml:space="preserve"> в</w:t>
      </w:r>
      <w:r>
        <w:rPr>
          <w:sz w:val="22"/>
          <w:szCs w:val="22"/>
        </w:rPr>
        <w:t>.</w:t>
      </w:r>
      <w:r w:rsidRPr="00B6178D">
        <w:rPr>
          <w:sz w:val="22"/>
          <w:szCs w:val="22"/>
        </w:rPr>
        <w:t xml:space="preserve"> и до средины 1950-</w:t>
      </w:r>
      <w:r w:rsidRPr="00B6178D">
        <w:rPr>
          <w:sz w:val="22"/>
          <w:szCs w:val="22"/>
          <w:lang w:val="en-US"/>
        </w:rPr>
        <w:t>x</w:t>
      </w:r>
      <w:r w:rsidRPr="00B6178D">
        <w:rPr>
          <w:sz w:val="22"/>
          <w:szCs w:val="22"/>
        </w:rPr>
        <w:t xml:space="preserve"> гг. для дистанционной лучевой терапии применялось низкоэнергетическое излучение рентгеновских трубок и </w:t>
      </w:r>
      <w:r w:rsidRPr="00B6178D">
        <w:rPr>
          <w:i/>
          <w:sz w:val="22"/>
          <w:szCs w:val="22"/>
        </w:rPr>
        <w:t>γ</w:t>
      </w:r>
      <w:r w:rsidRPr="00B6178D">
        <w:rPr>
          <w:sz w:val="22"/>
          <w:szCs w:val="22"/>
        </w:rPr>
        <w:t>-излучение радиоактивных изотопов. Установка образцов была не автоматизирована, настройки пр</w:t>
      </w:r>
      <w:r>
        <w:rPr>
          <w:sz w:val="22"/>
          <w:szCs w:val="22"/>
        </w:rPr>
        <w:t>оизводилась</w:t>
      </w:r>
      <w:r w:rsidRPr="00B6178D">
        <w:rPr>
          <w:sz w:val="22"/>
          <w:szCs w:val="22"/>
        </w:rPr>
        <w:t xml:space="preserve"> </w:t>
      </w:r>
      <w:r>
        <w:rPr>
          <w:sz w:val="22"/>
          <w:szCs w:val="22"/>
        </w:rPr>
        <w:t>в</w:t>
      </w:r>
      <w:r w:rsidRPr="00B6178D">
        <w:rPr>
          <w:sz w:val="22"/>
          <w:szCs w:val="22"/>
        </w:rPr>
        <w:t>ручн</w:t>
      </w:r>
      <w:r>
        <w:rPr>
          <w:sz w:val="22"/>
          <w:szCs w:val="22"/>
        </w:rPr>
        <w:t>ую</w:t>
      </w:r>
      <w:r w:rsidRPr="00B6178D">
        <w:rPr>
          <w:sz w:val="22"/>
          <w:szCs w:val="22"/>
        </w:rPr>
        <w:t xml:space="preserve">, энергия рентгеновского излучения была мала для эффективного облучения глубоко лежащих опухолей. Интенсивность природных источников радиационного излучения (радия, урана) была относительно низка. Только после открытия деления урана и создания атомных реакторов после Второй мировой войны удалось получить большое количество различных изотопов, обеспечивающих высокую интенсивность </w:t>
      </w:r>
      <w:r w:rsidRPr="00B6178D">
        <w:rPr>
          <w:i/>
          <w:sz w:val="22"/>
          <w:szCs w:val="22"/>
        </w:rPr>
        <w:t>γ</w:t>
      </w:r>
      <w:r w:rsidRPr="00B6178D">
        <w:rPr>
          <w:sz w:val="22"/>
          <w:szCs w:val="22"/>
        </w:rPr>
        <w:t>-излучения.</w:t>
      </w:r>
    </w:p>
  </w:footnote>
  <w:footnote w:id="107">
    <w:p w:rsidR="00F6252C" w:rsidRPr="00032804" w:rsidRDefault="00F6252C" w:rsidP="00BE706E">
      <w:pPr>
        <w:pStyle w:val="31"/>
        <w:keepNext/>
        <w:spacing w:after="0" w:line="216" w:lineRule="auto"/>
        <w:ind w:left="0"/>
        <w:jc w:val="both"/>
        <w:rPr>
          <w:sz w:val="22"/>
          <w:szCs w:val="22"/>
        </w:rPr>
      </w:pPr>
      <w:r w:rsidRPr="00032804">
        <w:rPr>
          <w:rStyle w:val="ae"/>
          <w:sz w:val="22"/>
          <w:szCs w:val="22"/>
        </w:rPr>
        <w:footnoteRef/>
      </w:r>
      <w:r w:rsidRPr="00032804">
        <w:rPr>
          <w:sz w:val="22"/>
          <w:szCs w:val="22"/>
        </w:rPr>
        <w:t xml:space="preserve"> </w:t>
      </w:r>
      <w:r>
        <w:rPr>
          <w:sz w:val="22"/>
          <w:szCs w:val="22"/>
        </w:rPr>
        <w:t xml:space="preserve">  </w:t>
      </w:r>
      <w:r w:rsidRPr="00032804">
        <w:rPr>
          <w:sz w:val="22"/>
          <w:szCs w:val="22"/>
        </w:rPr>
        <w:t xml:space="preserve">Первый аппарат для лучевой терапии с источником </w:t>
      </w:r>
      <w:r w:rsidRPr="00032804">
        <w:rPr>
          <w:sz w:val="22"/>
          <w:szCs w:val="22"/>
          <w:vertAlign w:val="superscript"/>
        </w:rPr>
        <w:t>60</w:t>
      </w:r>
      <w:r w:rsidRPr="00032804">
        <w:rPr>
          <w:sz w:val="22"/>
          <w:szCs w:val="22"/>
        </w:rPr>
        <w:t>Со под названием «Eldorado A»</w:t>
      </w:r>
      <w:r w:rsidRPr="00032804">
        <w:rPr>
          <w:rFonts w:ascii="Arial" w:hAnsi="Arial" w:cs="Arial"/>
          <w:color w:val="4D4D4D"/>
          <w:sz w:val="22"/>
          <w:szCs w:val="22"/>
        </w:rPr>
        <w:t xml:space="preserve"> </w:t>
      </w:r>
      <w:r w:rsidRPr="00032804">
        <w:rPr>
          <w:sz w:val="22"/>
          <w:szCs w:val="22"/>
        </w:rPr>
        <w:t>был запущен в 1951 г. в Канаде фирмой, имеющей современное название MDS Nordion, которая и сейчас является ведущим поставщиком гамма-терапевтических аппаратов.</w:t>
      </w:r>
      <w:r>
        <w:rPr>
          <w:sz w:val="22"/>
          <w:szCs w:val="22"/>
        </w:rPr>
        <w:t xml:space="preserve"> </w:t>
      </w:r>
      <w:r w:rsidRPr="00032804">
        <w:rPr>
          <w:sz w:val="22"/>
          <w:szCs w:val="22"/>
        </w:rPr>
        <w:t>В 1953 г. в США был выпущен первый такой же аппарат, который имел почти все элементы современных кобальтовых установок.</w:t>
      </w:r>
      <w:r>
        <w:rPr>
          <w:sz w:val="22"/>
          <w:szCs w:val="22"/>
        </w:rPr>
        <w:t xml:space="preserve"> </w:t>
      </w:r>
      <w:r w:rsidRPr="00032804">
        <w:rPr>
          <w:sz w:val="22"/>
          <w:szCs w:val="22"/>
        </w:rPr>
        <w:t>В 1960-е гг. в Советском Союзе была выпущена большая серия кобальтовых аппаратов типа «Рокус» и «Агат».</w:t>
      </w:r>
    </w:p>
    <w:p w:rsidR="00F6252C" w:rsidRPr="00032804" w:rsidRDefault="00F6252C" w:rsidP="00BE706E">
      <w:pPr>
        <w:pStyle w:val="31"/>
        <w:keepNext/>
        <w:spacing w:after="0" w:line="216" w:lineRule="auto"/>
        <w:ind w:left="0" w:firstLine="284"/>
        <w:jc w:val="both"/>
        <w:rPr>
          <w:sz w:val="22"/>
          <w:szCs w:val="22"/>
        </w:rPr>
      </w:pPr>
      <w:r w:rsidRPr="00032804">
        <w:rPr>
          <w:sz w:val="22"/>
          <w:szCs w:val="22"/>
        </w:rPr>
        <w:t>В 1950–1960-е г</w:t>
      </w:r>
      <w:r>
        <w:rPr>
          <w:sz w:val="22"/>
          <w:szCs w:val="22"/>
        </w:rPr>
        <w:t>г.</w:t>
      </w:r>
      <w:r w:rsidRPr="00032804">
        <w:rPr>
          <w:sz w:val="22"/>
          <w:szCs w:val="22"/>
        </w:rPr>
        <w:t xml:space="preserve"> кобальтовые установки составляли конкуренцию ускорителям. </w:t>
      </w:r>
      <w:r>
        <w:rPr>
          <w:sz w:val="22"/>
          <w:szCs w:val="22"/>
        </w:rPr>
        <w:t>Они</w:t>
      </w:r>
      <w:r w:rsidRPr="00032804">
        <w:rPr>
          <w:sz w:val="22"/>
          <w:szCs w:val="22"/>
        </w:rPr>
        <w:t xml:space="preserve"> имели сравнимую с ускорителями интенсивность и энергию фотонов, но меньшие габариты. Однако</w:t>
      </w:r>
      <w:r>
        <w:rPr>
          <w:sz w:val="22"/>
          <w:szCs w:val="22"/>
        </w:rPr>
        <w:t xml:space="preserve"> в </w:t>
      </w:r>
      <w:r w:rsidRPr="00032804">
        <w:rPr>
          <w:sz w:val="22"/>
          <w:szCs w:val="22"/>
        </w:rPr>
        <w:t>последние десятилетия они вытесняются линейными ускорителями.</w:t>
      </w:r>
    </w:p>
  </w:footnote>
  <w:footnote w:id="108">
    <w:p w:rsidR="00F6252C" w:rsidRDefault="00F6252C" w:rsidP="008D5BA7">
      <w:pPr>
        <w:pStyle w:val="a3"/>
        <w:spacing w:before="0" w:beforeAutospacing="0" w:after="0" w:afterAutospacing="0" w:line="216" w:lineRule="auto"/>
        <w:jc w:val="both"/>
      </w:pPr>
      <w:r w:rsidRPr="00734DDF">
        <w:rPr>
          <w:rStyle w:val="ae"/>
          <w:sz w:val="22"/>
          <w:szCs w:val="22"/>
        </w:rPr>
        <w:footnoteRef/>
      </w:r>
      <w:r w:rsidRPr="00734DDF">
        <w:rPr>
          <w:sz w:val="22"/>
          <w:szCs w:val="22"/>
        </w:rPr>
        <w:t xml:space="preserve"> </w:t>
      </w:r>
      <w:r>
        <w:rPr>
          <w:sz w:val="22"/>
          <w:szCs w:val="22"/>
        </w:rPr>
        <w:t xml:space="preserve">  </w:t>
      </w:r>
      <w:r w:rsidRPr="00734DDF">
        <w:rPr>
          <w:sz w:val="22"/>
          <w:szCs w:val="22"/>
        </w:rPr>
        <w:t>Первым циклотроном, предназначенным специально для медицины, принято считать ускоритель, который начал сооружаться</w:t>
      </w:r>
      <w:r>
        <w:rPr>
          <w:sz w:val="22"/>
          <w:szCs w:val="22"/>
        </w:rPr>
        <w:br/>
      </w:r>
      <w:r w:rsidRPr="00734DDF">
        <w:rPr>
          <w:sz w:val="22"/>
          <w:szCs w:val="22"/>
        </w:rPr>
        <w:t>в клинике университета Вашингтона в Сент-Луисе в 1940 г.</w:t>
      </w:r>
    </w:p>
  </w:footnote>
  <w:footnote w:id="109">
    <w:p w:rsidR="00F6252C" w:rsidRDefault="00F6252C" w:rsidP="00FB7411">
      <w:pPr>
        <w:shd w:val="clear" w:color="auto" w:fill="FFFFFF"/>
        <w:spacing w:line="216" w:lineRule="auto"/>
        <w:jc w:val="both"/>
      </w:pPr>
      <w:r w:rsidRPr="00C91E69">
        <w:rPr>
          <w:rStyle w:val="ae"/>
        </w:rPr>
        <w:footnoteRef/>
      </w:r>
      <w:r>
        <w:rPr>
          <w:color w:val="000000"/>
        </w:rPr>
        <w:t xml:space="preserve">   </w:t>
      </w:r>
      <w:r w:rsidRPr="0025758A">
        <w:rPr>
          <w:color w:val="000000"/>
          <w:sz w:val="22"/>
          <w:szCs w:val="22"/>
        </w:rPr>
        <w:t xml:space="preserve">Одним из первых ускорителей </w:t>
      </w:r>
      <w:r w:rsidRPr="0025758A">
        <w:rPr>
          <w:color w:val="000000"/>
          <w:spacing w:val="1"/>
          <w:sz w:val="22"/>
          <w:szCs w:val="22"/>
        </w:rPr>
        <w:t xml:space="preserve">был каскадный генератор, разработанный в Швейцарии Грейнахером в 1920 </w:t>
      </w:r>
      <w:r w:rsidRPr="0025758A">
        <w:rPr>
          <w:color w:val="000000"/>
          <w:sz w:val="22"/>
          <w:szCs w:val="22"/>
        </w:rPr>
        <w:t xml:space="preserve">г. Такой же ускоритель был создан английскими физиками Дж. Кокрофтом и Э. Уолтоном из лаборатории </w:t>
      </w:r>
      <w:r w:rsidRPr="0025758A">
        <w:rPr>
          <w:color w:val="000000"/>
          <w:spacing w:val="7"/>
          <w:sz w:val="22"/>
          <w:szCs w:val="22"/>
        </w:rPr>
        <w:t xml:space="preserve">Резерфорда в 1929 г. В 1932 г. они осуществили первую ядерную </w:t>
      </w:r>
      <w:r w:rsidRPr="0025758A">
        <w:rPr>
          <w:color w:val="000000"/>
          <w:spacing w:val="10"/>
          <w:sz w:val="22"/>
          <w:szCs w:val="22"/>
        </w:rPr>
        <w:t>реакцию на созданном ими ускорителе:</w:t>
      </w:r>
      <w:r>
        <w:rPr>
          <w:color w:val="000000"/>
          <w:spacing w:val="10"/>
          <w:sz w:val="22"/>
          <w:szCs w:val="22"/>
        </w:rPr>
        <w:t xml:space="preserve"> </w:t>
      </w:r>
      <w:r w:rsidRPr="0025758A">
        <w:rPr>
          <w:color w:val="000000"/>
          <w:spacing w:val="10"/>
          <w:sz w:val="22"/>
          <w:szCs w:val="22"/>
        </w:rPr>
        <w:t xml:space="preserve">искусственно ускоренными </w:t>
      </w:r>
      <w:r w:rsidRPr="0025758A">
        <w:rPr>
          <w:color w:val="000000"/>
          <w:spacing w:val="3"/>
          <w:sz w:val="22"/>
          <w:szCs w:val="22"/>
        </w:rPr>
        <w:t>частицами – протонами с энергией</w:t>
      </w:r>
      <w:r>
        <w:rPr>
          <w:color w:val="000000"/>
          <w:spacing w:val="3"/>
          <w:sz w:val="22"/>
          <w:szCs w:val="22"/>
        </w:rPr>
        <w:t xml:space="preserve"> </w:t>
      </w:r>
      <w:r w:rsidRPr="0025758A">
        <w:rPr>
          <w:color w:val="000000"/>
          <w:spacing w:val="3"/>
          <w:sz w:val="22"/>
          <w:szCs w:val="22"/>
        </w:rPr>
        <w:t xml:space="preserve">700 кэВ; было расщеплено ядро лития на </w:t>
      </w:r>
      <w:r w:rsidRPr="0025758A">
        <w:rPr>
          <w:color w:val="000000"/>
          <w:spacing w:val="1"/>
          <w:sz w:val="22"/>
          <w:szCs w:val="22"/>
        </w:rPr>
        <w:t xml:space="preserve">две </w:t>
      </w:r>
      <w:r w:rsidRPr="0025758A">
        <w:rPr>
          <w:i/>
          <w:color w:val="000000"/>
          <w:spacing w:val="1"/>
          <w:sz w:val="22"/>
          <w:szCs w:val="22"/>
        </w:rPr>
        <w:t>α</w:t>
      </w:r>
      <w:r w:rsidRPr="0025758A">
        <w:rPr>
          <w:color w:val="000000"/>
          <w:spacing w:val="1"/>
          <w:sz w:val="22"/>
          <w:szCs w:val="22"/>
        </w:rPr>
        <w:t>-частицы. Эту дату можно считать началом истории ускорителей.</w:t>
      </w:r>
    </w:p>
  </w:footnote>
  <w:footnote w:id="110">
    <w:p w:rsidR="00F6252C" w:rsidRPr="0015067D" w:rsidRDefault="00F6252C" w:rsidP="00FB7411">
      <w:pPr>
        <w:pStyle w:val="ac"/>
        <w:spacing w:line="216" w:lineRule="auto"/>
        <w:rPr>
          <w:sz w:val="22"/>
          <w:szCs w:val="22"/>
        </w:rPr>
      </w:pPr>
      <w:r w:rsidRPr="0015067D">
        <w:rPr>
          <w:rStyle w:val="ae"/>
          <w:sz w:val="22"/>
          <w:szCs w:val="22"/>
        </w:rPr>
        <w:footnoteRef/>
      </w:r>
      <w:r w:rsidRPr="0015067D">
        <w:rPr>
          <w:sz w:val="22"/>
          <w:szCs w:val="22"/>
        </w:rPr>
        <w:t xml:space="preserve">   </w:t>
      </w:r>
      <w:r>
        <w:rPr>
          <w:sz w:val="22"/>
          <w:szCs w:val="22"/>
        </w:rPr>
        <w:t xml:space="preserve"> 1 </w:t>
      </w:r>
      <w:r w:rsidRPr="0015067D">
        <w:rPr>
          <w:sz w:val="22"/>
          <w:szCs w:val="22"/>
        </w:rPr>
        <w:t>МэВ = 1000 кэВ = 10</w:t>
      </w:r>
      <w:r w:rsidRPr="0015067D">
        <w:rPr>
          <w:sz w:val="22"/>
          <w:szCs w:val="22"/>
          <w:vertAlign w:val="superscript"/>
        </w:rPr>
        <w:t xml:space="preserve">6 </w:t>
      </w:r>
      <w:r w:rsidRPr="0015067D">
        <w:rPr>
          <w:sz w:val="22"/>
          <w:szCs w:val="22"/>
        </w:rPr>
        <w:t>эВ = 10</w:t>
      </w:r>
      <w:r w:rsidRPr="0015067D">
        <w:rPr>
          <w:sz w:val="22"/>
          <w:szCs w:val="22"/>
          <w:vertAlign w:val="superscript"/>
        </w:rPr>
        <w:t>-3</w:t>
      </w:r>
      <w:r w:rsidRPr="0015067D">
        <w:rPr>
          <w:sz w:val="22"/>
          <w:szCs w:val="22"/>
        </w:rPr>
        <w:t xml:space="preserve"> ГэВ = 10</w:t>
      </w:r>
      <w:r w:rsidRPr="0015067D">
        <w:rPr>
          <w:sz w:val="22"/>
          <w:szCs w:val="22"/>
          <w:vertAlign w:val="superscript"/>
        </w:rPr>
        <w:t>-6</w:t>
      </w:r>
      <w:r w:rsidRPr="0015067D">
        <w:rPr>
          <w:sz w:val="22"/>
          <w:szCs w:val="22"/>
        </w:rPr>
        <w:t xml:space="preserve"> ТэВ.</w:t>
      </w:r>
    </w:p>
  </w:footnote>
  <w:footnote w:id="111">
    <w:p w:rsidR="00F6252C" w:rsidRPr="0015067D" w:rsidRDefault="00F6252C" w:rsidP="00FB7411">
      <w:pPr>
        <w:pStyle w:val="a3"/>
        <w:spacing w:before="0" w:beforeAutospacing="0" w:after="0" w:afterAutospacing="0" w:line="216" w:lineRule="auto"/>
        <w:jc w:val="both"/>
        <w:rPr>
          <w:sz w:val="22"/>
          <w:szCs w:val="22"/>
        </w:rPr>
      </w:pPr>
      <w:r w:rsidRPr="0015067D">
        <w:rPr>
          <w:rStyle w:val="ae"/>
          <w:sz w:val="22"/>
          <w:szCs w:val="22"/>
        </w:rPr>
        <w:footnoteRef/>
      </w:r>
      <w:r w:rsidRPr="0015067D">
        <w:rPr>
          <w:sz w:val="22"/>
          <w:szCs w:val="22"/>
        </w:rPr>
        <w:t xml:space="preserve">   Впервые ускоритель для лечения онкологических больных был применен в 1937 г. в госпитале St. Bartholomew’s Hospital в Лондоне. Использовались тормозные фотоны с энергией 1 МэВ, которые получали при ускорении электронов в тандемном высоковольтном ускорителе (каждая половина имела напряжение 500 кВ). Размеры ускорителя достигали 10 м. Несколько позднее, в </w:t>
      </w:r>
      <w:r>
        <w:rPr>
          <w:sz w:val="22"/>
          <w:szCs w:val="22"/>
        </w:rPr>
        <w:t>1940-е</w:t>
      </w:r>
      <w:r w:rsidRPr="0015067D">
        <w:rPr>
          <w:sz w:val="22"/>
          <w:szCs w:val="22"/>
        </w:rPr>
        <w:t xml:space="preserve"> г</w:t>
      </w:r>
      <w:r>
        <w:rPr>
          <w:sz w:val="22"/>
          <w:szCs w:val="22"/>
        </w:rPr>
        <w:t xml:space="preserve">г. </w:t>
      </w:r>
      <w:r w:rsidRPr="0015067D">
        <w:rPr>
          <w:sz w:val="22"/>
          <w:szCs w:val="22"/>
        </w:rPr>
        <w:t xml:space="preserve">в США и Канаде в лучевой терапии стали использовать высоковольтные ускорители трансформаторного типа и ускорители </w:t>
      </w:r>
      <w:proofErr w:type="gramStart"/>
      <w:r w:rsidRPr="0015067D">
        <w:rPr>
          <w:sz w:val="22"/>
          <w:szCs w:val="22"/>
        </w:rPr>
        <w:t>Ван</w:t>
      </w:r>
      <w:r>
        <w:rPr>
          <w:sz w:val="22"/>
          <w:szCs w:val="22"/>
        </w:rPr>
        <w:t>-</w:t>
      </w:r>
      <w:r w:rsidRPr="0015067D">
        <w:rPr>
          <w:sz w:val="22"/>
          <w:szCs w:val="22"/>
        </w:rPr>
        <w:t>де</w:t>
      </w:r>
      <w:proofErr w:type="gramEnd"/>
      <w:r>
        <w:rPr>
          <w:sz w:val="22"/>
          <w:szCs w:val="22"/>
        </w:rPr>
        <w:t>-</w:t>
      </w:r>
      <w:r w:rsidRPr="0015067D">
        <w:rPr>
          <w:sz w:val="22"/>
          <w:szCs w:val="22"/>
        </w:rPr>
        <w:t>Граафа с максимальной энергией тормозных фотонов до 1–4 МэВ, а также бетатроны с энергией до 13</w:t>
      </w:r>
      <w:r>
        <w:rPr>
          <w:sz w:val="22"/>
          <w:szCs w:val="22"/>
        </w:rPr>
        <w:t>–</w:t>
      </w:r>
      <w:r w:rsidRPr="0015067D">
        <w:rPr>
          <w:sz w:val="22"/>
          <w:szCs w:val="22"/>
        </w:rPr>
        <w:t>25 МэВ.</w:t>
      </w:r>
    </w:p>
    <w:p w:rsidR="00F6252C" w:rsidRPr="0060225F" w:rsidRDefault="00F6252C" w:rsidP="00FB7411">
      <w:pPr>
        <w:pStyle w:val="ac"/>
        <w:spacing w:line="216" w:lineRule="auto"/>
        <w:jc w:val="both"/>
      </w:pPr>
    </w:p>
  </w:footnote>
  <w:footnote w:id="112">
    <w:p w:rsidR="00F6252C" w:rsidRPr="00134740" w:rsidRDefault="00F6252C" w:rsidP="00FB7411">
      <w:pPr>
        <w:pStyle w:val="ac"/>
        <w:spacing w:line="216" w:lineRule="auto"/>
        <w:jc w:val="both"/>
        <w:rPr>
          <w:sz w:val="22"/>
          <w:szCs w:val="22"/>
        </w:rPr>
      </w:pPr>
      <w:r w:rsidRPr="00F62EDA">
        <w:rPr>
          <w:rStyle w:val="ae"/>
          <w:sz w:val="22"/>
          <w:szCs w:val="22"/>
        </w:rPr>
        <w:footnoteRef/>
      </w:r>
      <w:r w:rsidRPr="00F62EDA">
        <w:rPr>
          <w:color w:val="000000"/>
          <w:spacing w:val="3"/>
          <w:sz w:val="22"/>
          <w:szCs w:val="22"/>
        </w:rPr>
        <w:t xml:space="preserve">   Первые идеи об использовании резонансного подхода к ускорению </w:t>
      </w:r>
      <w:r w:rsidRPr="00F62EDA">
        <w:rPr>
          <w:color w:val="000000"/>
          <w:spacing w:val="-1"/>
          <w:sz w:val="22"/>
          <w:szCs w:val="22"/>
        </w:rPr>
        <w:t>частиц были высказаны в 1924 г.</w:t>
      </w:r>
      <w:r>
        <w:rPr>
          <w:color w:val="000000"/>
          <w:spacing w:val="-1"/>
          <w:sz w:val="22"/>
          <w:szCs w:val="22"/>
        </w:rPr>
        <w:t xml:space="preserve"> </w:t>
      </w:r>
      <w:r w:rsidRPr="00F62EDA">
        <w:rPr>
          <w:color w:val="000000"/>
          <w:spacing w:val="-1"/>
          <w:sz w:val="22"/>
          <w:szCs w:val="22"/>
        </w:rPr>
        <w:t xml:space="preserve">шведским физиком Изингом. </w:t>
      </w:r>
      <w:r w:rsidRPr="00F62EDA">
        <w:rPr>
          <w:color w:val="000000"/>
          <w:spacing w:val="1"/>
          <w:sz w:val="22"/>
          <w:szCs w:val="22"/>
        </w:rPr>
        <w:t>Р</w:t>
      </w:r>
      <w:r w:rsidRPr="00F62EDA">
        <w:rPr>
          <w:color w:val="000000"/>
          <w:spacing w:val="-1"/>
          <w:sz w:val="22"/>
          <w:szCs w:val="22"/>
        </w:rPr>
        <w:t xml:space="preserve">езонансный принцип ускорения </w:t>
      </w:r>
      <w:r w:rsidRPr="00F62EDA">
        <w:rPr>
          <w:color w:val="000000"/>
          <w:spacing w:val="1"/>
          <w:sz w:val="22"/>
          <w:szCs w:val="22"/>
        </w:rPr>
        <w:t xml:space="preserve">был также предложен Видероэ для линейных ускорителей, а в 1928 г. им был построен первый линейный ускоритель. </w:t>
      </w:r>
      <w:r w:rsidRPr="00F62EDA">
        <w:rPr>
          <w:color w:val="000000"/>
          <w:spacing w:val="12"/>
          <w:sz w:val="22"/>
          <w:szCs w:val="22"/>
        </w:rPr>
        <w:t xml:space="preserve">С целью уменьшения размеров </w:t>
      </w:r>
      <w:r w:rsidRPr="00F62EDA">
        <w:rPr>
          <w:color w:val="000000"/>
          <w:sz w:val="22"/>
          <w:szCs w:val="22"/>
        </w:rPr>
        <w:t>ускорителя в 1929 г. Лоуренс предложил модель кольцевого резонансного ускорителя – циклотрона.</w:t>
      </w:r>
    </w:p>
  </w:footnote>
  <w:footnote w:id="113">
    <w:p w:rsidR="00F6252C" w:rsidRPr="000F5896" w:rsidRDefault="00F6252C" w:rsidP="00FB7411">
      <w:pPr>
        <w:pStyle w:val="ac"/>
        <w:spacing w:line="216" w:lineRule="auto"/>
        <w:jc w:val="both"/>
      </w:pPr>
      <w:r w:rsidRPr="00F62EDA">
        <w:rPr>
          <w:rStyle w:val="ae"/>
          <w:sz w:val="22"/>
          <w:szCs w:val="22"/>
        </w:rPr>
        <w:footnoteRef/>
      </w:r>
      <w:r w:rsidRPr="00F62EDA">
        <w:rPr>
          <w:sz w:val="22"/>
          <w:szCs w:val="22"/>
        </w:rPr>
        <w:t xml:space="preserve">   После создания в 1937 г. братьями Вариан (Russell and Sigurd Varian)</w:t>
      </w:r>
      <w:r>
        <w:rPr>
          <w:sz w:val="22"/>
          <w:szCs w:val="22"/>
        </w:rPr>
        <w:t xml:space="preserve"> </w:t>
      </w:r>
      <w:r w:rsidRPr="00AF374E">
        <w:rPr>
          <w:sz w:val="22"/>
          <w:szCs w:val="22"/>
        </w:rPr>
        <w:t>клистрона</w:t>
      </w:r>
      <w:r w:rsidRPr="00F62EDA">
        <w:rPr>
          <w:sz w:val="22"/>
          <w:szCs w:val="22"/>
        </w:rPr>
        <w:t xml:space="preserve"> в начале 1950-х гг. в Стэнфордском университете Г. Каплан и Э. Гинзтон использовали идеи линейного ускорителя на основе клистрона для создания медицинского линейного ускорителя. В 1953 г. был разработан и построен первый промышленный медицинский линейный ускоритель Metropolitan-Vickers (Met-Vic).</w:t>
      </w:r>
    </w:p>
  </w:footnote>
  <w:footnote w:id="114">
    <w:p w:rsidR="00F6252C" w:rsidRPr="008C45F0" w:rsidRDefault="00F6252C" w:rsidP="00AC5155">
      <w:pPr>
        <w:pStyle w:val="ac"/>
        <w:spacing w:line="216" w:lineRule="auto"/>
        <w:jc w:val="both"/>
        <w:rPr>
          <w:sz w:val="22"/>
          <w:szCs w:val="22"/>
        </w:rPr>
      </w:pPr>
      <w:r w:rsidRPr="008C45F0">
        <w:rPr>
          <w:rStyle w:val="ae"/>
          <w:sz w:val="22"/>
          <w:szCs w:val="22"/>
        </w:rPr>
        <w:footnoteRef/>
      </w:r>
      <w:r w:rsidRPr="008C45F0">
        <w:rPr>
          <w:sz w:val="22"/>
          <w:szCs w:val="22"/>
        </w:rPr>
        <w:t xml:space="preserve">   Термин «стереотаксическая хирургия» по смыслу </w:t>
      </w:r>
      <w:proofErr w:type="gramStart"/>
      <w:r w:rsidRPr="008C45F0">
        <w:rPr>
          <w:sz w:val="22"/>
          <w:szCs w:val="22"/>
        </w:rPr>
        <w:t>означает</w:t>
      </w:r>
      <w:r>
        <w:rPr>
          <w:sz w:val="22"/>
          <w:szCs w:val="22"/>
        </w:rPr>
        <w:br/>
      </w:r>
      <w:r w:rsidRPr="008C45F0">
        <w:rPr>
          <w:sz w:val="22"/>
          <w:szCs w:val="22"/>
        </w:rPr>
        <w:t>«</w:t>
      </w:r>
      <w:proofErr w:type="gramEnd"/>
      <w:r w:rsidRPr="008C45F0">
        <w:rPr>
          <w:sz w:val="22"/>
          <w:szCs w:val="22"/>
        </w:rPr>
        <w:t>выжигание опухоли пучком частиц» без хирургического вмешательства.</w:t>
      </w:r>
    </w:p>
  </w:footnote>
  <w:footnote w:id="115">
    <w:p w:rsidR="00F6252C" w:rsidRPr="00177B9B" w:rsidRDefault="00F6252C" w:rsidP="00FB7411">
      <w:pPr>
        <w:pStyle w:val="ac"/>
        <w:spacing w:line="216" w:lineRule="auto"/>
        <w:jc w:val="both"/>
        <w:rPr>
          <w:sz w:val="22"/>
          <w:szCs w:val="22"/>
        </w:rPr>
      </w:pPr>
      <w:r w:rsidRPr="00177B9B">
        <w:rPr>
          <w:rStyle w:val="ae"/>
          <w:sz w:val="22"/>
          <w:szCs w:val="22"/>
        </w:rPr>
        <w:footnoteRef/>
      </w:r>
      <w:r w:rsidRPr="00177B9B">
        <w:rPr>
          <w:sz w:val="22"/>
          <w:szCs w:val="22"/>
        </w:rPr>
        <w:t xml:space="preserve">   Исторически первое </w:t>
      </w:r>
      <w:r>
        <w:rPr>
          <w:sz w:val="22"/>
          <w:szCs w:val="22"/>
        </w:rPr>
        <w:t xml:space="preserve">такое </w:t>
      </w:r>
      <w:r w:rsidRPr="00177B9B">
        <w:rPr>
          <w:sz w:val="22"/>
          <w:szCs w:val="22"/>
        </w:rPr>
        <w:t xml:space="preserve">устройство было создано на основе линейного ускорителя </w:t>
      </w:r>
      <w:r w:rsidRPr="00177B9B">
        <w:rPr>
          <w:sz w:val="22"/>
          <w:szCs w:val="22"/>
          <w:lang w:val="en-US"/>
        </w:rPr>
        <w:t>Radionics</w:t>
      </w:r>
      <w:r w:rsidRPr="00177B9B">
        <w:rPr>
          <w:sz w:val="22"/>
          <w:szCs w:val="22"/>
        </w:rPr>
        <w:t xml:space="preserve"> </w:t>
      </w:r>
      <w:r w:rsidRPr="00177B9B">
        <w:rPr>
          <w:sz w:val="22"/>
          <w:szCs w:val="22"/>
          <w:lang w:val="en-US"/>
        </w:rPr>
        <w:t>X</w:t>
      </w:r>
      <w:r w:rsidRPr="00177B9B">
        <w:rPr>
          <w:sz w:val="22"/>
          <w:szCs w:val="22"/>
        </w:rPr>
        <w:t>-</w:t>
      </w:r>
      <w:r w:rsidRPr="00177B9B">
        <w:rPr>
          <w:sz w:val="22"/>
          <w:szCs w:val="22"/>
          <w:lang w:val="en-US"/>
        </w:rPr>
        <w:t>Knife</w:t>
      </w:r>
      <w:r w:rsidRPr="00177B9B">
        <w:rPr>
          <w:sz w:val="22"/>
          <w:szCs w:val="22"/>
        </w:rPr>
        <w:t>.</w:t>
      </w:r>
      <w:r>
        <w:rPr>
          <w:sz w:val="22"/>
          <w:szCs w:val="22"/>
        </w:rPr>
        <w:t xml:space="preserve"> </w:t>
      </w:r>
      <w:r w:rsidRPr="00177B9B">
        <w:rPr>
          <w:sz w:val="22"/>
          <w:szCs w:val="22"/>
        </w:rPr>
        <w:t>В этой системе использ</w:t>
      </w:r>
      <w:r>
        <w:rPr>
          <w:sz w:val="22"/>
          <w:szCs w:val="22"/>
        </w:rPr>
        <w:t>овали</w:t>
      </w:r>
      <w:r w:rsidRPr="00177B9B">
        <w:rPr>
          <w:sz w:val="22"/>
          <w:szCs w:val="22"/>
        </w:rPr>
        <w:t xml:space="preserve"> множество дуг с обычным ускорителем для лучевой терапии. Ускоритель вращался вокруг неподвижного изоцентра. </w:t>
      </w:r>
      <w:r>
        <w:rPr>
          <w:sz w:val="22"/>
          <w:szCs w:val="22"/>
        </w:rPr>
        <w:t>В</w:t>
      </w:r>
      <w:r w:rsidRPr="00177B9B">
        <w:rPr>
          <w:sz w:val="22"/>
          <w:szCs w:val="22"/>
        </w:rPr>
        <w:t xml:space="preserve"> изоцентре формир</w:t>
      </w:r>
      <w:r>
        <w:rPr>
          <w:sz w:val="22"/>
          <w:szCs w:val="22"/>
        </w:rPr>
        <w:t>овалс</w:t>
      </w:r>
      <w:r w:rsidRPr="00177B9B">
        <w:rPr>
          <w:sz w:val="22"/>
          <w:szCs w:val="22"/>
        </w:rPr>
        <w:t>я пучок диаметром 10×12 см.</w:t>
      </w:r>
    </w:p>
  </w:footnote>
  <w:footnote w:id="116">
    <w:p w:rsidR="00F6252C" w:rsidRPr="00080FBE" w:rsidRDefault="00F6252C" w:rsidP="00FB7411">
      <w:pPr>
        <w:pStyle w:val="ac"/>
        <w:spacing w:line="216" w:lineRule="auto"/>
        <w:jc w:val="both"/>
        <w:rPr>
          <w:sz w:val="22"/>
          <w:szCs w:val="22"/>
        </w:rPr>
      </w:pPr>
      <w:r w:rsidRPr="00177B9B">
        <w:rPr>
          <w:rStyle w:val="ae"/>
          <w:sz w:val="22"/>
          <w:szCs w:val="22"/>
        </w:rPr>
        <w:footnoteRef/>
      </w:r>
      <w:r w:rsidRPr="00177B9B">
        <w:rPr>
          <w:sz w:val="22"/>
          <w:szCs w:val="22"/>
        </w:rPr>
        <w:t xml:space="preserve">   </w:t>
      </w:r>
      <w:r>
        <w:rPr>
          <w:sz w:val="22"/>
          <w:szCs w:val="22"/>
        </w:rPr>
        <w:t>В</w:t>
      </w:r>
      <w:r w:rsidRPr="00080FBE">
        <w:rPr>
          <w:sz w:val="22"/>
          <w:szCs w:val="22"/>
        </w:rPr>
        <w:t xml:space="preserve"> </w:t>
      </w:r>
      <w:r w:rsidRPr="00A276F1">
        <w:rPr>
          <w:sz w:val="22"/>
          <w:szCs w:val="22"/>
        </w:rPr>
        <w:t>19</w:t>
      </w:r>
      <w:r w:rsidRPr="00080FBE">
        <w:rPr>
          <w:sz w:val="22"/>
          <w:szCs w:val="22"/>
        </w:rPr>
        <w:t>40-х г</w:t>
      </w:r>
      <w:r w:rsidRPr="00A276F1">
        <w:rPr>
          <w:sz w:val="22"/>
          <w:szCs w:val="22"/>
        </w:rPr>
        <w:t>г.</w:t>
      </w:r>
      <w:r w:rsidRPr="00080FBE">
        <w:rPr>
          <w:sz w:val="22"/>
          <w:szCs w:val="22"/>
        </w:rPr>
        <w:t xml:space="preserve"> </w:t>
      </w:r>
      <w:r>
        <w:rPr>
          <w:sz w:val="22"/>
          <w:szCs w:val="22"/>
        </w:rPr>
        <w:t>возникли</w:t>
      </w:r>
      <w:r w:rsidRPr="00080FBE">
        <w:rPr>
          <w:sz w:val="22"/>
          <w:szCs w:val="22"/>
        </w:rPr>
        <w:t xml:space="preserve"> идеи онкологических операций, в которых роль скальпеля должны были осуществлять </w:t>
      </w:r>
      <w:r w:rsidRPr="00A276F1">
        <w:rPr>
          <w:rStyle w:val="postbody1"/>
          <w:i/>
          <w:sz w:val="22"/>
          <w:szCs w:val="22"/>
        </w:rPr>
        <w:t>γ</w:t>
      </w:r>
      <w:r w:rsidRPr="00080FBE">
        <w:rPr>
          <w:sz w:val="22"/>
          <w:szCs w:val="22"/>
        </w:rPr>
        <w:t>-лучи, испускаемые радиоактивными источниками. В 1948 г</w:t>
      </w:r>
      <w:r>
        <w:rPr>
          <w:sz w:val="22"/>
          <w:szCs w:val="22"/>
        </w:rPr>
        <w:t>.</w:t>
      </w:r>
      <w:r w:rsidRPr="00080FBE">
        <w:rPr>
          <w:sz w:val="22"/>
          <w:szCs w:val="22"/>
        </w:rPr>
        <w:t xml:space="preserve"> шведски</w:t>
      </w:r>
      <w:r>
        <w:rPr>
          <w:sz w:val="22"/>
          <w:szCs w:val="22"/>
        </w:rPr>
        <w:t>й</w:t>
      </w:r>
      <w:r w:rsidRPr="00080FBE">
        <w:rPr>
          <w:sz w:val="22"/>
          <w:szCs w:val="22"/>
        </w:rPr>
        <w:t xml:space="preserve"> нейрохирург</w:t>
      </w:r>
      <w:r>
        <w:rPr>
          <w:sz w:val="22"/>
          <w:szCs w:val="22"/>
        </w:rPr>
        <w:t xml:space="preserve"> </w:t>
      </w:r>
      <w:r w:rsidRPr="00080FBE">
        <w:rPr>
          <w:sz w:val="22"/>
          <w:szCs w:val="22"/>
        </w:rPr>
        <w:t>Л</w:t>
      </w:r>
      <w:r>
        <w:rPr>
          <w:sz w:val="22"/>
          <w:szCs w:val="22"/>
        </w:rPr>
        <w:t>. </w:t>
      </w:r>
      <w:r w:rsidRPr="00080FBE">
        <w:rPr>
          <w:sz w:val="22"/>
          <w:szCs w:val="22"/>
        </w:rPr>
        <w:t>Лекселл</w:t>
      </w:r>
      <w:r>
        <w:rPr>
          <w:sz w:val="22"/>
          <w:szCs w:val="22"/>
        </w:rPr>
        <w:t xml:space="preserve"> </w:t>
      </w:r>
      <w:r w:rsidRPr="00080FBE">
        <w:rPr>
          <w:sz w:val="22"/>
          <w:szCs w:val="22"/>
        </w:rPr>
        <w:t>предлож</w:t>
      </w:r>
      <w:r>
        <w:rPr>
          <w:sz w:val="22"/>
          <w:szCs w:val="22"/>
        </w:rPr>
        <w:t>ил</w:t>
      </w:r>
      <w:r w:rsidRPr="00080FBE">
        <w:rPr>
          <w:sz w:val="22"/>
          <w:szCs w:val="22"/>
        </w:rPr>
        <w:t xml:space="preserve"> стереотаксическ</w:t>
      </w:r>
      <w:r>
        <w:rPr>
          <w:sz w:val="22"/>
          <w:szCs w:val="22"/>
        </w:rPr>
        <w:t>ую</w:t>
      </w:r>
      <w:r w:rsidRPr="00080FBE">
        <w:rPr>
          <w:sz w:val="22"/>
          <w:szCs w:val="22"/>
        </w:rPr>
        <w:t xml:space="preserve"> рамк</w:t>
      </w:r>
      <w:r>
        <w:rPr>
          <w:sz w:val="22"/>
          <w:szCs w:val="22"/>
        </w:rPr>
        <w:t>у</w:t>
      </w:r>
      <w:r w:rsidRPr="00080FBE">
        <w:rPr>
          <w:sz w:val="22"/>
          <w:szCs w:val="22"/>
        </w:rPr>
        <w:t xml:space="preserve"> для проведения высокоточных нейрохирургических онкологических операций</w:t>
      </w:r>
      <w:r>
        <w:rPr>
          <w:sz w:val="22"/>
          <w:szCs w:val="22"/>
        </w:rPr>
        <w:t xml:space="preserve"> и </w:t>
      </w:r>
      <w:r w:rsidRPr="00080FBE">
        <w:rPr>
          <w:sz w:val="22"/>
          <w:szCs w:val="22"/>
        </w:rPr>
        <w:t xml:space="preserve">использовать радиоактивные источники </w:t>
      </w:r>
      <w:r w:rsidRPr="00080FBE">
        <w:rPr>
          <w:sz w:val="22"/>
          <w:szCs w:val="22"/>
          <w:vertAlign w:val="superscript"/>
        </w:rPr>
        <w:t>60</w:t>
      </w:r>
      <w:r w:rsidRPr="00080FBE">
        <w:rPr>
          <w:sz w:val="22"/>
          <w:szCs w:val="22"/>
        </w:rPr>
        <w:t>Со.</w:t>
      </w:r>
    </w:p>
  </w:footnote>
  <w:footnote w:id="117">
    <w:p w:rsidR="00F6252C" w:rsidRPr="00D77795" w:rsidRDefault="00F6252C" w:rsidP="00AC5155">
      <w:pPr>
        <w:pStyle w:val="ac"/>
        <w:spacing w:line="216" w:lineRule="auto"/>
        <w:jc w:val="both"/>
        <w:rPr>
          <w:sz w:val="22"/>
          <w:szCs w:val="22"/>
        </w:rPr>
      </w:pPr>
      <w:r w:rsidRPr="00D77795">
        <w:rPr>
          <w:rStyle w:val="ae"/>
          <w:sz w:val="22"/>
          <w:szCs w:val="22"/>
        </w:rPr>
        <w:footnoteRef/>
      </w:r>
      <w:r w:rsidRPr="00D77795">
        <w:rPr>
          <w:sz w:val="22"/>
          <w:szCs w:val="22"/>
        </w:rPr>
        <w:t xml:space="preserve">   Стереотаксическая радиохирургия (СРХ) – это метод передачи высокой дозы в лучевой терапии в однократной фракции с использованием множества пучков, направленных в одну точку.</w:t>
      </w:r>
    </w:p>
  </w:footnote>
  <w:footnote w:id="118">
    <w:p w:rsidR="00F6252C" w:rsidRPr="00D77795" w:rsidRDefault="00F6252C" w:rsidP="00AC5155">
      <w:pPr>
        <w:pStyle w:val="ac"/>
        <w:spacing w:line="216" w:lineRule="auto"/>
        <w:jc w:val="both"/>
        <w:rPr>
          <w:sz w:val="22"/>
          <w:szCs w:val="22"/>
        </w:rPr>
      </w:pPr>
      <w:r w:rsidRPr="00D77795">
        <w:rPr>
          <w:rStyle w:val="ae"/>
          <w:sz w:val="22"/>
          <w:szCs w:val="22"/>
        </w:rPr>
        <w:footnoteRef/>
      </w:r>
      <w:r w:rsidRPr="00D77795">
        <w:rPr>
          <w:sz w:val="22"/>
          <w:szCs w:val="22"/>
        </w:rPr>
        <w:t xml:space="preserve">   Система кибер-нож была создана в 1992 г. в Стенфордском университете под руководством Д.</w:t>
      </w:r>
      <w:r>
        <w:rPr>
          <w:sz w:val="22"/>
          <w:szCs w:val="22"/>
        </w:rPr>
        <w:t> </w:t>
      </w:r>
      <w:r w:rsidRPr="00D77795">
        <w:rPr>
          <w:sz w:val="22"/>
          <w:szCs w:val="22"/>
        </w:rPr>
        <w:t>Адлера. В 2012 г. в мире действовало около 300 таких установок, из них большая часть в США и Японии. В России их четыре и несколько устанавливается.</w:t>
      </w:r>
    </w:p>
  </w:footnote>
  <w:footnote w:id="119">
    <w:p w:rsidR="00F6252C" w:rsidRPr="00D77795" w:rsidRDefault="00F6252C" w:rsidP="00FB7411">
      <w:pPr>
        <w:pStyle w:val="ac"/>
        <w:rPr>
          <w:sz w:val="22"/>
          <w:szCs w:val="22"/>
        </w:rPr>
      </w:pPr>
      <w:r w:rsidRPr="00D77795">
        <w:rPr>
          <w:rStyle w:val="ae"/>
          <w:sz w:val="22"/>
          <w:szCs w:val="22"/>
        </w:rPr>
        <w:footnoteRef/>
      </w:r>
      <w:r w:rsidRPr="00D77795">
        <w:rPr>
          <w:sz w:val="22"/>
          <w:szCs w:val="22"/>
        </w:rPr>
        <w:t xml:space="preserve">   Производитель </w:t>
      </w:r>
      <w:r w:rsidRPr="00D77795">
        <w:rPr>
          <w:sz w:val="22"/>
          <w:szCs w:val="22"/>
          <w:lang w:val="en-US"/>
        </w:rPr>
        <w:t>Gamma</w:t>
      </w:r>
      <w:r w:rsidRPr="00D77795">
        <w:rPr>
          <w:sz w:val="22"/>
          <w:szCs w:val="22"/>
        </w:rPr>
        <w:t xml:space="preserve"> </w:t>
      </w:r>
      <w:r w:rsidRPr="00D77795">
        <w:rPr>
          <w:sz w:val="22"/>
          <w:szCs w:val="22"/>
          <w:lang w:val="en-US"/>
        </w:rPr>
        <w:t>Knife</w:t>
      </w:r>
      <w:r w:rsidRPr="00D77795">
        <w:rPr>
          <w:sz w:val="22"/>
          <w:szCs w:val="22"/>
        </w:rPr>
        <w:t>.</w:t>
      </w:r>
    </w:p>
  </w:footnote>
  <w:footnote w:id="120">
    <w:p w:rsidR="00F6252C" w:rsidRPr="00955FA3" w:rsidRDefault="00F6252C" w:rsidP="00FB7411">
      <w:pPr>
        <w:pStyle w:val="ac"/>
        <w:spacing w:line="216" w:lineRule="auto"/>
        <w:rPr>
          <w:sz w:val="22"/>
          <w:szCs w:val="22"/>
        </w:rPr>
      </w:pPr>
      <w:r w:rsidRPr="00955FA3">
        <w:rPr>
          <w:rStyle w:val="ae"/>
          <w:sz w:val="22"/>
          <w:szCs w:val="22"/>
        </w:rPr>
        <w:footnoteRef/>
      </w:r>
      <w:r w:rsidRPr="00955FA3">
        <w:rPr>
          <w:sz w:val="22"/>
          <w:szCs w:val="22"/>
        </w:rPr>
        <w:t xml:space="preserve"> </w:t>
      </w:r>
      <w:r>
        <w:rPr>
          <w:sz w:val="22"/>
          <w:szCs w:val="22"/>
        </w:rPr>
        <w:t xml:space="preserve">  </w:t>
      </w:r>
      <w:r w:rsidRPr="00955FA3">
        <w:rPr>
          <w:sz w:val="22"/>
          <w:szCs w:val="22"/>
        </w:rPr>
        <w:t>Подробнее к протонной лучевой терапии мы вернемся ниже.</w:t>
      </w:r>
    </w:p>
  </w:footnote>
  <w:footnote w:id="121">
    <w:p w:rsidR="00F6252C" w:rsidRPr="00955FA3" w:rsidRDefault="00F6252C" w:rsidP="00FB7411">
      <w:pPr>
        <w:pStyle w:val="ac"/>
        <w:spacing w:line="216" w:lineRule="auto"/>
        <w:jc w:val="both"/>
        <w:rPr>
          <w:sz w:val="22"/>
          <w:szCs w:val="22"/>
        </w:rPr>
      </w:pPr>
      <w:r w:rsidRPr="00955FA3">
        <w:rPr>
          <w:rStyle w:val="ae"/>
          <w:sz w:val="22"/>
          <w:szCs w:val="22"/>
        </w:rPr>
        <w:footnoteRef/>
      </w:r>
      <w:r w:rsidRPr="00955FA3">
        <w:rPr>
          <w:sz w:val="22"/>
          <w:szCs w:val="22"/>
        </w:rPr>
        <w:t xml:space="preserve">   Термин </w:t>
      </w:r>
      <m:oMath>
        <m:r>
          <w:rPr>
            <w:rFonts w:ascii="Cambria Math" w:hAnsi="Cambria Math"/>
            <w:sz w:val="22"/>
            <w:szCs w:val="22"/>
          </w:rPr>
          <m:t>«</m:t>
        </m:r>
      </m:oMath>
      <w:r w:rsidRPr="00955FA3">
        <w:rPr>
          <w:sz w:val="22"/>
          <w:szCs w:val="22"/>
        </w:rPr>
        <w:t>интраоперационная лучевая терапия</w:t>
      </w:r>
      <m:oMath>
        <m:r>
          <w:rPr>
            <w:rFonts w:ascii="Cambria Math" w:hAnsi="Cambria Math"/>
            <w:sz w:val="22"/>
            <w:szCs w:val="22"/>
          </w:rPr>
          <m:t>»</m:t>
        </m:r>
      </m:oMath>
      <w:r w:rsidRPr="00955FA3">
        <w:rPr>
          <w:sz w:val="22"/>
          <w:szCs w:val="22"/>
        </w:rPr>
        <w:t xml:space="preserve"> используется для большого числа методов облучения, таких как предоперационная многокатетерная брахитерапия, внутриполостная брахитерапия, ортовольтная ИОЛТ и ИОЛТ электронами от линейных ускорителей.</w:t>
      </w:r>
    </w:p>
  </w:footnote>
  <w:footnote w:id="122">
    <w:p w:rsidR="00F6252C" w:rsidRPr="0080603C" w:rsidRDefault="00F6252C" w:rsidP="00FB7411">
      <w:pPr>
        <w:pStyle w:val="ac"/>
        <w:spacing w:line="216" w:lineRule="auto"/>
        <w:rPr>
          <w:sz w:val="22"/>
          <w:szCs w:val="22"/>
        </w:rPr>
      </w:pPr>
      <w:r>
        <w:rPr>
          <w:rStyle w:val="ae"/>
        </w:rPr>
        <w:footnoteRef/>
      </w:r>
      <w:r>
        <w:t xml:space="preserve">   </w:t>
      </w:r>
      <w:r w:rsidRPr="0080603C">
        <w:rPr>
          <w:sz w:val="22"/>
          <w:szCs w:val="22"/>
        </w:rPr>
        <w:t>Терапевтическим пробегом называется расстояние, на котором доза спадает до 90% от максимальной, после пика в дозовом распределении.</w:t>
      </w:r>
    </w:p>
  </w:footnote>
  <w:footnote w:id="123">
    <w:p w:rsidR="00F6252C" w:rsidRPr="00453276" w:rsidRDefault="00F6252C" w:rsidP="00FB7411">
      <w:pPr>
        <w:pStyle w:val="ac"/>
        <w:spacing w:line="216" w:lineRule="auto"/>
        <w:jc w:val="both"/>
        <w:rPr>
          <w:sz w:val="22"/>
          <w:szCs w:val="22"/>
        </w:rPr>
      </w:pPr>
      <w:r w:rsidRPr="00453276">
        <w:rPr>
          <w:rStyle w:val="ae"/>
          <w:sz w:val="22"/>
          <w:szCs w:val="22"/>
        </w:rPr>
        <w:footnoteRef/>
      </w:r>
      <w:r w:rsidRPr="00453276">
        <w:rPr>
          <w:sz w:val="22"/>
          <w:szCs w:val="22"/>
        </w:rPr>
        <w:t xml:space="preserve">   </w:t>
      </w:r>
      <w:r w:rsidRPr="00453276">
        <w:rPr>
          <w:color w:val="000000"/>
          <w:sz w:val="22"/>
          <w:szCs w:val="22"/>
        </w:rPr>
        <w:t>Этот метод был изобретен в США в 1990 г., а впервые на практике спиральная томотерапия начала применяться с 2002 г.</w:t>
      </w:r>
    </w:p>
  </w:footnote>
  <w:footnote w:id="124">
    <w:p w:rsidR="00F6252C" w:rsidRPr="00453276" w:rsidRDefault="00F6252C" w:rsidP="003510EB">
      <w:pPr>
        <w:pStyle w:val="ac"/>
        <w:spacing w:line="216" w:lineRule="auto"/>
        <w:jc w:val="both"/>
        <w:rPr>
          <w:sz w:val="22"/>
          <w:szCs w:val="22"/>
        </w:rPr>
      </w:pPr>
      <w:r w:rsidRPr="00453276">
        <w:rPr>
          <w:rStyle w:val="ae"/>
          <w:sz w:val="22"/>
          <w:szCs w:val="22"/>
        </w:rPr>
        <w:footnoteRef/>
      </w:r>
      <w:r w:rsidRPr="00453276">
        <w:rPr>
          <w:sz w:val="22"/>
          <w:szCs w:val="22"/>
        </w:rPr>
        <w:t xml:space="preserve">   Система </w:t>
      </w:r>
      <m:oMath>
        <m:r>
          <w:rPr>
            <w:rFonts w:ascii="Cambria Math" w:hAnsi="Cambria Math"/>
            <w:sz w:val="22"/>
            <w:szCs w:val="22"/>
          </w:rPr>
          <m:t>«</m:t>
        </m:r>
      </m:oMath>
      <w:r w:rsidRPr="00C34C1A">
        <w:rPr>
          <w:sz w:val="22"/>
          <w:szCs w:val="22"/>
        </w:rPr>
        <w:t>ТомоТерапия</w:t>
      </w:r>
      <m:oMath>
        <m:r>
          <w:rPr>
            <w:rFonts w:ascii="Cambria Math" w:hAnsi="Cambria Math"/>
            <w:sz w:val="22"/>
            <w:szCs w:val="22"/>
          </w:rPr>
          <m:t>»</m:t>
        </m:r>
      </m:oMath>
      <w:r w:rsidRPr="00453276">
        <w:rPr>
          <w:sz w:val="22"/>
          <w:szCs w:val="22"/>
        </w:rPr>
        <w:t xml:space="preserve"> производится американской компанией Accuray, </w:t>
      </w:r>
      <w:r>
        <w:rPr>
          <w:sz w:val="22"/>
          <w:szCs w:val="22"/>
        </w:rPr>
        <w:t>здесь был создан</w:t>
      </w:r>
      <w:r w:rsidRPr="00453276">
        <w:rPr>
          <w:sz w:val="22"/>
          <w:szCs w:val="22"/>
        </w:rPr>
        <w:t xml:space="preserve"> знаменитый </w:t>
      </w:r>
      <m:oMath>
        <m:r>
          <w:rPr>
            <w:rFonts w:ascii="Cambria Math" w:hAnsi="Cambria Math"/>
            <w:sz w:val="22"/>
            <w:szCs w:val="22"/>
          </w:rPr>
          <m:t>«</m:t>
        </m:r>
      </m:oMath>
      <w:hyperlink r:id="rId597" w:history="1">
        <w:r w:rsidRPr="004512B6">
          <w:rPr>
            <w:rStyle w:val="af0"/>
            <w:color w:val="auto"/>
            <w:sz w:val="22"/>
            <w:szCs w:val="22"/>
            <w:u w:val="none"/>
          </w:rPr>
          <w:t>Кибер Нож</w:t>
        </w:r>
      </w:hyperlink>
      <m:oMath>
        <m:r>
          <w:rPr>
            <w:rFonts w:ascii="Cambria Math" w:hAnsi="Cambria Math"/>
            <w:sz w:val="22"/>
            <w:szCs w:val="22"/>
          </w:rPr>
          <m:t>»</m:t>
        </m:r>
      </m:oMath>
      <w:r w:rsidRPr="00453276">
        <w:rPr>
          <w:sz w:val="22"/>
          <w:szCs w:val="22"/>
        </w:rPr>
        <w:t>. В 2011 г. она приобрела другую американскую компанию TomoTherapy, известную своей одноименной установкой для радиотерапии.</w:t>
      </w:r>
    </w:p>
  </w:footnote>
  <w:footnote w:id="125">
    <w:p w:rsidR="00F6252C" w:rsidRPr="00D4303A" w:rsidRDefault="00F6252C" w:rsidP="00FB7411">
      <w:pPr>
        <w:pStyle w:val="ac"/>
        <w:rPr>
          <w:sz w:val="22"/>
          <w:szCs w:val="22"/>
        </w:rPr>
      </w:pPr>
      <w:r w:rsidRPr="00D4303A">
        <w:rPr>
          <w:rStyle w:val="ae"/>
          <w:sz w:val="22"/>
          <w:szCs w:val="22"/>
        </w:rPr>
        <w:footnoteRef/>
      </w:r>
      <w:r w:rsidRPr="00D4303A">
        <w:rPr>
          <w:sz w:val="22"/>
          <w:szCs w:val="22"/>
        </w:rPr>
        <w:t xml:space="preserve"> </w:t>
      </w:r>
      <w:r>
        <w:rPr>
          <w:sz w:val="22"/>
          <w:szCs w:val="22"/>
        </w:rPr>
        <w:t xml:space="preserve">  </w:t>
      </w:r>
      <w:r w:rsidRPr="00D4303A">
        <w:rPr>
          <w:sz w:val="22"/>
          <w:szCs w:val="22"/>
        </w:rPr>
        <w:t>Не работает.</w:t>
      </w:r>
    </w:p>
  </w:footnote>
  <w:footnote w:id="126">
    <w:p w:rsidR="00F6252C" w:rsidRPr="008E4908" w:rsidRDefault="00F6252C" w:rsidP="00FB7411">
      <w:pPr>
        <w:pStyle w:val="ac"/>
        <w:jc w:val="both"/>
        <w:rPr>
          <w:sz w:val="22"/>
          <w:szCs w:val="22"/>
        </w:rPr>
      </w:pPr>
      <w:r w:rsidRPr="008E4908">
        <w:rPr>
          <w:rStyle w:val="ae"/>
          <w:sz w:val="22"/>
          <w:szCs w:val="22"/>
        </w:rPr>
        <w:footnoteRef/>
      </w:r>
      <w:r w:rsidRPr="008E4908">
        <w:rPr>
          <w:sz w:val="22"/>
          <w:szCs w:val="22"/>
        </w:rPr>
        <w:t xml:space="preserve"> </w:t>
      </w:r>
      <w:r>
        <w:rPr>
          <w:sz w:val="22"/>
          <w:szCs w:val="22"/>
        </w:rPr>
        <w:t xml:space="preserve">  </w:t>
      </w:r>
      <w:r w:rsidRPr="008E4908">
        <w:rPr>
          <w:sz w:val="22"/>
          <w:szCs w:val="22"/>
        </w:rPr>
        <w:t>Новые фазотроны для протонной терапии, а также в других целя не строятся.</w:t>
      </w:r>
    </w:p>
  </w:footnote>
  <w:footnote w:id="127">
    <w:p w:rsidR="00F6252C" w:rsidRPr="00716AF7" w:rsidRDefault="00F6252C" w:rsidP="00FB7411">
      <w:pPr>
        <w:spacing w:line="216" w:lineRule="auto"/>
        <w:jc w:val="both"/>
        <w:rPr>
          <w:sz w:val="22"/>
          <w:szCs w:val="22"/>
        </w:rPr>
      </w:pPr>
      <w:r w:rsidRPr="00716AF7">
        <w:rPr>
          <w:rStyle w:val="ae"/>
          <w:sz w:val="22"/>
          <w:szCs w:val="22"/>
        </w:rPr>
        <w:footnoteRef/>
      </w:r>
      <w:r w:rsidRPr="00716AF7">
        <w:rPr>
          <w:sz w:val="22"/>
          <w:szCs w:val="22"/>
        </w:rPr>
        <w:t xml:space="preserve">   Идея </w:t>
      </w:r>
      <w:r w:rsidRPr="0055681F">
        <w:rPr>
          <w:i/>
          <w:sz w:val="22"/>
          <w:szCs w:val="22"/>
        </w:rPr>
        <w:sym w:font="Symbol" w:char="F067"/>
      </w:r>
      <w:r w:rsidRPr="00716AF7">
        <w:rPr>
          <w:sz w:val="22"/>
          <w:szCs w:val="22"/>
        </w:rPr>
        <w:t>-камеры (принципиально нового диагностического прибора) предложена</w:t>
      </w:r>
      <w:r w:rsidRPr="00716AF7">
        <w:rPr>
          <w:color w:val="000000"/>
          <w:sz w:val="22"/>
          <w:szCs w:val="22"/>
        </w:rPr>
        <w:t xml:space="preserve"> в</w:t>
      </w:r>
      <w:r w:rsidRPr="00716AF7">
        <w:rPr>
          <w:sz w:val="22"/>
          <w:szCs w:val="22"/>
        </w:rPr>
        <w:t xml:space="preserve"> 1949 г. </w:t>
      </w:r>
      <w:r>
        <w:rPr>
          <w:sz w:val="22"/>
          <w:szCs w:val="22"/>
        </w:rPr>
        <w:t>Д. </w:t>
      </w:r>
      <w:r w:rsidRPr="00716AF7">
        <w:rPr>
          <w:sz w:val="22"/>
          <w:szCs w:val="22"/>
        </w:rPr>
        <w:t xml:space="preserve">Коуплендом и </w:t>
      </w:r>
      <w:r>
        <w:rPr>
          <w:sz w:val="22"/>
          <w:szCs w:val="22"/>
        </w:rPr>
        <w:t>Е. </w:t>
      </w:r>
      <w:r w:rsidRPr="00716AF7">
        <w:rPr>
          <w:sz w:val="22"/>
          <w:szCs w:val="22"/>
        </w:rPr>
        <w:t xml:space="preserve">Бенжамином. Основной вклад в развитие этого метода сканирования и создание гамма-камер, начиная с 1952 г., внесли </w:t>
      </w:r>
      <w:r>
        <w:rPr>
          <w:sz w:val="22"/>
          <w:szCs w:val="22"/>
        </w:rPr>
        <w:t>Г. А</w:t>
      </w:r>
      <w:r w:rsidRPr="00716AF7">
        <w:rPr>
          <w:sz w:val="22"/>
          <w:szCs w:val="22"/>
        </w:rPr>
        <w:t xml:space="preserve">нгер и </w:t>
      </w:r>
      <w:r>
        <w:rPr>
          <w:sz w:val="22"/>
          <w:szCs w:val="22"/>
        </w:rPr>
        <w:t>Д. </w:t>
      </w:r>
      <w:r w:rsidRPr="00716AF7">
        <w:rPr>
          <w:sz w:val="22"/>
          <w:szCs w:val="22"/>
        </w:rPr>
        <w:t xml:space="preserve">Мэллард. Первая </w:t>
      </w:r>
      <w:r w:rsidRPr="0055681F">
        <w:rPr>
          <w:i/>
          <w:sz w:val="22"/>
          <w:szCs w:val="22"/>
        </w:rPr>
        <w:sym w:font="Symbol" w:char="F067"/>
      </w:r>
      <w:r w:rsidRPr="00716AF7">
        <w:rPr>
          <w:sz w:val="22"/>
          <w:szCs w:val="22"/>
        </w:rPr>
        <w:t xml:space="preserve">-камера была создана американским инженером Ангером в 1966 г. Она состояла из двухкоординатного сканера с сцинтилляционными счетчиками (кристаллами </w:t>
      </w:r>
      <w:r w:rsidRPr="00716AF7">
        <w:rPr>
          <w:sz w:val="22"/>
          <w:szCs w:val="22"/>
          <w:lang w:val="en-US"/>
        </w:rPr>
        <w:t>NAI</w:t>
      </w:r>
      <w:r w:rsidRPr="00716AF7">
        <w:rPr>
          <w:sz w:val="22"/>
          <w:szCs w:val="22"/>
        </w:rPr>
        <w:t>(</w:t>
      </w:r>
      <w:r w:rsidRPr="00716AF7">
        <w:rPr>
          <w:sz w:val="22"/>
          <w:szCs w:val="22"/>
          <w:lang w:val="en-US"/>
        </w:rPr>
        <w:t>Tl</w:t>
      </w:r>
      <w:r w:rsidRPr="00716AF7">
        <w:rPr>
          <w:sz w:val="22"/>
          <w:szCs w:val="22"/>
        </w:rPr>
        <w:t>) небольшой толщины ~12 мм и диаметром более 25 см), а также блоком сборки и обработки сигналов со счетчиков.</w:t>
      </w:r>
    </w:p>
    <w:p w:rsidR="00F6252C" w:rsidRDefault="00F6252C" w:rsidP="00FB7411">
      <w:pPr>
        <w:pStyle w:val="ac"/>
      </w:pPr>
    </w:p>
  </w:footnote>
  <w:footnote w:id="128">
    <w:p w:rsidR="00F6252C" w:rsidRPr="00934E6D" w:rsidRDefault="00F6252C" w:rsidP="00FB7411">
      <w:pPr>
        <w:pStyle w:val="ac"/>
        <w:spacing w:line="216" w:lineRule="auto"/>
        <w:jc w:val="both"/>
        <w:rPr>
          <w:sz w:val="22"/>
          <w:szCs w:val="22"/>
        </w:rPr>
      </w:pPr>
      <w:r w:rsidRPr="00934E6D">
        <w:rPr>
          <w:rStyle w:val="ae"/>
          <w:sz w:val="22"/>
          <w:szCs w:val="22"/>
        </w:rPr>
        <w:footnoteRef/>
      </w:r>
      <w:r w:rsidRPr="00934E6D">
        <w:rPr>
          <w:sz w:val="22"/>
          <w:szCs w:val="22"/>
        </w:rPr>
        <w:t xml:space="preserve">   Гантри – это устройство для вращения источника излучения или детектора вокруг тела человека.</w:t>
      </w:r>
    </w:p>
  </w:footnote>
  <w:footnote w:id="129">
    <w:p w:rsidR="00F6252C" w:rsidRPr="00464B49" w:rsidRDefault="00F6252C" w:rsidP="00FB7411">
      <w:pPr>
        <w:spacing w:line="216" w:lineRule="auto"/>
        <w:jc w:val="both"/>
        <w:rPr>
          <w:sz w:val="22"/>
          <w:szCs w:val="22"/>
        </w:rPr>
      </w:pPr>
      <w:r w:rsidRPr="00464B49">
        <w:rPr>
          <w:rStyle w:val="ae"/>
          <w:sz w:val="22"/>
          <w:szCs w:val="22"/>
        </w:rPr>
        <w:footnoteRef/>
      </w:r>
      <w:r w:rsidRPr="00464B49">
        <w:rPr>
          <w:sz w:val="22"/>
          <w:szCs w:val="22"/>
        </w:rPr>
        <w:t xml:space="preserve">   Первое применение радиоизотопа I</w:t>
      </w:r>
      <w:r w:rsidRPr="00464B49">
        <w:rPr>
          <w:sz w:val="22"/>
          <w:szCs w:val="22"/>
          <w:vertAlign w:val="superscript"/>
        </w:rPr>
        <w:t>131</w:t>
      </w:r>
      <w:r w:rsidRPr="00464B49">
        <w:rPr>
          <w:sz w:val="22"/>
          <w:szCs w:val="22"/>
        </w:rPr>
        <w:t xml:space="preserve"> для диагностики заболеваний щитовидной железы относится к концу 1930-х гг. Ранние разработки устройств визуализации в 1950-х гг. представляли собой сканеры с двухкоординатным сканированием и сцинтилляционные камеры. В клинической практике эти типы устройств стали широко использоваться к середине 1960-х гг. Именно с этого периода камера Энгера (</w:t>
      </w:r>
      <w:r w:rsidRPr="006F5080">
        <w:rPr>
          <w:i/>
        </w:rPr>
        <w:sym w:font="Symbol" w:char="F067"/>
      </w:r>
      <w:r w:rsidRPr="00464B49">
        <w:rPr>
          <w:sz w:val="22"/>
          <w:szCs w:val="22"/>
        </w:rPr>
        <w:t>-камера) становится одним из основных технических средств визуализации с помощью изотопов.</w:t>
      </w:r>
    </w:p>
  </w:footnote>
  <w:footnote w:id="130">
    <w:p w:rsidR="00F6252C" w:rsidRPr="00464B49" w:rsidRDefault="00F6252C" w:rsidP="00FB7411">
      <w:pPr>
        <w:autoSpaceDE w:val="0"/>
        <w:autoSpaceDN w:val="0"/>
        <w:adjustRightInd w:val="0"/>
        <w:spacing w:line="216" w:lineRule="auto"/>
        <w:jc w:val="both"/>
        <w:rPr>
          <w:sz w:val="22"/>
          <w:szCs w:val="22"/>
        </w:rPr>
      </w:pPr>
      <w:r w:rsidRPr="00464B49">
        <w:rPr>
          <w:rStyle w:val="ae"/>
          <w:sz w:val="22"/>
          <w:szCs w:val="22"/>
        </w:rPr>
        <w:footnoteRef/>
      </w:r>
      <w:r w:rsidRPr="00464B49">
        <w:rPr>
          <w:sz w:val="22"/>
          <w:szCs w:val="22"/>
        </w:rPr>
        <w:t xml:space="preserve">   </w:t>
      </w:r>
      <w:r w:rsidRPr="00464B49">
        <w:rPr>
          <w:sz w:val="22"/>
          <w:szCs w:val="22"/>
          <w:shd w:val="clear" w:color="auto" w:fill="FFFFFF"/>
        </w:rPr>
        <w:t xml:space="preserve">Американский химик-ядерщик Вольф разработал такие радиоизотопы, как углерод-11, используемые в ядерных методах визуализации, для диагностики внутренних органов человека. Его исследования значительно способствовали разработке позитронно-эмиссионной томографии (ПЭТ). Для ПЭТ используются </w:t>
      </w:r>
      <w:r w:rsidRPr="00C32CC7">
        <w:rPr>
          <w:sz w:val="22"/>
          <w:szCs w:val="22"/>
          <w:shd w:val="clear" w:color="auto" w:fill="FFFFFF"/>
        </w:rPr>
        <w:t>специальные сканеры,</w:t>
      </w:r>
      <w:r w:rsidRPr="00464B49">
        <w:rPr>
          <w:sz w:val="22"/>
          <w:szCs w:val="22"/>
          <w:shd w:val="clear" w:color="auto" w:fill="FFFFFF"/>
        </w:rPr>
        <w:t xml:space="preserve"> которые позволяют обнаруживать радиоизотопы внутри тела пациента и получать изображения внутренних органов.</w:t>
      </w:r>
      <w:r>
        <w:rPr>
          <w:sz w:val="22"/>
          <w:szCs w:val="22"/>
          <w:shd w:val="clear" w:color="auto" w:fill="FFFFFF"/>
        </w:rPr>
        <w:t xml:space="preserve"> </w:t>
      </w:r>
      <w:r w:rsidRPr="00464B49">
        <w:rPr>
          <w:rFonts w:eastAsia="TimesNewRomanPSMT"/>
          <w:sz w:val="22"/>
          <w:szCs w:val="22"/>
        </w:rPr>
        <w:t xml:space="preserve">Первый прототип ПЭТ сканера появился в 1952 г. в Массачусетском госпитале. Он имел два детектора на основе йодистого натрия, расположенных друг против друга, и позволял получать изображения, основанные как на обнаружении совпадения событий, так и на дисбалансе. Первые ПЭТ сканеры с множеством детекторов были созданы в начале 1960-х гг. в нескольких научных центрах и представляли собой системы с кольцом из 32 датчиков и разрешением более 2 см. В 1970-х гг. для обработки данных стали использовать алгоритм обратного проецирования. </w:t>
      </w:r>
      <w:r w:rsidRPr="00464B49">
        <w:rPr>
          <w:sz w:val="22"/>
          <w:szCs w:val="22"/>
        </w:rPr>
        <w:t xml:space="preserve">На рубеже 1970–1980-х гг. эксперименты по потреблению опухолями глюкозы, меченой </w:t>
      </w:r>
      <w:r w:rsidRPr="00464B49">
        <w:rPr>
          <w:i/>
          <w:sz w:val="22"/>
          <w:szCs w:val="22"/>
        </w:rPr>
        <w:t>β</w:t>
      </w:r>
      <w:r w:rsidRPr="00464B49">
        <w:rPr>
          <w:sz w:val="22"/>
          <w:szCs w:val="22"/>
          <w:vertAlign w:val="superscript"/>
        </w:rPr>
        <w:t>+</w:t>
      </w:r>
      <w:r w:rsidRPr="00464B49">
        <w:rPr>
          <w:sz w:val="22"/>
          <w:szCs w:val="22"/>
        </w:rPr>
        <w:t>-радиоактивными изотопами углерода и фтора, привели к идее диагностики патологий в теле человека по регистрации на совпадение двух фотонов, возникающих при аннигиляции позитронов. Эти работы и заложили основы метода позитрон-эмиссионной томографии. Американские исследователи. М. Тер</w:t>
      </w:r>
      <w:r>
        <w:rPr>
          <w:sz w:val="22"/>
          <w:szCs w:val="22"/>
        </w:rPr>
        <w:t>-По</w:t>
      </w:r>
      <w:r w:rsidRPr="00464B49">
        <w:rPr>
          <w:sz w:val="22"/>
          <w:szCs w:val="22"/>
        </w:rPr>
        <w:t>госян, М. Фелпс, Е. Хоффман разработали первый (ПЭТ).</w:t>
      </w:r>
    </w:p>
    <w:p w:rsidR="00F6252C" w:rsidRPr="00E71C28" w:rsidRDefault="00F6252C" w:rsidP="00FB7411">
      <w:pPr>
        <w:pStyle w:val="ac"/>
        <w:spacing w:line="216" w:lineRule="auto"/>
        <w:jc w:val="both"/>
        <w:rPr>
          <w:sz w:val="22"/>
          <w:szCs w:val="22"/>
        </w:rPr>
      </w:pPr>
    </w:p>
  </w:footnote>
  <w:footnote w:id="131">
    <w:p w:rsidR="00F6252C" w:rsidRPr="00553CF2" w:rsidRDefault="00F6252C" w:rsidP="00FB7411">
      <w:pPr>
        <w:spacing w:after="20" w:line="216" w:lineRule="auto"/>
        <w:jc w:val="both"/>
        <w:rPr>
          <w:sz w:val="22"/>
          <w:szCs w:val="22"/>
        </w:rPr>
      </w:pPr>
      <w:r w:rsidRPr="00042037">
        <w:rPr>
          <w:rStyle w:val="ae"/>
        </w:rPr>
        <w:footnoteRef/>
      </w:r>
      <w:r w:rsidRPr="00042037">
        <w:t xml:space="preserve">   </w:t>
      </w:r>
      <w:r w:rsidRPr="00553CF2">
        <w:rPr>
          <w:sz w:val="22"/>
          <w:szCs w:val="22"/>
        </w:rPr>
        <w:t>Эти вещества называются радиофармпрепаратами (РФП). Они предназначены для наблюдения и оценки физиологических функций отдельных внутренних органов. Характер распределений РФП в организме определяется способами его введения, а также такими факторами, как величина кровотока объема циркулирующей крови и наличием того или иного метаболического процесса.</w:t>
      </w:r>
    </w:p>
    <w:p w:rsidR="00F6252C" w:rsidRPr="008F6B0B" w:rsidRDefault="00F6252C" w:rsidP="00FB7411">
      <w:pPr>
        <w:pStyle w:val="ac"/>
        <w:rPr>
          <w:sz w:val="24"/>
          <w:szCs w:val="2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B885F00"/>
    <w:lvl w:ilvl="0">
      <w:numFmt w:val="bullet"/>
      <w:lvlText w:val="*"/>
      <w:lvlJc w:val="left"/>
    </w:lvl>
  </w:abstractNum>
  <w:abstractNum w:abstractNumId="1">
    <w:nsid w:val="00F44C68"/>
    <w:multiLevelType w:val="hybridMultilevel"/>
    <w:tmpl w:val="D46CA90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057913E9"/>
    <w:multiLevelType w:val="hybridMultilevel"/>
    <w:tmpl w:val="4372D16A"/>
    <w:lvl w:ilvl="0" w:tplc="7DD00AF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06BE63A3"/>
    <w:multiLevelType w:val="multilevel"/>
    <w:tmpl w:val="FBD0FDBC"/>
    <w:lvl w:ilvl="0">
      <w:start w:val="5"/>
      <w:numFmt w:val="decimal"/>
      <w:lvlText w:val="%1."/>
      <w:lvlJc w:val="left"/>
      <w:pPr>
        <w:tabs>
          <w:tab w:val="num" w:pos="218"/>
        </w:tabs>
        <w:ind w:left="218" w:hanging="360"/>
      </w:pPr>
      <w:rPr>
        <w:rFonts w:hint="default"/>
        <w:b w:val="0"/>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nsid w:val="0B3D479C"/>
    <w:multiLevelType w:val="multilevel"/>
    <w:tmpl w:val="DC543C74"/>
    <w:lvl w:ilvl="0">
      <w:start w:val="3"/>
      <w:numFmt w:val="decimal"/>
      <w:lvlText w:val="%1."/>
      <w:lvlJc w:val="left"/>
      <w:pPr>
        <w:tabs>
          <w:tab w:val="num" w:pos="600"/>
        </w:tabs>
        <w:ind w:left="600" w:hanging="600"/>
      </w:pPr>
      <w:rPr>
        <w:rFonts w:hint="default"/>
      </w:rPr>
    </w:lvl>
    <w:lvl w:ilvl="1">
      <w:start w:val="7"/>
      <w:numFmt w:val="decimal"/>
      <w:lvlText w:val="%1.%2."/>
      <w:lvlJc w:val="left"/>
      <w:pPr>
        <w:tabs>
          <w:tab w:val="num" w:pos="3060"/>
        </w:tabs>
        <w:ind w:left="3060" w:hanging="720"/>
      </w:pPr>
      <w:rPr>
        <w:rFonts w:hint="default"/>
      </w:rPr>
    </w:lvl>
    <w:lvl w:ilvl="2">
      <w:start w:val="1"/>
      <w:numFmt w:val="decimal"/>
      <w:lvlText w:val="%1.%2.%3."/>
      <w:lvlJc w:val="left"/>
      <w:pPr>
        <w:tabs>
          <w:tab w:val="num" w:pos="5760"/>
        </w:tabs>
        <w:ind w:left="5760" w:hanging="1080"/>
      </w:pPr>
      <w:rPr>
        <w:rFonts w:hint="default"/>
      </w:rPr>
    </w:lvl>
    <w:lvl w:ilvl="3">
      <w:start w:val="1"/>
      <w:numFmt w:val="decimal"/>
      <w:lvlText w:val="%1.%2.%3.%4."/>
      <w:lvlJc w:val="left"/>
      <w:pPr>
        <w:tabs>
          <w:tab w:val="num" w:pos="8460"/>
        </w:tabs>
        <w:ind w:left="8460" w:hanging="1440"/>
      </w:pPr>
      <w:rPr>
        <w:rFonts w:hint="default"/>
      </w:rPr>
    </w:lvl>
    <w:lvl w:ilvl="4">
      <w:start w:val="1"/>
      <w:numFmt w:val="decimal"/>
      <w:lvlText w:val="%1.%2.%3.%4.%5."/>
      <w:lvlJc w:val="left"/>
      <w:pPr>
        <w:tabs>
          <w:tab w:val="num" w:pos="11160"/>
        </w:tabs>
        <w:ind w:left="11160" w:hanging="1800"/>
      </w:pPr>
      <w:rPr>
        <w:rFonts w:hint="default"/>
      </w:rPr>
    </w:lvl>
    <w:lvl w:ilvl="5">
      <w:start w:val="1"/>
      <w:numFmt w:val="decimal"/>
      <w:lvlText w:val="%1.%2.%3.%4.%5.%6."/>
      <w:lvlJc w:val="left"/>
      <w:pPr>
        <w:tabs>
          <w:tab w:val="num" w:pos="13860"/>
        </w:tabs>
        <w:ind w:left="13860" w:hanging="2160"/>
      </w:pPr>
      <w:rPr>
        <w:rFonts w:hint="default"/>
      </w:rPr>
    </w:lvl>
    <w:lvl w:ilvl="6">
      <w:start w:val="1"/>
      <w:numFmt w:val="decimal"/>
      <w:lvlText w:val="%1.%2.%3.%4.%5.%6.%7."/>
      <w:lvlJc w:val="left"/>
      <w:pPr>
        <w:tabs>
          <w:tab w:val="num" w:pos="16200"/>
        </w:tabs>
        <w:ind w:left="16200" w:hanging="2160"/>
      </w:pPr>
      <w:rPr>
        <w:rFonts w:hint="default"/>
      </w:rPr>
    </w:lvl>
    <w:lvl w:ilvl="7">
      <w:start w:val="1"/>
      <w:numFmt w:val="decimal"/>
      <w:lvlText w:val="%1.%2.%3.%4.%5.%6.%7.%8."/>
      <w:lvlJc w:val="left"/>
      <w:pPr>
        <w:tabs>
          <w:tab w:val="num" w:pos="18900"/>
        </w:tabs>
        <w:ind w:left="18900" w:hanging="2520"/>
      </w:pPr>
      <w:rPr>
        <w:rFonts w:hint="default"/>
      </w:rPr>
    </w:lvl>
    <w:lvl w:ilvl="8">
      <w:start w:val="1"/>
      <w:numFmt w:val="decimal"/>
      <w:lvlText w:val="%1.%2.%3.%4.%5.%6.%7.%8.%9."/>
      <w:lvlJc w:val="left"/>
      <w:pPr>
        <w:tabs>
          <w:tab w:val="num" w:pos="21600"/>
        </w:tabs>
        <w:ind w:left="21600" w:hanging="2880"/>
      </w:pPr>
      <w:rPr>
        <w:rFonts w:hint="default"/>
      </w:rPr>
    </w:lvl>
  </w:abstractNum>
  <w:abstractNum w:abstractNumId="5">
    <w:nsid w:val="0EED4285"/>
    <w:multiLevelType w:val="hybridMultilevel"/>
    <w:tmpl w:val="DC868252"/>
    <w:lvl w:ilvl="0" w:tplc="9FE0034C">
      <w:start w:val="1"/>
      <w:numFmt w:val="decimal"/>
      <w:lvlText w:val="%1."/>
      <w:lvlJc w:val="left"/>
      <w:pPr>
        <w:tabs>
          <w:tab w:val="num" w:pos="1665"/>
        </w:tabs>
        <w:ind w:left="1665" w:hanging="11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10DA31C3"/>
    <w:multiLevelType w:val="hybridMultilevel"/>
    <w:tmpl w:val="4330F69E"/>
    <w:lvl w:ilvl="0" w:tplc="762AC7A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1A834DEC"/>
    <w:multiLevelType w:val="hybridMultilevel"/>
    <w:tmpl w:val="5D6C5A60"/>
    <w:lvl w:ilvl="0" w:tplc="746E1EA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24AA557D"/>
    <w:multiLevelType w:val="hybridMultilevel"/>
    <w:tmpl w:val="697888EA"/>
    <w:lvl w:ilvl="0" w:tplc="F8AEDEBA">
      <w:start w:val="4"/>
      <w:numFmt w:val="decimal"/>
      <w:lvlText w:val="%1."/>
      <w:lvlJc w:val="left"/>
      <w:pPr>
        <w:ind w:left="786" w:hanging="360"/>
      </w:pPr>
      <w:rPr>
        <w:rFonts w:cs="Times New Roman" w:hint="default"/>
        <w:b w:val="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9">
    <w:nsid w:val="250A2909"/>
    <w:multiLevelType w:val="hybridMultilevel"/>
    <w:tmpl w:val="14EC0466"/>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B481783"/>
    <w:multiLevelType w:val="hybridMultilevel"/>
    <w:tmpl w:val="30A80CA2"/>
    <w:lvl w:ilvl="0" w:tplc="8890A6C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2C5D2E7F"/>
    <w:multiLevelType w:val="multilevel"/>
    <w:tmpl w:val="D242E990"/>
    <w:lvl w:ilvl="0">
      <w:start w:val="2"/>
      <w:numFmt w:val="decimal"/>
      <w:lvlText w:val="%1."/>
      <w:legacy w:legacy="1" w:legacySpace="0" w:legacyIndent="0"/>
      <w:lvlJc w:val="left"/>
      <w:pPr>
        <w:ind w:left="0" w:firstLine="0"/>
      </w:pPr>
    </w:lvl>
    <w:lvl w:ilvl="1">
      <w:start w:val="2"/>
      <w:numFmt w:val="decimal"/>
      <w:lvlText w:val="%1.%2."/>
      <w:legacy w:legacy="1" w:legacySpace="0" w:legacyIndent="0"/>
      <w:lvlJc w:val="left"/>
      <w:pPr>
        <w:ind w:left="18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12">
    <w:nsid w:val="2D294A41"/>
    <w:multiLevelType w:val="hybridMultilevel"/>
    <w:tmpl w:val="F88CC0CE"/>
    <w:lvl w:ilvl="0" w:tplc="7DA2402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nsid w:val="2D7B1499"/>
    <w:multiLevelType w:val="hybridMultilevel"/>
    <w:tmpl w:val="8052494C"/>
    <w:lvl w:ilvl="0" w:tplc="BBC8747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314B3FAE"/>
    <w:multiLevelType w:val="hybridMultilevel"/>
    <w:tmpl w:val="3828E91C"/>
    <w:lvl w:ilvl="0" w:tplc="E09C708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33935633"/>
    <w:multiLevelType w:val="hybridMultilevel"/>
    <w:tmpl w:val="28186FA4"/>
    <w:lvl w:ilvl="0" w:tplc="A0763F0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37E9119A"/>
    <w:multiLevelType w:val="hybridMultilevel"/>
    <w:tmpl w:val="C7464A34"/>
    <w:lvl w:ilvl="0" w:tplc="630E79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7FE4FA2"/>
    <w:multiLevelType w:val="hybridMultilevel"/>
    <w:tmpl w:val="F886F7C0"/>
    <w:lvl w:ilvl="0" w:tplc="B0E83D9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3E2C5518"/>
    <w:multiLevelType w:val="hybridMultilevel"/>
    <w:tmpl w:val="108288FC"/>
    <w:lvl w:ilvl="0" w:tplc="82DA4AE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527A6C1A"/>
    <w:multiLevelType w:val="hybridMultilevel"/>
    <w:tmpl w:val="7D664D52"/>
    <w:lvl w:ilvl="0" w:tplc="A9F0CE4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547F65C2"/>
    <w:multiLevelType w:val="hybridMultilevel"/>
    <w:tmpl w:val="A4722A0E"/>
    <w:lvl w:ilvl="0" w:tplc="C9C2D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7D0214C"/>
    <w:multiLevelType w:val="hybridMultilevel"/>
    <w:tmpl w:val="EE54B5CE"/>
    <w:lvl w:ilvl="0" w:tplc="7DB63D5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5CEC0BCB"/>
    <w:multiLevelType w:val="hybridMultilevel"/>
    <w:tmpl w:val="5FC217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3302CF"/>
    <w:multiLevelType w:val="multilevel"/>
    <w:tmpl w:val="C7605FEA"/>
    <w:lvl w:ilvl="0">
      <w:start w:val="1"/>
      <w:numFmt w:val="decimal"/>
      <w:lvlText w:val="%1."/>
      <w:lvlJc w:val="left"/>
      <w:pPr>
        <w:ind w:left="1440" w:hanging="360"/>
      </w:pPr>
      <w:rPr>
        <w:rFonts w:cs="Times New Roman" w:hint="default"/>
        <w:color w:val="222222"/>
      </w:rPr>
    </w:lvl>
    <w:lvl w:ilvl="1">
      <w:start w:val="1"/>
      <w:numFmt w:val="decimal"/>
      <w:isLgl/>
      <w:lvlText w:val="%1.%2."/>
      <w:lvlJc w:val="left"/>
      <w:pPr>
        <w:ind w:left="3024" w:hanging="900"/>
      </w:pPr>
      <w:rPr>
        <w:rFonts w:cs="Times New Roman" w:hint="default"/>
        <w:i/>
        <w:u w:val="single"/>
      </w:rPr>
    </w:lvl>
    <w:lvl w:ilvl="2">
      <w:start w:val="4"/>
      <w:numFmt w:val="decimal"/>
      <w:isLgl/>
      <w:lvlText w:val="%1.%2.%3."/>
      <w:lvlJc w:val="left"/>
      <w:pPr>
        <w:ind w:left="3024" w:hanging="900"/>
      </w:pPr>
      <w:rPr>
        <w:rFonts w:cs="Times New Roman" w:hint="default"/>
        <w:i/>
        <w:u w:val="single"/>
      </w:rPr>
    </w:lvl>
    <w:lvl w:ilvl="3">
      <w:start w:val="1"/>
      <w:numFmt w:val="decimal"/>
      <w:isLgl/>
      <w:lvlText w:val="%1.%2.%3.%4."/>
      <w:lvlJc w:val="left"/>
      <w:pPr>
        <w:ind w:left="2498" w:hanging="1080"/>
      </w:pPr>
      <w:rPr>
        <w:rFonts w:cs="Times New Roman" w:hint="default"/>
        <w:b/>
        <w:i w:val="0"/>
        <w:u w:val="none"/>
      </w:rPr>
    </w:lvl>
    <w:lvl w:ilvl="4">
      <w:start w:val="1"/>
      <w:numFmt w:val="decimal"/>
      <w:isLgl/>
      <w:lvlText w:val="%1.%2.%3.%4.%5."/>
      <w:lvlJc w:val="left"/>
      <w:pPr>
        <w:ind w:left="3204" w:hanging="1080"/>
      </w:pPr>
      <w:rPr>
        <w:rFonts w:cs="Times New Roman" w:hint="default"/>
        <w:i w:val="0"/>
        <w:u w:val="none"/>
      </w:rPr>
    </w:lvl>
    <w:lvl w:ilvl="5">
      <w:start w:val="1"/>
      <w:numFmt w:val="decimal"/>
      <w:isLgl/>
      <w:lvlText w:val="%1.%2.%3.%4.%5.%6."/>
      <w:lvlJc w:val="left"/>
      <w:pPr>
        <w:ind w:left="3564" w:hanging="1440"/>
      </w:pPr>
      <w:rPr>
        <w:rFonts w:cs="Times New Roman" w:hint="default"/>
        <w:i/>
        <w:u w:val="single"/>
      </w:rPr>
    </w:lvl>
    <w:lvl w:ilvl="6">
      <w:start w:val="1"/>
      <w:numFmt w:val="decimal"/>
      <w:isLgl/>
      <w:lvlText w:val="%1.%2.%3.%4.%5.%6.%7."/>
      <w:lvlJc w:val="left"/>
      <w:pPr>
        <w:ind w:left="3924" w:hanging="1800"/>
      </w:pPr>
      <w:rPr>
        <w:rFonts w:cs="Times New Roman" w:hint="default"/>
        <w:i/>
        <w:u w:val="single"/>
      </w:rPr>
    </w:lvl>
    <w:lvl w:ilvl="7">
      <w:start w:val="1"/>
      <w:numFmt w:val="decimal"/>
      <w:isLgl/>
      <w:lvlText w:val="%1.%2.%3.%4.%5.%6.%7.%8."/>
      <w:lvlJc w:val="left"/>
      <w:pPr>
        <w:ind w:left="3924" w:hanging="1800"/>
      </w:pPr>
      <w:rPr>
        <w:rFonts w:cs="Times New Roman" w:hint="default"/>
        <w:i/>
        <w:u w:val="single"/>
      </w:rPr>
    </w:lvl>
    <w:lvl w:ilvl="8">
      <w:start w:val="1"/>
      <w:numFmt w:val="decimal"/>
      <w:isLgl/>
      <w:lvlText w:val="%1.%2.%3.%4.%5.%6.%7.%8.%9."/>
      <w:lvlJc w:val="left"/>
      <w:pPr>
        <w:ind w:left="4284" w:hanging="2160"/>
      </w:pPr>
      <w:rPr>
        <w:rFonts w:cs="Times New Roman" w:hint="default"/>
        <w:i/>
        <w:u w:val="single"/>
      </w:rPr>
    </w:lvl>
  </w:abstractNum>
  <w:abstractNum w:abstractNumId="24">
    <w:nsid w:val="68CC19D5"/>
    <w:multiLevelType w:val="hybridMultilevel"/>
    <w:tmpl w:val="72627BA4"/>
    <w:lvl w:ilvl="0" w:tplc="CE7ACEE2">
      <w:start w:val="1895"/>
      <w:numFmt w:val="decimal"/>
      <w:lvlText w:val="%1"/>
      <w:lvlJc w:val="left"/>
      <w:pPr>
        <w:tabs>
          <w:tab w:val="num" w:pos="1800"/>
        </w:tabs>
        <w:ind w:left="180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70A54771"/>
    <w:multiLevelType w:val="hybridMultilevel"/>
    <w:tmpl w:val="3B8CB4C2"/>
    <w:lvl w:ilvl="0" w:tplc="EB2C90E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70FE0605"/>
    <w:multiLevelType w:val="hybridMultilevel"/>
    <w:tmpl w:val="EC007C0E"/>
    <w:lvl w:ilvl="0" w:tplc="9710B770">
      <w:start w:val="1"/>
      <w:numFmt w:val="decimal"/>
      <w:lvlText w:val="%1)"/>
      <w:lvlJc w:val="left"/>
      <w:pPr>
        <w:tabs>
          <w:tab w:val="num" w:pos="1125"/>
        </w:tabs>
        <w:ind w:left="1125" w:hanging="7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7930DF2"/>
    <w:multiLevelType w:val="multilevel"/>
    <w:tmpl w:val="6DD044B4"/>
    <w:lvl w:ilvl="0">
      <w:start w:val="3"/>
      <w:numFmt w:val="decimal"/>
      <w:lvlText w:val="%1."/>
      <w:lvlJc w:val="left"/>
      <w:pPr>
        <w:tabs>
          <w:tab w:val="num" w:pos="600"/>
        </w:tabs>
        <w:ind w:left="60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78A06B73"/>
    <w:multiLevelType w:val="hybridMultilevel"/>
    <w:tmpl w:val="77C67B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A1C5AFE"/>
    <w:multiLevelType w:val="hybridMultilevel"/>
    <w:tmpl w:val="B02AAAAC"/>
    <w:lvl w:ilvl="0" w:tplc="AE14ABF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
    <w:nsid w:val="7B617F3A"/>
    <w:multiLevelType w:val="hybridMultilevel"/>
    <w:tmpl w:val="5296B17A"/>
    <w:lvl w:ilvl="0" w:tplc="04190001">
      <w:start w:val="1"/>
      <w:numFmt w:val="bullet"/>
      <w:lvlText w:val=""/>
      <w:lvlJc w:val="left"/>
      <w:pPr>
        <w:tabs>
          <w:tab w:val="num" w:pos="1520"/>
        </w:tabs>
        <w:ind w:left="1520" w:hanging="360"/>
      </w:pPr>
      <w:rPr>
        <w:rFonts w:ascii="Symbol" w:hAnsi="Symbol" w:hint="default"/>
      </w:rPr>
    </w:lvl>
    <w:lvl w:ilvl="1" w:tplc="04190003" w:tentative="1">
      <w:start w:val="1"/>
      <w:numFmt w:val="bullet"/>
      <w:lvlText w:val="o"/>
      <w:lvlJc w:val="left"/>
      <w:pPr>
        <w:tabs>
          <w:tab w:val="num" w:pos="2240"/>
        </w:tabs>
        <w:ind w:left="2240" w:hanging="360"/>
      </w:pPr>
      <w:rPr>
        <w:rFonts w:ascii="Courier New" w:hAnsi="Courier New" w:cs="Courier New"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cs="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cs="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abstractNum w:abstractNumId="31">
    <w:nsid w:val="7FA361B8"/>
    <w:multiLevelType w:val="hybridMultilevel"/>
    <w:tmpl w:val="58DC6C3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23"/>
  </w:num>
  <w:num w:numId="2">
    <w:abstractNumId w:val="12"/>
  </w:num>
  <w:num w:numId="3">
    <w:abstractNumId w:val="8"/>
  </w:num>
  <w:num w:numId="4">
    <w:abstractNumId w:val="20"/>
  </w:num>
  <w:num w:numId="5">
    <w:abstractNumId w:val="0"/>
  </w:num>
  <w:num w:numId="6">
    <w:abstractNumId w:val="14"/>
  </w:num>
  <w:num w:numId="7">
    <w:abstractNumId w:val="0"/>
    <w:lvlOverride w:ilvl="0">
      <w:lvl w:ilvl="0">
        <w:start w:val="1"/>
        <w:numFmt w:val="bullet"/>
        <w:lvlText w:val=""/>
        <w:legacy w:legacy="1" w:legacySpace="120" w:legacyIndent="360"/>
        <w:lvlJc w:val="left"/>
        <w:pPr>
          <w:ind w:left="1500" w:hanging="360"/>
        </w:pPr>
        <w:rPr>
          <w:rFonts w:ascii="Symbol" w:hAnsi="Symbol" w:hint="default"/>
        </w:rPr>
      </w:lvl>
    </w:lvlOverride>
  </w:num>
  <w:num w:numId="8">
    <w:abstractNumId w:val="31"/>
  </w:num>
  <w:num w:numId="9">
    <w:abstractNumId w:val="0"/>
    <w:lvlOverride w:ilvl="0">
      <w:lvl w:ilvl="0">
        <w:start w:val="1"/>
        <w:numFmt w:val="bullet"/>
        <w:lvlText w:val=""/>
        <w:legacy w:legacy="1" w:legacySpace="120" w:legacyIndent="360"/>
        <w:lvlJc w:val="left"/>
        <w:pPr>
          <w:ind w:left="1428" w:hanging="360"/>
        </w:pPr>
        <w:rPr>
          <w:rFonts w:ascii="Symbol" w:hAnsi="Symbol" w:hint="default"/>
        </w:rPr>
      </w:lvl>
    </w:lvlOverride>
  </w:num>
  <w:num w:numId="10">
    <w:abstractNumId w:val="11"/>
  </w:num>
  <w:num w:numId="11">
    <w:abstractNumId w:val="26"/>
  </w:num>
  <w:num w:numId="12">
    <w:abstractNumId w:val="27"/>
  </w:num>
  <w:num w:numId="13">
    <w:abstractNumId w:val="28"/>
  </w:num>
  <w:num w:numId="14">
    <w:abstractNumId w:val="30"/>
  </w:num>
  <w:num w:numId="15">
    <w:abstractNumId w:val="1"/>
  </w:num>
  <w:num w:numId="16">
    <w:abstractNumId w:val="16"/>
  </w:num>
  <w:num w:numId="17">
    <w:abstractNumId w:val="24"/>
  </w:num>
  <w:num w:numId="18">
    <w:abstractNumId w:val="22"/>
  </w:num>
  <w:num w:numId="19">
    <w:abstractNumId w:val="4"/>
  </w:num>
  <w:num w:numId="20">
    <w:abstractNumId w:val="5"/>
  </w:num>
  <w:num w:numId="21">
    <w:abstractNumId w:val="21"/>
  </w:num>
  <w:num w:numId="22">
    <w:abstractNumId w:val="7"/>
  </w:num>
  <w:num w:numId="23">
    <w:abstractNumId w:val="19"/>
  </w:num>
  <w:num w:numId="24">
    <w:abstractNumId w:val="17"/>
  </w:num>
  <w:num w:numId="25">
    <w:abstractNumId w:val="2"/>
  </w:num>
  <w:num w:numId="26">
    <w:abstractNumId w:val="6"/>
  </w:num>
  <w:num w:numId="27">
    <w:abstractNumId w:val="15"/>
  </w:num>
  <w:num w:numId="28">
    <w:abstractNumId w:val="10"/>
  </w:num>
  <w:num w:numId="29">
    <w:abstractNumId w:val="25"/>
  </w:num>
  <w:num w:numId="30">
    <w:abstractNumId w:val="18"/>
  </w:num>
  <w:num w:numId="31">
    <w:abstractNumId w:val="29"/>
  </w:num>
  <w:num w:numId="32">
    <w:abstractNumId w:val="13"/>
  </w:num>
  <w:num w:numId="33">
    <w:abstractNumId w:val="9"/>
  </w:num>
  <w:num w:numId="3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864316"/>
    <w:rsid w:val="00000939"/>
    <w:rsid w:val="000012F3"/>
    <w:rsid w:val="00015D2E"/>
    <w:rsid w:val="000310C6"/>
    <w:rsid w:val="0003401C"/>
    <w:rsid w:val="000431B8"/>
    <w:rsid w:val="00062A6E"/>
    <w:rsid w:val="00080F07"/>
    <w:rsid w:val="000A030F"/>
    <w:rsid w:val="000B20D2"/>
    <w:rsid w:val="000B4683"/>
    <w:rsid w:val="000B62DE"/>
    <w:rsid w:val="000C528C"/>
    <w:rsid w:val="000D3163"/>
    <w:rsid w:val="000D377F"/>
    <w:rsid w:val="00111D54"/>
    <w:rsid w:val="00114280"/>
    <w:rsid w:val="00116A11"/>
    <w:rsid w:val="00120673"/>
    <w:rsid w:val="00141C82"/>
    <w:rsid w:val="001506B8"/>
    <w:rsid w:val="0018396F"/>
    <w:rsid w:val="00190BAB"/>
    <w:rsid w:val="001A1269"/>
    <w:rsid w:val="001B09BB"/>
    <w:rsid w:val="001B4A5F"/>
    <w:rsid w:val="001B585A"/>
    <w:rsid w:val="001C2B41"/>
    <w:rsid w:val="001D498E"/>
    <w:rsid w:val="001D7E5D"/>
    <w:rsid w:val="001F445E"/>
    <w:rsid w:val="00204A0C"/>
    <w:rsid w:val="002060CA"/>
    <w:rsid w:val="00206A5E"/>
    <w:rsid w:val="00221BF7"/>
    <w:rsid w:val="00226D8C"/>
    <w:rsid w:val="002479BF"/>
    <w:rsid w:val="00267D71"/>
    <w:rsid w:val="00271C75"/>
    <w:rsid w:val="00282057"/>
    <w:rsid w:val="002A2623"/>
    <w:rsid w:val="002B34D3"/>
    <w:rsid w:val="002B6E69"/>
    <w:rsid w:val="002D6A6B"/>
    <w:rsid w:val="002D74D1"/>
    <w:rsid w:val="00301CB9"/>
    <w:rsid w:val="003020EE"/>
    <w:rsid w:val="00303A95"/>
    <w:rsid w:val="0031297E"/>
    <w:rsid w:val="00316290"/>
    <w:rsid w:val="003262E9"/>
    <w:rsid w:val="00340DA0"/>
    <w:rsid w:val="00345FA3"/>
    <w:rsid w:val="003510EB"/>
    <w:rsid w:val="0035496E"/>
    <w:rsid w:val="003965ED"/>
    <w:rsid w:val="003A4E24"/>
    <w:rsid w:val="003B29E1"/>
    <w:rsid w:val="003C1457"/>
    <w:rsid w:val="003C4E0A"/>
    <w:rsid w:val="00400541"/>
    <w:rsid w:val="00413432"/>
    <w:rsid w:val="00427CA2"/>
    <w:rsid w:val="00431CE3"/>
    <w:rsid w:val="004512B6"/>
    <w:rsid w:val="004530F4"/>
    <w:rsid w:val="0046075C"/>
    <w:rsid w:val="0047369D"/>
    <w:rsid w:val="00475700"/>
    <w:rsid w:val="00484CA2"/>
    <w:rsid w:val="004A10EB"/>
    <w:rsid w:val="004B65AB"/>
    <w:rsid w:val="004C38F9"/>
    <w:rsid w:val="004E3C93"/>
    <w:rsid w:val="00506043"/>
    <w:rsid w:val="0050619F"/>
    <w:rsid w:val="0053456B"/>
    <w:rsid w:val="0055545A"/>
    <w:rsid w:val="005626DF"/>
    <w:rsid w:val="0056514D"/>
    <w:rsid w:val="00592DC1"/>
    <w:rsid w:val="005A2662"/>
    <w:rsid w:val="005D748A"/>
    <w:rsid w:val="005F687F"/>
    <w:rsid w:val="00605197"/>
    <w:rsid w:val="00605C52"/>
    <w:rsid w:val="0065233C"/>
    <w:rsid w:val="00677851"/>
    <w:rsid w:val="00680DFE"/>
    <w:rsid w:val="006A07B5"/>
    <w:rsid w:val="006B0A98"/>
    <w:rsid w:val="006B2E58"/>
    <w:rsid w:val="006C56DA"/>
    <w:rsid w:val="00703CF5"/>
    <w:rsid w:val="00713B20"/>
    <w:rsid w:val="00724FE6"/>
    <w:rsid w:val="00725D86"/>
    <w:rsid w:val="007512A2"/>
    <w:rsid w:val="00760A7D"/>
    <w:rsid w:val="007745FB"/>
    <w:rsid w:val="0077475E"/>
    <w:rsid w:val="00776063"/>
    <w:rsid w:val="00784268"/>
    <w:rsid w:val="00797E05"/>
    <w:rsid w:val="007A1424"/>
    <w:rsid w:val="007A7120"/>
    <w:rsid w:val="007A7E09"/>
    <w:rsid w:val="007B5F77"/>
    <w:rsid w:val="007B65D9"/>
    <w:rsid w:val="007D7D74"/>
    <w:rsid w:val="007E003C"/>
    <w:rsid w:val="007F377C"/>
    <w:rsid w:val="007F56C1"/>
    <w:rsid w:val="008216A0"/>
    <w:rsid w:val="00825FFB"/>
    <w:rsid w:val="008336B2"/>
    <w:rsid w:val="00840FE4"/>
    <w:rsid w:val="00862BF1"/>
    <w:rsid w:val="00863ED1"/>
    <w:rsid w:val="00864316"/>
    <w:rsid w:val="00896D1F"/>
    <w:rsid w:val="008A6BD5"/>
    <w:rsid w:val="008D5060"/>
    <w:rsid w:val="008D52F3"/>
    <w:rsid w:val="008D5BA7"/>
    <w:rsid w:val="008E02B9"/>
    <w:rsid w:val="008E3071"/>
    <w:rsid w:val="00902E4D"/>
    <w:rsid w:val="00914EE8"/>
    <w:rsid w:val="00935A0D"/>
    <w:rsid w:val="00947310"/>
    <w:rsid w:val="009615EC"/>
    <w:rsid w:val="00965924"/>
    <w:rsid w:val="009771CD"/>
    <w:rsid w:val="009A2D04"/>
    <w:rsid w:val="009A43F0"/>
    <w:rsid w:val="009C419A"/>
    <w:rsid w:val="009C4B1B"/>
    <w:rsid w:val="00A0277A"/>
    <w:rsid w:val="00A22F46"/>
    <w:rsid w:val="00A4587F"/>
    <w:rsid w:val="00A53682"/>
    <w:rsid w:val="00A5762A"/>
    <w:rsid w:val="00A60AEC"/>
    <w:rsid w:val="00A84CDE"/>
    <w:rsid w:val="00A87C6D"/>
    <w:rsid w:val="00A904AB"/>
    <w:rsid w:val="00A94A74"/>
    <w:rsid w:val="00A977B8"/>
    <w:rsid w:val="00AA32F2"/>
    <w:rsid w:val="00AC2FAB"/>
    <w:rsid w:val="00AC3FA5"/>
    <w:rsid w:val="00AC5155"/>
    <w:rsid w:val="00AD720F"/>
    <w:rsid w:val="00AF374E"/>
    <w:rsid w:val="00AF7262"/>
    <w:rsid w:val="00B023DF"/>
    <w:rsid w:val="00B32650"/>
    <w:rsid w:val="00B347C4"/>
    <w:rsid w:val="00B45BAA"/>
    <w:rsid w:val="00B73459"/>
    <w:rsid w:val="00B80350"/>
    <w:rsid w:val="00B80509"/>
    <w:rsid w:val="00BA490D"/>
    <w:rsid w:val="00BC4DBD"/>
    <w:rsid w:val="00BD4C35"/>
    <w:rsid w:val="00BE6C6F"/>
    <w:rsid w:val="00BE706E"/>
    <w:rsid w:val="00C32CC7"/>
    <w:rsid w:val="00C34C1A"/>
    <w:rsid w:val="00C36030"/>
    <w:rsid w:val="00C43BC8"/>
    <w:rsid w:val="00C44617"/>
    <w:rsid w:val="00C754FA"/>
    <w:rsid w:val="00C83531"/>
    <w:rsid w:val="00C90B3E"/>
    <w:rsid w:val="00C968AE"/>
    <w:rsid w:val="00CA4DAB"/>
    <w:rsid w:val="00CB1658"/>
    <w:rsid w:val="00CB60AA"/>
    <w:rsid w:val="00CC0314"/>
    <w:rsid w:val="00CD1BD2"/>
    <w:rsid w:val="00CE6E00"/>
    <w:rsid w:val="00D21E8B"/>
    <w:rsid w:val="00D22C30"/>
    <w:rsid w:val="00D278DF"/>
    <w:rsid w:val="00D46075"/>
    <w:rsid w:val="00D64746"/>
    <w:rsid w:val="00D778A0"/>
    <w:rsid w:val="00D972F1"/>
    <w:rsid w:val="00D97E6F"/>
    <w:rsid w:val="00DA5EDB"/>
    <w:rsid w:val="00DA6B68"/>
    <w:rsid w:val="00DD05D2"/>
    <w:rsid w:val="00DD1456"/>
    <w:rsid w:val="00DF7AF4"/>
    <w:rsid w:val="00E01E03"/>
    <w:rsid w:val="00E026F6"/>
    <w:rsid w:val="00E12538"/>
    <w:rsid w:val="00E27BE5"/>
    <w:rsid w:val="00E6767A"/>
    <w:rsid w:val="00E70339"/>
    <w:rsid w:val="00E73059"/>
    <w:rsid w:val="00E81D1A"/>
    <w:rsid w:val="00E85174"/>
    <w:rsid w:val="00EA1AE0"/>
    <w:rsid w:val="00EA3D07"/>
    <w:rsid w:val="00EB5452"/>
    <w:rsid w:val="00EC0DDD"/>
    <w:rsid w:val="00EC16DB"/>
    <w:rsid w:val="00EC7015"/>
    <w:rsid w:val="00EE549E"/>
    <w:rsid w:val="00F37FE0"/>
    <w:rsid w:val="00F51FB7"/>
    <w:rsid w:val="00F56DC0"/>
    <w:rsid w:val="00F607B5"/>
    <w:rsid w:val="00F6252C"/>
    <w:rsid w:val="00F74041"/>
    <w:rsid w:val="00F81B7E"/>
    <w:rsid w:val="00FB3DC6"/>
    <w:rsid w:val="00FB7411"/>
    <w:rsid w:val="00FC22F5"/>
    <w:rsid w:val="00FE6417"/>
    <w:rsid w:val="00FF4A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13"/>
    <o:shapelayout v:ext="edit">
      <o:idmap v:ext="edit" data="1"/>
      <o:rules v:ext="edit">
        <o:r id="V:Rule1" type="connector" idref="#_x0000_s1252"/>
        <o:r id="V:Rule2" type="connector" idref="#_x0000_s1266"/>
        <o:r id="V:Rule3" type="connector" idref="#_x0000_s1172"/>
        <o:r id="V:Rule4" type="connector" idref="#_x0000_s1164"/>
        <o:r id="V:Rule5" type="connector" idref="#_x0000_s1057"/>
        <o:r id="V:Rule6" type="connector" idref="#_x0000_s1160"/>
        <o:r id="V:Rule7" type="connector" idref="#_x0000_s1159"/>
        <o:r id="V:Rule8" type="connector" idref="#_x0000_s1158"/>
        <o:r id="V:Rule9" type="connector" idref="#_x0000_s1171"/>
        <o:r id="V:Rule10" type="connector" idref="#_x0000_s1169"/>
        <o:r id="V:Rule11" type="connector" idref="#_x0000_s1056"/>
        <o:r id="V:Rule12" type="connector" idref="#_x0000_s1262"/>
        <o:r id="V:Rule13" type="connector" idref="#_x0000_s1258"/>
        <o:r id="V:Rule14" type="connector" idref="#_x0000_s1264"/>
        <o:r id="V:Rule15" type="connector" idref="#_x0000_s1259"/>
        <o:r id="V:Rule16" type="connector" idref="#_x0000_s1253"/>
        <o:r id="V:Rule17" type="connector" idref="#_x0000_s1166"/>
        <o:r id="V:Rule18" type="connector" idref="#_x0000_s1265"/>
        <o:r id="V:Rule19" type="connector" idref="#_x0000_s1167"/>
        <o:r id="V:Rule20" type="connector" idref="#_x0000_s1051">
          <o:proxy start="" idref="#Скругленный прямоугольник 28" connectloc="2"/>
          <o:proxy end="" idref="#_x0000_s1049" connectloc="0"/>
        </o:r>
        <o:r id="V:Rule21" type="connector" idref="#_x0000_s1157"/>
        <o:r id="V:Rule22" type="connector" idref="#_x0000_s1163"/>
        <o:r id="V:Rule23" type="connector" idref="#_x0000_s1154"/>
        <o:r id="V:Rule24" type="connector" idref="#_x0000_s1053">
          <o:proxy start="" idref="#Скругленный прямоугольник 28" connectloc="2"/>
          <o:proxy end="" idref="#_x0000_s1050" connectloc="1"/>
        </o:r>
        <o:r id="V:Rule25" type="connector" idref="#_x0000_s1046"/>
        <o:r id="V:Rule26" type="connector" idref="#_x0000_s1170"/>
        <o:r id="V:Rule27" type="connector" idref="#_x0000_s1165"/>
        <o:r id="V:Rule28" type="connector" idref="#_x0000_s1678"/>
        <o:r id="V:Rule29" type="connector" idref="#_x0000_s1161"/>
        <o:r id="V:Rule30" type="connector" idref="#_x0000_s1677"/>
        <o:r id="V:Rule31" type="connector" idref="#_x0000_s1052">
          <o:proxy start="" idref="#Скругленный прямоугольник 28" connectloc="2"/>
          <o:proxy end="" idref="#_x0000_s1048" connectloc="3"/>
        </o:r>
        <o:r id="V:Rule32" type="connector" idref="#_x0000_s1045"/>
        <o:r id="V:Rule33" type="connector" idref="#AutoShape 89"/>
        <o:r id="V:Rule34" type="connector" idref="#_x0000_s1055"/>
        <o:r id="V:Rule35" type="connector" idref="#_x0000_s1162"/>
        <o:r id="V:Rule36" type="connector" idref="#_x0000_s1168"/>
        <o:r id="V:Rule37" type="connector" idref="#_x0000_s1263"/>
        <o:r id="V:Rule38" type="connector" idref="#_x0000_s1047"/>
      </o:rules>
    </o:shapelayout>
  </w:shapeDefaults>
  <w:decimalSymbol w:val=","/>
  <w:listSeparator w:val=";"/>
  <w15:docId w15:val="{7FF12618-C621-4CBE-888F-B5084149B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10E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21BF7"/>
    <w:pPr>
      <w:keepNext/>
      <w:jc w:val="center"/>
      <w:outlineLvl w:val="0"/>
    </w:pPr>
    <w:rPr>
      <w:rFonts w:eastAsia="Calibri"/>
      <w:sz w:val="20"/>
      <w:szCs w:val="20"/>
    </w:rPr>
  </w:style>
  <w:style w:type="paragraph" w:styleId="2">
    <w:name w:val="heading 2"/>
    <w:basedOn w:val="a"/>
    <w:next w:val="a"/>
    <w:link w:val="20"/>
    <w:qFormat/>
    <w:rsid w:val="0077475E"/>
    <w:pPr>
      <w:keepNext/>
      <w:keepLines/>
      <w:spacing w:before="40"/>
      <w:outlineLvl w:val="1"/>
    </w:pPr>
    <w:rPr>
      <w:rFonts w:ascii="Cambria" w:eastAsia="Calibri" w:hAnsi="Cambria"/>
      <w:color w:val="365F91"/>
      <w:sz w:val="26"/>
      <w:szCs w:val="20"/>
    </w:rPr>
  </w:style>
  <w:style w:type="paragraph" w:styleId="3">
    <w:name w:val="heading 3"/>
    <w:basedOn w:val="a"/>
    <w:next w:val="a"/>
    <w:link w:val="30"/>
    <w:qFormat/>
    <w:rsid w:val="00221BF7"/>
    <w:pPr>
      <w:keepNext/>
      <w:keepLines/>
      <w:spacing w:before="40"/>
      <w:outlineLvl w:val="2"/>
    </w:pPr>
    <w:rPr>
      <w:rFonts w:ascii="Calibri Light" w:eastAsia="Calibri" w:hAnsi="Calibri Light"/>
      <w:color w:val="1F4D78"/>
    </w:rPr>
  </w:style>
  <w:style w:type="paragraph" w:styleId="4">
    <w:name w:val="heading 4"/>
    <w:basedOn w:val="a"/>
    <w:next w:val="a"/>
    <w:link w:val="40"/>
    <w:qFormat/>
    <w:rsid w:val="0077475E"/>
    <w:pPr>
      <w:keepNext/>
      <w:jc w:val="center"/>
      <w:outlineLvl w:val="3"/>
    </w:pPr>
    <w:rPr>
      <w:rFonts w:eastAsia="Calibri"/>
      <w:b/>
      <w:szCs w:val="20"/>
    </w:rPr>
  </w:style>
  <w:style w:type="paragraph" w:styleId="5">
    <w:name w:val="heading 5"/>
    <w:basedOn w:val="a"/>
    <w:next w:val="a"/>
    <w:link w:val="50"/>
    <w:qFormat/>
    <w:rsid w:val="00FB7411"/>
    <w:pPr>
      <w:keepNext/>
      <w:ind w:right="-5"/>
      <w:jc w:val="center"/>
      <w:outlineLvl w:val="4"/>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1BF7"/>
    <w:rPr>
      <w:rFonts w:ascii="Times New Roman" w:eastAsia="Calibri" w:hAnsi="Times New Roman" w:cs="Times New Roman"/>
      <w:sz w:val="20"/>
      <w:szCs w:val="20"/>
      <w:lang w:eastAsia="ru-RU"/>
    </w:rPr>
  </w:style>
  <w:style w:type="character" w:customStyle="1" w:styleId="20">
    <w:name w:val="Заголовок 2 Знак"/>
    <w:basedOn w:val="a0"/>
    <w:link w:val="2"/>
    <w:rsid w:val="0077475E"/>
    <w:rPr>
      <w:rFonts w:ascii="Cambria" w:eastAsia="Calibri" w:hAnsi="Cambria" w:cs="Times New Roman"/>
      <w:color w:val="365F91"/>
      <w:sz w:val="26"/>
      <w:szCs w:val="20"/>
      <w:lang w:eastAsia="ru-RU"/>
    </w:rPr>
  </w:style>
  <w:style w:type="character" w:customStyle="1" w:styleId="30">
    <w:name w:val="Заголовок 3 Знак"/>
    <w:basedOn w:val="a0"/>
    <w:link w:val="3"/>
    <w:rsid w:val="00221BF7"/>
    <w:rPr>
      <w:rFonts w:ascii="Calibri Light" w:eastAsia="Calibri" w:hAnsi="Calibri Light" w:cs="Times New Roman"/>
      <w:color w:val="1F4D78"/>
      <w:sz w:val="24"/>
      <w:szCs w:val="24"/>
      <w:lang w:eastAsia="ru-RU"/>
    </w:rPr>
  </w:style>
  <w:style w:type="character" w:customStyle="1" w:styleId="40">
    <w:name w:val="Заголовок 4 Знак"/>
    <w:basedOn w:val="a0"/>
    <w:link w:val="4"/>
    <w:rsid w:val="0077475E"/>
    <w:rPr>
      <w:rFonts w:ascii="Times New Roman" w:eastAsia="Calibri" w:hAnsi="Times New Roman" w:cs="Times New Roman"/>
      <w:b/>
      <w:sz w:val="24"/>
      <w:szCs w:val="20"/>
      <w:lang w:eastAsia="ru-RU"/>
    </w:rPr>
  </w:style>
  <w:style w:type="character" w:customStyle="1" w:styleId="50">
    <w:name w:val="Заголовок 5 Знак"/>
    <w:basedOn w:val="a0"/>
    <w:link w:val="5"/>
    <w:rsid w:val="00FB7411"/>
    <w:rPr>
      <w:rFonts w:ascii="Times New Roman" w:eastAsia="Times New Roman" w:hAnsi="Times New Roman" w:cs="Times New Roman"/>
      <w:sz w:val="28"/>
      <w:szCs w:val="24"/>
      <w:lang w:eastAsia="ru-RU"/>
    </w:rPr>
  </w:style>
  <w:style w:type="paragraph" w:styleId="a3">
    <w:name w:val="Normal (Web)"/>
    <w:basedOn w:val="a"/>
    <w:uiPriority w:val="99"/>
    <w:rsid w:val="004A10EB"/>
    <w:pPr>
      <w:spacing w:before="100" w:beforeAutospacing="1" w:after="100" w:afterAutospacing="1"/>
    </w:pPr>
  </w:style>
  <w:style w:type="paragraph" w:styleId="a4">
    <w:name w:val="Body Text"/>
    <w:basedOn w:val="a"/>
    <w:link w:val="a5"/>
    <w:rsid w:val="004A10EB"/>
    <w:pPr>
      <w:overflowPunct w:val="0"/>
      <w:autoSpaceDE w:val="0"/>
      <w:autoSpaceDN w:val="0"/>
      <w:adjustRightInd w:val="0"/>
      <w:spacing w:line="360" w:lineRule="auto"/>
      <w:jc w:val="both"/>
      <w:textAlignment w:val="baseline"/>
    </w:pPr>
    <w:rPr>
      <w:rFonts w:ascii="Times New Roman CYR" w:hAnsi="Times New Roman CYR"/>
      <w:sz w:val="28"/>
      <w:szCs w:val="20"/>
    </w:rPr>
  </w:style>
  <w:style w:type="character" w:customStyle="1" w:styleId="a5">
    <w:name w:val="Основной текст Знак"/>
    <w:basedOn w:val="a0"/>
    <w:link w:val="a4"/>
    <w:rsid w:val="004A10EB"/>
    <w:rPr>
      <w:rFonts w:ascii="Times New Roman CYR" w:eastAsia="Times New Roman" w:hAnsi="Times New Roman CYR" w:cs="Times New Roman"/>
      <w:sz w:val="28"/>
      <w:szCs w:val="20"/>
      <w:lang w:eastAsia="ru-RU"/>
    </w:rPr>
  </w:style>
  <w:style w:type="paragraph" w:styleId="a6">
    <w:name w:val="header"/>
    <w:basedOn w:val="a"/>
    <w:link w:val="a7"/>
    <w:unhideWhenUsed/>
    <w:rsid w:val="00E026F6"/>
    <w:pPr>
      <w:tabs>
        <w:tab w:val="center" w:pos="4677"/>
        <w:tab w:val="right" w:pos="9355"/>
      </w:tabs>
    </w:pPr>
  </w:style>
  <w:style w:type="character" w:customStyle="1" w:styleId="a7">
    <w:name w:val="Верхний колонтитул Знак"/>
    <w:basedOn w:val="a0"/>
    <w:link w:val="a6"/>
    <w:rsid w:val="00E026F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E026F6"/>
    <w:pPr>
      <w:tabs>
        <w:tab w:val="center" w:pos="4677"/>
        <w:tab w:val="right" w:pos="9355"/>
      </w:tabs>
    </w:pPr>
  </w:style>
  <w:style w:type="character" w:customStyle="1" w:styleId="a9">
    <w:name w:val="Нижний колонтитул Знак"/>
    <w:basedOn w:val="a0"/>
    <w:link w:val="a8"/>
    <w:uiPriority w:val="99"/>
    <w:rsid w:val="00E026F6"/>
    <w:rPr>
      <w:rFonts w:ascii="Times New Roman" w:eastAsia="Times New Roman" w:hAnsi="Times New Roman" w:cs="Times New Roman"/>
      <w:sz w:val="24"/>
      <w:szCs w:val="24"/>
      <w:lang w:eastAsia="ru-RU"/>
    </w:rPr>
  </w:style>
  <w:style w:type="paragraph" w:customStyle="1" w:styleId="11">
    <w:name w:val="Обычный1"/>
    <w:rsid w:val="00F607B5"/>
    <w:pPr>
      <w:widowControl w:val="0"/>
      <w:spacing w:after="0" w:line="240" w:lineRule="auto"/>
    </w:pPr>
    <w:rPr>
      <w:rFonts w:ascii="Times New Roman" w:eastAsia="Times New Roman" w:hAnsi="Times New Roman" w:cs="Times New Roman"/>
      <w:sz w:val="16"/>
      <w:szCs w:val="20"/>
      <w:lang w:eastAsia="ru-RU"/>
    </w:rPr>
  </w:style>
  <w:style w:type="paragraph" w:styleId="aa">
    <w:name w:val="Body Text Indent"/>
    <w:basedOn w:val="a"/>
    <w:link w:val="ab"/>
    <w:unhideWhenUsed/>
    <w:rsid w:val="00A53682"/>
    <w:pPr>
      <w:spacing w:after="120"/>
      <w:ind w:left="283"/>
    </w:pPr>
  </w:style>
  <w:style w:type="character" w:customStyle="1" w:styleId="ab">
    <w:name w:val="Основной текст с отступом Знак"/>
    <w:basedOn w:val="a0"/>
    <w:link w:val="aa"/>
    <w:rsid w:val="00A53682"/>
    <w:rPr>
      <w:rFonts w:ascii="Times New Roman" w:eastAsia="Times New Roman" w:hAnsi="Times New Roman" w:cs="Times New Roman"/>
      <w:sz w:val="24"/>
      <w:szCs w:val="24"/>
      <w:lang w:eastAsia="ru-RU"/>
    </w:rPr>
  </w:style>
  <w:style w:type="paragraph" w:customStyle="1" w:styleId="21">
    <w:name w:val="21"/>
    <w:basedOn w:val="a"/>
    <w:uiPriority w:val="99"/>
    <w:rsid w:val="00A53682"/>
    <w:pPr>
      <w:spacing w:before="100" w:beforeAutospacing="1" w:after="100" w:afterAutospacing="1"/>
    </w:pPr>
  </w:style>
  <w:style w:type="character" w:customStyle="1" w:styleId="postbody1">
    <w:name w:val="postbody1"/>
    <w:rsid w:val="00EE549E"/>
    <w:rPr>
      <w:sz w:val="18"/>
      <w:szCs w:val="18"/>
    </w:rPr>
  </w:style>
  <w:style w:type="paragraph" w:styleId="ac">
    <w:name w:val="footnote text"/>
    <w:basedOn w:val="a"/>
    <w:link w:val="ad"/>
    <w:unhideWhenUsed/>
    <w:rsid w:val="000A030F"/>
    <w:rPr>
      <w:sz w:val="20"/>
      <w:szCs w:val="20"/>
    </w:rPr>
  </w:style>
  <w:style w:type="character" w:customStyle="1" w:styleId="ad">
    <w:name w:val="Текст сноски Знак"/>
    <w:basedOn w:val="a0"/>
    <w:link w:val="ac"/>
    <w:rsid w:val="000A030F"/>
    <w:rPr>
      <w:rFonts w:ascii="Times New Roman" w:eastAsia="Times New Roman" w:hAnsi="Times New Roman" w:cs="Times New Roman"/>
      <w:sz w:val="20"/>
      <w:szCs w:val="20"/>
      <w:lang w:eastAsia="ru-RU"/>
    </w:rPr>
  </w:style>
  <w:style w:type="character" w:styleId="ae">
    <w:name w:val="footnote reference"/>
    <w:rsid w:val="000A030F"/>
    <w:rPr>
      <w:vertAlign w:val="superscript"/>
    </w:rPr>
  </w:style>
  <w:style w:type="paragraph" w:customStyle="1" w:styleId="Authors">
    <w:name w:val="Authors"/>
    <w:basedOn w:val="a"/>
    <w:rsid w:val="0077475E"/>
    <w:pPr>
      <w:spacing w:line="280" w:lineRule="auto"/>
      <w:jc w:val="center"/>
    </w:pPr>
    <w:rPr>
      <w:rFonts w:ascii="Times" w:hAnsi="Times"/>
      <w:lang w:val="en-GB"/>
    </w:rPr>
  </w:style>
  <w:style w:type="paragraph" w:customStyle="1" w:styleId="Style1">
    <w:name w:val="Style1"/>
    <w:basedOn w:val="a"/>
    <w:rsid w:val="0077475E"/>
    <w:pPr>
      <w:jc w:val="both"/>
    </w:pPr>
    <w:rPr>
      <w:szCs w:val="20"/>
      <w:lang w:val="en-US" w:eastAsia="en-US"/>
    </w:rPr>
  </w:style>
  <w:style w:type="paragraph" w:styleId="af">
    <w:name w:val="List Paragraph"/>
    <w:basedOn w:val="a"/>
    <w:uiPriority w:val="34"/>
    <w:qFormat/>
    <w:rsid w:val="0077475E"/>
    <w:pPr>
      <w:ind w:left="720"/>
      <w:contextualSpacing/>
    </w:pPr>
  </w:style>
  <w:style w:type="character" w:styleId="af0">
    <w:name w:val="Hyperlink"/>
    <w:basedOn w:val="a0"/>
    <w:uiPriority w:val="99"/>
    <w:rsid w:val="0077475E"/>
    <w:rPr>
      <w:rFonts w:cs="Times New Roman"/>
      <w:color w:val="0000FF"/>
      <w:u w:val="single"/>
    </w:rPr>
  </w:style>
  <w:style w:type="paragraph" w:customStyle="1" w:styleId="Default">
    <w:name w:val="Default"/>
    <w:rsid w:val="0077475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1">
    <w:name w:val="Strong"/>
    <w:basedOn w:val="a0"/>
    <w:uiPriority w:val="22"/>
    <w:qFormat/>
    <w:rsid w:val="0077475E"/>
    <w:rPr>
      <w:rFonts w:cs="Times New Roman"/>
      <w:b/>
    </w:rPr>
  </w:style>
  <w:style w:type="character" w:styleId="af2">
    <w:name w:val="Emphasis"/>
    <w:basedOn w:val="a0"/>
    <w:uiPriority w:val="99"/>
    <w:qFormat/>
    <w:rsid w:val="0077475E"/>
    <w:rPr>
      <w:rFonts w:cs="Times New Roman"/>
      <w:i/>
    </w:rPr>
  </w:style>
  <w:style w:type="character" w:customStyle="1" w:styleId="z-">
    <w:name w:val="z-Начало формы Знак"/>
    <w:basedOn w:val="a0"/>
    <w:link w:val="z-0"/>
    <w:uiPriority w:val="99"/>
    <w:semiHidden/>
    <w:rsid w:val="0077475E"/>
    <w:rPr>
      <w:rFonts w:ascii="Arial" w:eastAsia="Calibri" w:hAnsi="Arial" w:cs="Times New Roman"/>
      <w:vanish/>
      <w:sz w:val="16"/>
      <w:szCs w:val="20"/>
      <w:lang w:eastAsia="ru-RU"/>
    </w:rPr>
  </w:style>
  <w:style w:type="paragraph" w:styleId="z-0">
    <w:name w:val="HTML Top of Form"/>
    <w:basedOn w:val="a"/>
    <w:next w:val="a"/>
    <w:link w:val="z-"/>
    <w:hidden/>
    <w:uiPriority w:val="99"/>
    <w:semiHidden/>
    <w:rsid w:val="0077475E"/>
    <w:pPr>
      <w:pBdr>
        <w:bottom w:val="single" w:sz="6" w:space="1" w:color="auto"/>
      </w:pBdr>
      <w:jc w:val="center"/>
    </w:pPr>
    <w:rPr>
      <w:rFonts w:ascii="Arial" w:eastAsia="Calibri" w:hAnsi="Arial"/>
      <w:vanish/>
      <w:sz w:val="16"/>
      <w:szCs w:val="20"/>
    </w:rPr>
  </w:style>
  <w:style w:type="paragraph" w:customStyle="1" w:styleId="pollradio">
    <w:name w:val="poll_radio"/>
    <w:basedOn w:val="a"/>
    <w:uiPriority w:val="99"/>
    <w:rsid w:val="0077475E"/>
    <w:pPr>
      <w:spacing w:before="100" w:beforeAutospacing="1" w:after="100" w:afterAutospacing="1"/>
    </w:pPr>
  </w:style>
  <w:style w:type="paragraph" w:styleId="z-1">
    <w:name w:val="HTML Bottom of Form"/>
    <w:basedOn w:val="a"/>
    <w:next w:val="a"/>
    <w:link w:val="z-2"/>
    <w:hidden/>
    <w:uiPriority w:val="99"/>
    <w:semiHidden/>
    <w:rsid w:val="0077475E"/>
    <w:pPr>
      <w:pBdr>
        <w:top w:val="single" w:sz="6" w:space="1" w:color="auto"/>
      </w:pBdr>
      <w:jc w:val="center"/>
    </w:pPr>
    <w:rPr>
      <w:rFonts w:ascii="Arial" w:eastAsia="Calibri" w:hAnsi="Arial"/>
      <w:vanish/>
      <w:sz w:val="16"/>
      <w:szCs w:val="20"/>
    </w:rPr>
  </w:style>
  <w:style w:type="character" w:customStyle="1" w:styleId="z-2">
    <w:name w:val="z-Конец формы Знак"/>
    <w:basedOn w:val="a0"/>
    <w:link w:val="z-1"/>
    <w:uiPriority w:val="99"/>
    <w:semiHidden/>
    <w:rsid w:val="0077475E"/>
    <w:rPr>
      <w:rFonts w:ascii="Arial" w:eastAsia="Calibri" w:hAnsi="Arial" w:cs="Times New Roman"/>
      <w:vanish/>
      <w:sz w:val="16"/>
      <w:szCs w:val="20"/>
      <w:lang w:eastAsia="ru-RU"/>
    </w:rPr>
  </w:style>
  <w:style w:type="paragraph" w:styleId="af3">
    <w:name w:val="Subtitle"/>
    <w:basedOn w:val="a"/>
    <w:next w:val="a"/>
    <w:link w:val="af4"/>
    <w:uiPriority w:val="99"/>
    <w:qFormat/>
    <w:rsid w:val="0077475E"/>
    <w:pPr>
      <w:numPr>
        <w:ilvl w:val="1"/>
      </w:numPr>
      <w:spacing w:after="160"/>
    </w:pPr>
    <w:rPr>
      <w:rFonts w:ascii="Calibri" w:eastAsia="Calibri" w:hAnsi="Calibri"/>
      <w:color w:val="5A5A5A"/>
      <w:spacing w:val="15"/>
      <w:sz w:val="20"/>
      <w:szCs w:val="20"/>
    </w:rPr>
  </w:style>
  <w:style w:type="character" w:customStyle="1" w:styleId="af4">
    <w:name w:val="Подзаголовок Знак"/>
    <w:basedOn w:val="a0"/>
    <w:link w:val="af3"/>
    <w:uiPriority w:val="99"/>
    <w:rsid w:val="0077475E"/>
    <w:rPr>
      <w:rFonts w:ascii="Calibri" w:eastAsia="Calibri" w:hAnsi="Calibri" w:cs="Times New Roman"/>
      <w:color w:val="5A5A5A"/>
      <w:spacing w:val="15"/>
      <w:sz w:val="20"/>
      <w:szCs w:val="20"/>
      <w:lang w:eastAsia="ru-RU"/>
    </w:rPr>
  </w:style>
  <w:style w:type="table" w:styleId="af5">
    <w:name w:val="Table Grid"/>
    <w:basedOn w:val="a1"/>
    <w:uiPriority w:val="39"/>
    <w:rsid w:val="0077475E"/>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w">
    <w:name w:val="w"/>
    <w:basedOn w:val="a0"/>
    <w:rsid w:val="0077475E"/>
  </w:style>
  <w:style w:type="paragraph" w:styleId="af6">
    <w:name w:val="caption"/>
    <w:basedOn w:val="a"/>
    <w:next w:val="a"/>
    <w:unhideWhenUsed/>
    <w:qFormat/>
    <w:rsid w:val="0077475E"/>
    <w:pPr>
      <w:spacing w:after="200"/>
    </w:pPr>
    <w:rPr>
      <w:rFonts w:asciiTheme="minorHAnsi" w:eastAsiaTheme="minorEastAsia" w:hAnsiTheme="minorHAnsi" w:cstheme="minorBidi"/>
      <w:b/>
      <w:bCs/>
      <w:color w:val="5B9BD5" w:themeColor="accent1"/>
      <w:sz w:val="18"/>
      <w:szCs w:val="18"/>
    </w:rPr>
  </w:style>
  <w:style w:type="character" w:customStyle="1" w:styleId="af7">
    <w:name w:val="Текст выноски Знак"/>
    <w:basedOn w:val="a0"/>
    <w:link w:val="af8"/>
    <w:semiHidden/>
    <w:rsid w:val="0077475E"/>
    <w:rPr>
      <w:rFonts w:ascii="Tahoma" w:eastAsia="Times New Roman" w:hAnsi="Tahoma" w:cs="Tahoma"/>
      <w:sz w:val="16"/>
      <w:szCs w:val="16"/>
      <w:lang w:eastAsia="ru-RU"/>
    </w:rPr>
  </w:style>
  <w:style w:type="paragraph" w:styleId="af8">
    <w:name w:val="Balloon Text"/>
    <w:basedOn w:val="a"/>
    <w:link w:val="af7"/>
    <w:semiHidden/>
    <w:unhideWhenUsed/>
    <w:rsid w:val="0077475E"/>
    <w:rPr>
      <w:rFonts w:ascii="Tahoma" w:hAnsi="Tahoma" w:cs="Tahoma"/>
      <w:sz w:val="16"/>
      <w:szCs w:val="16"/>
    </w:rPr>
  </w:style>
  <w:style w:type="paragraph" w:customStyle="1" w:styleId="Pa16">
    <w:name w:val="Pa16"/>
    <w:basedOn w:val="a"/>
    <w:next w:val="a"/>
    <w:uiPriority w:val="99"/>
    <w:rsid w:val="00221BF7"/>
    <w:pPr>
      <w:autoSpaceDE w:val="0"/>
      <w:autoSpaceDN w:val="0"/>
      <w:adjustRightInd w:val="0"/>
      <w:spacing w:line="181" w:lineRule="atLeast"/>
    </w:pPr>
    <w:rPr>
      <w:rFonts w:ascii="PetersburgC" w:eastAsia="Calibri" w:hAnsi="PetersburgC"/>
      <w:lang w:eastAsia="en-US"/>
    </w:rPr>
  </w:style>
  <w:style w:type="character" w:customStyle="1" w:styleId="A13">
    <w:name w:val="A13"/>
    <w:uiPriority w:val="99"/>
    <w:rsid w:val="00221BF7"/>
    <w:rPr>
      <w:color w:val="000000"/>
      <w:sz w:val="12"/>
    </w:rPr>
  </w:style>
  <w:style w:type="paragraph" w:customStyle="1" w:styleId="Pa24">
    <w:name w:val="Pa24"/>
    <w:basedOn w:val="a"/>
    <w:next w:val="a"/>
    <w:uiPriority w:val="99"/>
    <w:rsid w:val="00221BF7"/>
    <w:pPr>
      <w:autoSpaceDE w:val="0"/>
      <w:autoSpaceDN w:val="0"/>
      <w:adjustRightInd w:val="0"/>
      <w:spacing w:line="181" w:lineRule="atLeast"/>
    </w:pPr>
    <w:rPr>
      <w:rFonts w:ascii="PetersburgC" w:eastAsia="Calibri" w:hAnsi="PetersburgC"/>
      <w:lang w:eastAsia="en-US"/>
    </w:rPr>
  </w:style>
  <w:style w:type="paragraph" w:customStyle="1" w:styleId="22">
    <w:name w:val="Стиль Диплом 2"/>
    <w:basedOn w:val="1"/>
    <w:link w:val="23"/>
    <w:uiPriority w:val="99"/>
    <w:rsid w:val="00221BF7"/>
    <w:pPr>
      <w:keepLines/>
      <w:spacing w:before="480" w:line="276" w:lineRule="auto"/>
      <w:jc w:val="left"/>
    </w:pPr>
    <w:rPr>
      <w:bCs/>
      <w:sz w:val="28"/>
      <w:szCs w:val="28"/>
    </w:rPr>
  </w:style>
  <w:style w:type="character" w:customStyle="1" w:styleId="23">
    <w:name w:val="Стиль Диплом 2 Знак"/>
    <w:link w:val="22"/>
    <w:uiPriority w:val="99"/>
    <w:locked/>
    <w:rsid w:val="00221BF7"/>
    <w:rPr>
      <w:rFonts w:ascii="Times New Roman" w:eastAsia="Calibri" w:hAnsi="Times New Roman" w:cs="Times New Roman"/>
      <w:bCs/>
      <w:sz w:val="28"/>
      <w:szCs w:val="28"/>
      <w:lang w:eastAsia="ru-RU"/>
    </w:rPr>
  </w:style>
  <w:style w:type="paragraph" w:customStyle="1" w:styleId="Pa10">
    <w:name w:val="Pa10"/>
    <w:basedOn w:val="Default"/>
    <w:next w:val="Default"/>
    <w:uiPriority w:val="99"/>
    <w:rsid w:val="00221BF7"/>
    <w:pPr>
      <w:spacing w:line="201" w:lineRule="atLeast"/>
    </w:pPr>
    <w:rPr>
      <w:rFonts w:ascii="VZIKRY+MinionCyr-Italic" w:hAnsi="VZIKRY+MinionCyr-Italic"/>
      <w:color w:val="auto"/>
    </w:rPr>
  </w:style>
  <w:style w:type="paragraph" w:customStyle="1" w:styleId="Pa4">
    <w:name w:val="Pa4"/>
    <w:basedOn w:val="Default"/>
    <w:next w:val="Default"/>
    <w:uiPriority w:val="99"/>
    <w:rsid w:val="00221BF7"/>
    <w:pPr>
      <w:spacing w:line="161" w:lineRule="atLeast"/>
    </w:pPr>
    <w:rPr>
      <w:rFonts w:ascii="VZIKRY+MinionCyr-Italic" w:hAnsi="VZIKRY+MinionCyr-Italic"/>
      <w:color w:val="auto"/>
    </w:rPr>
  </w:style>
  <w:style w:type="character" w:customStyle="1" w:styleId="A21">
    <w:name w:val="A21"/>
    <w:uiPriority w:val="99"/>
    <w:rsid w:val="00221BF7"/>
    <w:rPr>
      <w:rFonts w:ascii="RTIGIG+OfficinaSerifC-Bold" w:hAnsi="RTIGIG+OfficinaSerifC-Bold" w:cs="RTIGIG+OfficinaSerifC-Bold"/>
      <w:b/>
      <w:bCs/>
      <w:color w:val="000000"/>
      <w:sz w:val="9"/>
      <w:szCs w:val="9"/>
    </w:rPr>
  </w:style>
  <w:style w:type="paragraph" w:customStyle="1" w:styleId="Pa9">
    <w:name w:val="Pa9"/>
    <w:basedOn w:val="Default"/>
    <w:next w:val="Default"/>
    <w:uiPriority w:val="99"/>
    <w:rsid w:val="00221BF7"/>
    <w:pPr>
      <w:spacing w:line="161" w:lineRule="atLeast"/>
    </w:pPr>
    <w:rPr>
      <w:rFonts w:ascii="MXBQAQ+Romul" w:hAnsi="MXBQAQ+Romul"/>
      <w:color w:val="auto"/>
    </w:rPr>
  </w:style>
  <w:style w:type="character" w:customStyle="1" w:styleId="A17">
    <w:name w:val="A17"/>
    <w:uiPriority w:val="99"/>
    <w:rsid w:val="00221BF7"/>
    <w:rPr>
      <w:rFonts w:cs="FELUBE+MinionCyr-Regular"/>
      <w:color w:val="000000"/>
      <w:sz w:val="11"/>
      <w:szCs w:val="11"/>
    </w:rPr>
  </w:style>
  <w:style w:type="character" w:customStyle="1" w:styleId="af9">
    <w:name w:val="Текст примечания Знак"/>
    <w:basedOn w:val="a0"/>
    <w:link w:val="afa"/>
    <w:semiHidden/>
    <w:rsid w:val="00221BF7"/>
    <w:rPr>
      <w:rFonts w:ascii="Times New Roman" w:eastAsia="Times New Roman" w:hAnsi="Times New Roman" w:cs="Times New Roman"/>
      <w:sz w:val="20"/>
      <w:szCs w:val="20"/>
      <w:lang w:eastAsia="ru-RU"/>
    </w:rPr>
  </w:style>
  <w:style w:type="paragraph" w:styleId="afa">
    <w:name w:val="annotation text"/>
    <w:basedOn w:val="a"/>
    <w:link w:val="af9"/>
    <w:semiHidden/>
    <w:unhideWhenUsed/>
    <w:rsid w:val="00221BF7"/>
    <w:rPr>
      <w:sz w:val="20"/>
      <w:szCs w:val="20"/>
    </w:rPr>
  </w:style>
  <w:style w:type="character" w:customStyle="1" w:styleId="afb">
    <w:name w:val="Тема примечания Знак"/>
    <w:basedOn w:val="af9"/>
    <w:link w:val="afc"/>
    <w:semiHidden/>
    <w:rsid w:val="00221BF7"/>
    <w:rPr>
      <w:rFonts w:ascii="Times New Roman" w:eastAsia="Times New Roman" w:hAnsi="Times New Roman" w:cs="Times New Roman"/>
      <w:b/>
      <w:bCs/>
      <w:sz w:val="20"/>
      <w:szCs w:val="20"/>
      <w:lang w:eastAsia="ru-RU"/>
    </w:rPr>
  </w:style>
  <w:style w:type="paragraph" w:styleId="afc">
    <w:name w:val="annotation subject"/>
    <w:basedOn w:val="afa"/>
    <w:next w:val="afa"/>
    <w:link w:val="afb"/>
    <w:semiHidden/>
    <w:unhideWhenUsed/>
    <w:rsid w:val="00221BF7"/>
    <w:rPr>
      <w:b/>
      <w:bCs/>
    </w:rPr>
  </w:style>
  <w:style w:type="paragraph" w:styleId="31">
    <w:name w:val="Body Text Indent 3"/>
    <w:basedOn w:val="a"/>
    <w:link w:val="32"/>
    <w:unhideWhenUsed/>
    <w:rsid w:val="00FB7411"/>
    <w:pPr>
      <w:spacing w:after="120"/>
      <w:ind w:left="283"/>
    </w:pPr>
    <w:rPr>
      <w:sz w:val="16"/>
      <w:szCs w:val="16"/>
    </w:rPr>
  </w:style>
  <w:style w:type="character" w:customStyle="1" w:styleId="32">
    <w:name w:val="Основной текст с отступом 3 Знак"/>
    <w:basedOn w:val="a0"/>
    <w:link w:val="31"/>
    <w:rsid w:val="00FB7411"/>
    <w:rPr>
      <w:rFonts w:ascii="Times New Roman" w:eastAsia="Times New Roman" w:hAnsi="Times New Roman" w:cs="Times New Roman"/>
      <w:sz w:val="16"/>
      <w:szCs w:val="16"/>
      <w:lang w:eastAsia="ru-RU"/>
    </w:rPr>
  </w:style>
  <w:style w:type="character" w:customStyle="1" w:styleId="24">
    <w:name w:val="Основной текст с отступом 2 Знак"/>
    <w:basedOn w:val="a0"/>
    <w:link w:val="25"/>
    <w:rsid w:val="00FB7411"/>
    <w:rPr>
      <w:rFonts w:ascii="Times New Roman" w:eastAsia="Times New Roman" w:hAnsi="Times New Roman" w:cs="Times New Roman"/>
      <w:sz w:val="24"/>
      <w:szCs w:val="24"/>
      <w:lang w:eastAsia="ru-RU"/>
    </w:rPr>
  </w:style>
  <w:style w:type="paragraph" w:styleId="25">
    <w:name w:val="Body Text Indent 2"/>
    <w:basedOn w:val="a"/>
    <w:link w:val="24"/>
    <w:rsid w:val="00FB7411"/>
    <w:pPr>
      <w:spacing w:after="120" w:line="480" w:lineRule="auto"/>
      <w:ind w:left="283"/>
    </w:pPr>
  </w:style>
  <w:style w:type="character" w:customStyle="1" w:styleId="26">
    <w:name w:val="Основной текст 2 Знак"/>
    <w:basedOn w:val="a0"/>
    <w:link w:val="27"/>
    <w:rsid w:val="00FB7411"/>
    <w:rPr>
      <w:rFonts w:ascii="Times New Roman" w:eastAsia="Times New Roman" w:hAnsi="Times New Roman" w:cs="Times New Roman"/>
      <w:sz w:val="16"/>
      <w:szCs w:val="20"/>
      <w:lang w:eastAsia="ru-RU"/>
    </w:rPr>
  </w:style>
  <w:style w:type="paragraph" w:styleId="27">
    <w:name w:val="Body Text 2"/>
    <w:basedOn w:val="a"/>
    <w:link w:val="26"/>
    <w:rsid w:val="00FB7411"/>
    <w:rPr>
      <w:sz w:val="16"/>
      <w:szCs w:val="20"/>
    </w:rPr>
  </w:style>
  <w:style w:type="character" w:customStyle="1" w:styleId="afd">
    <w:name w:val="Текст концевой сноски Знак"/>
    <w:basedOn w:val="a0"/>
    <w:link w:val="afe"/>
    <w:uiPriority w:val="99"/>
    <w:semiHidden/>
    <w:rsid w:val="00FB7411"/>
    <w:rPr>
      <w:rFonts w:ascii="Times New Roman" w:eastAsia="Times New Roman" w:hAnsi="Times New Roman" w:cs="Times New Roman"/>
      <w:sz w:val="20"/>
      <w:szCs w:val="20"/>
      <w:lang w:eastAsia="ru-RU"/>
    </w:rPr>
  </w:style>
  <w:style w:type="paragraph" w:styleId="afe">
    <w:name w:val="endnote text"/>
    <w:basedOn w:val="a"/>
    <w:link w:val="afd"/>
    <w:uiPriority w:val="99"/>
    <w:semiHidden/>
    <w:unhideWhenUsed/>
    <w:rsid w:val="00FB7411"/>
    <w:rPr>
      <w:sz w:val="20"/>
      <w:szCs w:val="20"/>
    </w:rPr>
  </w:style>
  <w:style w:type="table" w:customStyle="1" w:styleId="TableNormal">
    <w:name w:val="Table Normal"/>
    <w:rsid w:val="0003401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
    <w:name w:val="Текстовый блок"/>
    <w:rsid w:val="0003401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 w:type="paragraph" w:customStyle="1" w:styleId="aff0">
    <w:name w:val="По умолчанию"/>
    <w:rsid w:val="0003401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 w:type="paragraph" w:customStyle="1" w:styleId="28">
    <w:name w:val="Стиль таблицы 2"/>
    <w:rsid w:val="0003401C"/>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lang w:eastAsia="ru-RU"/>
    </w:rPr>
  </w:style>
  <w:style w:type="character" w:styleId="aff1">
    <w:name w:val="page number"/>
    <w:basedOn w:val="a0"/>
    <w:rsid w:val="00FC22F5"/>
  </w:style>
  <w:style w:type="character" w:customStyle="1" w:styleId="aff2">
    <w:name w:val="Знак Знак"/>
    <w:rsid w:val="00FC22F5"/>
    <w:rPr>
      <w:rFonts w:ascii="Arial" w:hAnsi="Arial" w:cs="Arial"/>
      <w:b/>
      <w:bCs/>
      <w:sz w:val="26"/>
      <w:szCs w:val="26"/>
      <w:lang w:val="ru-RU" w:eastAsia="ru-RU" w:bidi="ar-SA"/>
    </w:rPr>
  </w:style>
  <w:style w:type="paragraph" w:styleId="aff3">
    <w:name w:val="Block Text"/>
    <w:basedOn w:val="a"/>
    <w:rsid w:val="00FC22F5"/>
    <w:pPr>
      <w:autoSpaceDE w:val="0"/>
      <w:autoSpaceDN w:val="0"/>
      <w:adjustRightInd w:val="0"/>
      <w:spacing w:after="240"/>
      <w:ind w:left="1418" w:right="1418" w:firstLine="284"/>
      <w:jc w:val="both"/>
    </w:pPr>
    <w:rPr>
      <w:rFonts w:ascii="Courier New" w:hAnsi="Courier New" w:cs="Courier New"/>
      <w:sz w:val="20"/>
      <w:szCs w:val="20"/>
    </w:rPr>
  </w:style>
  <w:style w:type="paragraph" w:customStyle="1" w:styleId="12">
    <w:name w:val="Обычный (веб)1"/>
    <w:basedOn w:val="a"/>
    <w:rsid w:val="00FC22F5"/>
    <w:pPr>
      <w:overflowPunct w:val="0"/>
      <w:autoSpaceDE w:val="0"/>
      <w:autoSpaceDN w:val="0"/>
      <w:adjustRightInd w:val="0"/>
      <w:spacing w:before="100" w:after="100"/>
      <w:textAlignment w:val="baseline"/>
    </w:pPr>
    <w:rPr>
      <w:szCs w:val="20"/>
      <w:lang w:eastAsia="ja-JP"/>
    </w:rPr>
  </w:style>
  <w:style w:type="character" w:customStyle="1" w:styleId="13">
    <w:name w:val="Гиперссылка1"/>
    <w:rsid w:val="00FC22F5"/>
    <w:rPr>
      <w:color w:val="0000FF"/>
      <w:u w:val="single"/>
    </w:rPr>
  </w:style>
  <w:style w:type="paragraph" w:customStyle="1" w:styleId="210">
    <w:name w:val="Основной текст 21"/>
    <w:basedOn w:val="a"/>
    <w:rsid w:val="00FC22F5"/>
    <w:pPr>
      <w:overflowPunct w:val="0"/>
      <w:autoSpaceDE w:val="0"/>
      <w:autoSpaceDN w:val="0"/>
      <w:adjustRightInd w:val="0"/>
      <w:spacing w:line="360" w:lineRule="auto"/>
      <w:ind w:firstLine="708"/>
      <w:jc w:val="both"/>
      <w:textAlignment w:val="baseline"/>
    </w:pPr>
    <w:rPr>
      <w:i/>
      <w:sz w:val="28"/>
      <w:szCs w:val="20"/>
    </w:rPr>
  </w:style>
  <w:style w:type="character" w:customStyle="1" w:styleId="accented">
    <w:name w:val="accented"/>
    <w:basedOn w:val="a0"/>
    <w:rsid w:val="00FC22F5"/>
  </w:style>
  <w:style w:type="paragraph" w:customStyle="1" w:styleId="29">
    <w:name w:val="заголовок 2"/>
    <w:basedOn w:val="a"/>
    <w:next w:val="a"/>
    <w:rsid w:val="00FC22F5"/>
    <w:pPr>
      <w:keepNext/>
      <w:autoSpaceDE w:val="0"/>
      <w:autoSpaceDN w:val="0"/>
      <w:spacing w:line="360" w:lineRule="auto"/>
    </w:pPr>
    <w:rPr>
      <w:sz w:val="28"/>
      <w:szCs w:val="20"/>
      <w:lang w:val="en-US"/>
    </w:rPr>
  </w:style>
  <w:style w:type="character" w:customStyle="1" w:styleId="z2">
    <w:name w:val="z2"/>
    <w:basedOn w:val="a0"/>
    <w:rsid w:val="00FC22F5"/>
  </w:style>
  <w:style w:type="paragraph" w:customStyle="1" w:styleId="aff4">
    <w:name w:val="........ ..... . ........"/>
    <w:basedOn w:val="a"/>
    <w:next w:val="a"/>
    <w:rsid w:val="00FC22F5"/>
    <w:pPr>
      <w:autoSpaceDE w:val="0"/>
      <w:autoSpaceDN w:val="0"/>
      <w:adjustRightInd w:val="0"/>
    </w:pPr>
    <w:rPr>
      <w:rFonts w:ascii="Calibri" w:hAnsi="Calibri"/>
    </w:rPr>
  </w:style>
  <w:style w:type="paragraph" w:customStyle="1" w:styleId="ct">
    <w:name w:val="ct"/>
    <w:basedOn w:val="a"/>
    <w:rsid w:val="00FC22F5"/>
    <w:pPr>
      <w:ind w:firstLine="480"/>
    </w:pPr>
    <w:rPr>
      <w:rFonts w:ascii="Arial" w:hAnsi="Arial" w:cs="Arial"/>
    </w:rPr>
  </w:style>
  <w:style w:type="paragraph" w:styleId="14">
    <w:name w:val="toc 1"/>
    <w:basedOn w:val="a"/>
    <w:next w:val="a"/>
    <w:autoRedefine/>
    <w:rsid w:val="00FC22F5"/>
    <w:pPr>
      <w:tabs>
        <w:tab w:val="right" w:leader="dot" w:pos="9345"/>
      </w:tabs>
      <w:spacing w:before="60" w:line="216" w:lineRule="auto"/>
      <w:ind w:firstLine="397"/>
    </w:pPr>
    <w:rPr>
      <w:rFonts w:eastAsia="SimSun"/>
      <w:bCs/>
      <w:iCs/>
      <w:noProof/>
      <w:lang w:eastAsia="zh-CN"/>
    </w:rPr>
  </w:style>
  <w:style w:type="character" w:customStyle="1" w:styleId="math-template">
    <w:name w:val="math-template"/>
    <w:basedOn w:val="a0"/>
    <w:rsid w:val="00FC22F5"/>
  </w:style>
  <w:style w:type="character" w:customStyle="1" w:styleId="iw">
    <w:name w:val="iw"/>
    <w:basedOn w:val="a0"/>
    <w:rsid w:val="00FC22F5"/>
  </w:style>
  <w:style w:type="character" w:customStyle="1" w:styleId="iwtooltip">
    <w:name w:val="iw__tooltip"/>
    <w:basedOn w:val="a0"/>
    <w:rsid w:val="00FC22F5"/>
  </w:style>
  <w:style w:type="character" w:customStyle="1" w:styleId="no-wikidata">
    <w:name w:val="no-wikidata"/>
    <w:basedOn w:val="a0"/>
    <w:rsid w:val="00FC22F5"/>
  </w:style>
  <w:style w:type="character" w:customStyle="1" w:styleId="ipa">
    <w:name w:val="ipa"/>
    <w:basedOn w:val="a0"/>
    <w:rsid w:val="00FC22F5"/>
  </w:style>
  <w:style w:type="paragraph" w:customStyle="1" w:styleId="chapter">
    <w:name w:val="chapter"/>
    <w:basedOn w:val="a"/>
    <w:rsid w:val="00FC22F5"/>
    <w:pPr>
      <w:spacing w:before="100" w:beforeAutospacing="1" w:after="100" w:afterAutospacing="1"/>
    </w:pPr>
  </w:style>
  <w:style w:type="paragraph" w:customStyle="1" w:styleId="chapter2">
    <w:name w:val="chapter2"/>
    <w:basedOn w:val="a"/>
    <w:rsid w:val="00FC22F5"/>
    <w:pPr>
      <w:spacing w:before="100" w:beforeAutospacing="1" w:after="100" w:afterAutospacing="1"/>
    </w:pPr>
  </w:style>
  <w:style w:type="character" w:customStyle="1" w:styleId="ft218">
    <w:name w:val="ft218"/>
    <w:basedOn w:val="a0"/>
    <w:rsid w:val="00FC22F5"/>
  </w:style>
  <w:style w:type="character" w:customStyle="1" w:styleId="ft43">
    <w:name w:val="ft43"/>
    <w:basedOn w:val="a0"/>
    <w:rsid w:val="00FC22F5"/>
  </w:style>
  <w:style w:type="character" w:customStyle="1" w:styleId="ft492">
    <w:name w:val="ft492"/>
    <w:basedOn w:val="a0"/>
    <w:rsid w:val="00FC22F5"/>
  </w:style>
  <w:style w:type="paragraph" w:customStyle="1" w:styleId="paragraph">
    <w:name w:val="paragraph"/>
    <w:basedOn w:val="a"/>
    <w:rsid w:val="00FC22F5"/>
  </w:style>
  <w:style w:type="character" w:customStyle="1" w:styleId="normaltextrun1">
    <w:name w:val="normaltextrun1"/>
    <w:basedOn w:val="a0"/>
    <w:rsid w:val="00FC22F5"/>
  </w:style>
  <w:style w:type="character" w:customStyle="1" w:styleId="eop">
    <w:name w:val="eop"/>
    <w:basedOn w:val="a0"/>
    <w:rsid w:val="00FC22F5"/>
  </w:style>
  <w:style w:type="character" w:customStyle="1" w:styleId="spellingerror">
    <w:name w:val="spellingerror"/>
    <w:basedOn w:val="a0"/>
    <w:rsid w:val="00FC22F5"/>
  </w:style>
  <w:style w:type="character" w:customStyle="1" w:styleId="noprint">
    <w:name w:val="noprint"/>
    <w:basedOn w:val="a0"/>
    <w:rsid w:val="00FC22F5"/>
  </w:style>
  <w:style w:type="character" w:customStyle="1" w:styleId="normaltextrun">
    <w:name w:val="normaltextrun"/>
    <w:basedOn w:val="a0"/>
    <w:rsid w:val="00E85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930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99" Type="http://schemas.openxmlformats.org/officeDocument/2006/relationships/image" Target="media/image134.png"/><Relationship Id="rId21" Type="http://schemas.openxmlformats.org/officeDocument/2006/relationships/hyperlink" Target="https://ru.wikipedia.org/wiki/%D0%93%D0%B0%D0%BD,_%D0%9E%D1%82%D1%82%D0%BE" TargetMode="External"/><Relationship Id="rId63" Type="http://schemas.openxmlformats.org/officeDocument/2006/relationships/image" Target="media/image28.wmf"/><Relationship Id="rId159" Type="http://schemas.openxmlformats.org/officeDocument/2006/relationships/oleObject" Target="embeddings/oleObject67.bin"/><Relationship Id="rId324" Type="http://schemas.openxmlformats.org/officeDocument/2006/relationships/image" Target="media/image152.jpeg"/><Relationship Id="rId366" Type="http://schemas.openxmlformats.org/officeDocument/2006/relationships/image" Target="media/image166.wmf"/><Relationship Id="rId531" Type="http://schemas.openxmlformats.org/officeDocument/2006/relationships/hyperlink" Target="https://ru.wikipedia.org/wiki/%D0%9D%D0%B0%D1%86%D0%B8%D0%BE%D0%BD%D0%B0%D0%BB%D1%8C%D0%BD%D0%B0%D1%8F_%D0%BB%D0%B0%D0%B1%D0%BE%D1%80%D0%B0%D1%82%D0%BE%D1%80%D0%B8%D1%8F_%D0%B8%D0%BC._%D0%9B%D0%BE%D1%83%D1%80%D0%B5%D0%BD%D1%81%D0%B0_%D0%B2_%D0%91%D0%B5%D1%80%D0%BA%D0%BB%D0%B8" TargetMode="External"/><Relationship Id="rId573" Type="http://schemas.openxmlformats.org/officeDocument/2006/relationships/hyperlink" Target="https://ru.wikipedia.org/wiki/%D0%9F%D1%83%D0%B7%D1%8B%D1%80%D1%8C%D0%BA%D0%BE%D0%B2%D0%B0%D1%8F_%D0%BA%D0%B0%D0%BC%D0%B5%D1%80%D0%B0" TargetMode="External"/><Relationship Id="rId170" Type="http://schemas.openxmlformats.org/officeDocument/2006/relationships/image" Target="media/image72.wmf"/><Relationship Id="rId226" Type="http://schemas.openxmlformats.org/officeDocument/2006/relationships/image" Target="media/image100.wmf"/><Relationship Id="rId433" Type="http://schemas.openxmlformats.org/officeDocument/2006/relationships/image" Target="media/image216.jpeg"/><Relationship Id="rId268" Type="http://schemas.openxmlformats.org/officeDocument/2006/relationships/image" Target="media/image118.wmf"/><Relationship Id="rId475" Type="http://schemas.openxmlformats.org/officeDocument/2006/relationships/oleObject" Target="embeddings/oleObject174.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image" Target="media/image53.wmf"/><Relationship Id="rId335" Type="http://schemas.openxmlformats.org/officeDocument/2006/relationships/image" Target="media/image155.jpeg"/><Relationship Id="rId377" Type="http://schemas.openxmlformats.org/officeDocument/2006/relationships/image" Target="media/image174.wmf"/><Relationship Id="rId500" Type="http://schemas.openxmlformats.org/officeDocument/2006/relationships/oleObject" Target="embeddings/oleObject191.bin"/><Relationship Id="rId542" Type="http://schemas.openxmlformats.org/officeDocument/2006/relationships/hyperlink" Target="https://ru.wikipedia.org/wiki/%D0%A0%D0%B0%D0%B4%D0%B0%D1%80" TargetMode="External"/><Relationship Id="rId584" Type="http://schemas.openxmlformats.org/officeDocument/2006/relationships/hyperlink" Target="https://ru.wikipedia.org/wiki/%D0%9A%D0%B0%D0%B4%D0%B7%D0%B8%D1%82%D0%B0,_%D0%A2%D0%B0%D0%BA%D0%B0%D0%B0%D0%BA%D0%B8" TargetMode="External"/><Relationship Id="rId5" Type="http://schemas.openxmlformats.org/officeDocument/2006/relationships/webSettings" Target="webSettings.xml"/><Relationship Id="rId181" Type="http://schemas.openxmlformats.org/officeDocument/2006/relationships/oleObject" Target="embeddings/oleObject78.bin"/><Relationship Id="rId237" Type="http://schemas.openxmlformats.org/officeDocument/2006/relationships/oleObject" Target="embeddings/oleObject106.bin"/><Relationship Id="rId402" Type="http://schemas.openxmlformats.org/officeDocument/2006/relationships/oleObject" Target="embeddings/oleObject155.bin"/><Relationship Id="rId279" Type="http://schemas.openxmlformats.org/officeDocument/2006/relationships/oleObject" Target="embeddings/oleObject121.bin"/><Relationship Id="rId444" Type="http://schemas.openxmlformats.org/officeDocument/2006/relationships/oleObject" Target="embeddings/oleObject161.bin"/><Relationship Id="rId486" Type="http://schemas.openxmlformats.org/officeDocument/2006/relationships/oleObject" Target="embeddings/oleObject180.bin"/><Relationship Id="rId43" Type="http://schemas.openxmlformats.org/officeDocument/2006/relationships/image" Target="media/image18.wmf"/><Relationship Id="rId139" Type="http://schemas.openxmlformats.org/officeDocument/2006/relationships/oleObject" Target="embeddings/oleObject56.bin"/><Relationship Id="rId290" Type="http://schemas.openxmlformats.org/officeDocument/2006/relationships/image" Target="media/image129.wmf"/><Relationship Id="rId304" Type="http://schemas.openxmlformats.org/officeDocument/2006/relationships/image" Target="media/image138.jpeg"/><Relationship Id="rId346" Type="http://schemas.openxmlformats.org/officeDocument/2006/relationships/hyperlink" Target="http://chem21.info/info/282281" TargetMode="External"/><Relationship Id="rId388" Type="http://schemas.openxmlformats.org/officeDocument/2006/relationships/oleObject" Target="embeddings/oleObject150.bin"/><Relationship Id="rId511" Type="http://schemas.openxmlformats.org/officeDocument/2006/relationships/image" Target="media/image255.wmf"/><Relationship Id="rId553" Type="http://schemas.openxmlformats.org/officeDocument/2006/relationships/hyperlink" Target="https://ru.wikipedia.org/wiki/%D0%9E%D0%B1%D1%80%D0%B0%D1%82%D0%BD%D0%B0%D1%8F_%D1%81%D1%82%D0%BE%D1%80%D0%BE%D0%BD%D0%B0_%D0%9B%D1%83%D0%BD%D1%8B" TargetMode="External"/><Relationship Id="rId85" Type="http://schemas.openxmlformats.org/officeDocument/2006/relationships/image" Target="media/image35.wmf"/><Relationship Id="rId150" Type="http://schemas.openxmlformats.org/officeDocument/2006/relationships/image" Target="media/image63.wmf"/><Relationship Id="rId192" Type="http://schemas.openxmlformats.org/officeDocument/2006/relationships/image" Target="media/image82.wmf"/><Relationship Id="rId206" Type="http://schemas.openxmlformats.org/officeDocument/2006/relationships/image" Target="media/image90.wmf"/><Relationship Id="rId413" Type="http://schemas.openxmlformats.org/officeDocument/2006/relationships/image" Target="media/image197.jpeg"/><Relationship Id="rId595" Type="http://schemas.openxmlformats.org/officeDocument/2006/relationships/hyperlink" Target="https://ru.wikipedia.org/wiki/%D0%9A%D0%BE%D1%80%D0%BC%D0%B0%D0%BA,_%D0%90%D0%BB%D0%BB%D0%B0%D0%BD" TargetMode="External"/><Relationship Id="rId248" Type="http://schemas.openxmlformats.org/officeDocument/2006/relationships/image" Target="media/image110.png"/><Relationship Id="rId455" Type="http://schemas.openxmlformats.org/officeDocument/2006/relationships/oleObject" Target="embeddings/oleObject166.bin"/><Relationship Id="rId497" Type="http://schemas.openxmlformats.org/officeDocument/2006/relationships/image" Target="media/image248.wmf"/><Relationship Id="rId12" Type="http://schemas.openxmlformats.org/officeDocument/2006/relationships/oleObject" Target="embeddings/oleObject2.bin"/><Relationship Id="rId108" Type="http://schemas.openxmlformats.org/officeDocument/2006/relationships/image" Target="media/image45.wmf"/><Relationship Id="rId315" Type="http://schemas.openxmlformats.org/officeDocument/2006/relationships/oleObject" Target="embeddings/oleObject134.bin"/><Relationship Id="rId357" Type="http://schemas.openxmlformats.org/officeDocument/2006/relationships/oleObject" Target="embeddings/oleObject140.bin"/><Relationship Id="rId522" Type="http://schemas.openxmlformats.org/officeDocument/2006/relationships/image" Target="media/image260.jpeg"/><Relationship Id="rId54" Type="http://schemas.openxmlformats.org/officeDocument/2006/relationships/oleObject" Target="embeddings/oleObject22.bin"/><Relationship Id="rId96" Type="http://schemas.openxmlformats.org/officeDocument/2006/relationships/image" Target="media/image39.wmf"/><Relationship Id="rId161" Type="http://schemas.openxmlformats.org/officeDocument/2006/relationships/oleObject" Target="embeddings/oleObject68.bin"/><Relationship Id="rId217" Type="http://schemas.openxmlformats.org/officeDocument/2006/relationships/oleObject" Target="embeddings/oleObject96.bin"/><Relationship Id="rId399" Type="http://schemas.openxmlformats.org/officeDocument/2006/relationships/image" Target="media/image187.png"/><Relationship Id="rId564" Type="http://schemas.openxmlformats.org/officeDocument/2006/relationships/image" Target="media/image265.jpeg"/><Relationship Id="rId259" Type="http://schemas.openxmlformats.org/officeDocument/2006/relationships/oleObject" Target="embeddings/oleObject111.bin"/><Relationship Id="rId424" Type="http://schemas.openxmlformats.org/officeDocument/2006/relationships/image" Target="media/image208.jpeg"/><Relationship Id="rId466" Type="http://schemas.openxmlformats.org/officeDocument/2006/relationships/image" Target="media/image237.wmf"/><Relationship Id="rId23" Type="http://schemas.openxmlformats.org/officeDocument/2006/relationships/image" Target="media/image8.wmf"/><Relationship Id="rId119" Type="http://schemas.openxmlformats.org/officeDocument/2006/relationships/oleObject" Target="embeddings/oleObject48.bin"/><Relationship Id="rId270" Type="http://schemas.openxmlformats.org/officeDocument/2006/relationships/image" Target="media/image119.wmf"/><Relationship Id="rId326" Type="http://schemas.openxmlformats.org/officeDocument/2006/relationships/hyperlink" Target="https://ru.wikipedia.org/wiki/%D0%AD%D0%BD%D0%B5%D1%80%D0%B3%D0%BE%D1%8D%D1%84%D1%84%D0%B5%D0%BA%D1%82%D0%B8%D0%B2%D0%BD%D0%BE%D1%81%D1%82%D1%8C" TargetMode="External"/><Relationship Id="rId533" Type="http://schemas.openxmlformats.org/officeDocument/2006/relationships/hyperlink" Target="https://ru.wikipedia.org/wiki/%D0%9B%D0%BE%D1%83%D1%80%D0%B5%D0%BD%D1%81%D0%B8%D0%B9" TargetMode="External"/><Relationship Id="rId65" Type="http://schemas.openxmlformats.org/officeDocument/2006/relationships/image" Target="media/image29.wmf"/><Relationship Id="rId130" Type="http://schemas.openxmlformats.org/officeDocument/2006/relationships/hyperlink" Target="https://ru.wikipedia.org/wiki/%D0%90%D0%BD%D0%BD%D0%B8%D0%B3%D0%B8%D0%BB%D1%8F%D1%86%D0%B8%D1%8F" TargetMode="External"/><Relationship Id="rId368" Type="http://schemas.openxmlformats.org/officeDocument/2006/relationships/image" Target="media/image167.wmf"/><Relationship Id="rId575" Type="http://schemas.openxmlformats.org/officeDocument/2006/relationships/hyperlink" Target="https://ru.wikipedia.org/wiki/%D0%A0%D0%B5%D0%B7%D0%BE%D0%BD%D0%B0%D0%BD%D1%81_(%D1%87%D0%B0%D1%81%D1%82%D0%B8%D1%86%D0%B0)" TargetMode="External"/><Relationship Id="rId172" Type="http://schemas.openxmlformats.org/officeDocument/2006/relationships/image" Target="media/image73.wmf"/><Relationship Id="rId228" Type="http://schemas.openxmlformats.org/officeDocument/2006/relationships/image" Target="media/image101.wmf"/><Relationship Id="rId435" Type="http://schemas.openxmlformats.org/officeDocument/2006/relationships/image" Target="media/image218.jpeg"/><Relationship Id="rId477" Type="http://schemas.openxmlformats.org/officeDocument/2006/relationships/oleObject" Target="embeddings/oleObject175.bin"/><Relationship Id="rId600" Type="http://schemas.openxmlformats.org/officeDocument/2006/relationships/hyperlink" Target="https://ru.wikipedia.org/wiki/%D0%9C%D0%B0%D0%B3%D0%BD%D0%B8%D1%82%D0%BD%D0%BE-%D1%80%D0%B5%D0%B7%D0%BE%D0%BD%D0%B0%D0%BD%D1%81%D0%BD%D0%B0%D1%8F_%D1%82%D0%BE%D0%BC%D0%BE%D0%B3%D1%80%D0%B0%D1%84%D0%B8%D1%8F" TargetMode="External"/><Relationship Id="rId281" Type="http://schemas.openxmlformats.org/officeDocument/2006/relationships/oleObject" Target="embeddings/oleObject122.bin"/><Relationship Id="rId337" Type="http://schemas.openxmlformats.org/officeDocument/2006/relationships/hyperlink" Target="http://chem21.info/info/22160" TargetMode="External"/><Relationship Id="rId502" Type="http://schemas.openxmlformats.org/officeDocument/2006/relationships/oleObject" Target="embeddings/oleObject192.bin"/><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oleObject" Target="embeddings/oleObject57.bin"/><Relationship Id="rId379" Type="http://schemas.openxmlformats.org/officeDocument/2006/relationships/image" Target="media/image175.jpeg"/><Relationship Id="rId544" Type="http://schemas.openxmlformats.org/officeDocument/2006/relationships/hyperlink" Target="https://ru.wikipedia.org/w/index.php?title=%D0%9A%D0%BE%D0%BC%D0%B0%D0%BD%D0%B4%D0%BE%D1%80_%D0%B1%D1%80%D0%B8%D1%82%D0%B0%D0%BD%D1%81%D0%BA%D0%BE%D0%B9_%D0%B8%D0%BC%D0%BF%D0%B5%D1%80%D0%B8%D0%B8&amp;action=edit&amp;redlink=1" TargetMode="External"/><Relationship Id="rId586" Type="http://schemas.openxmlformats.org/officeDocument/2006/relationships/hyperlink" Target="https://ru.wikipedia.org/wiki/%D0%9D%D0%B5%D0%B9%D1%82%D1%80%D0%B8%D0%BD%D0%BD%D1%8B%D0%B5_%D0%BE%D1%81%D1%86%D0%B8%D0%BB%D0%BB%D1%8F%D1%86%D0%B8%D0%B8" TargetMode="External"/><Relationship Id="rId7" Type="http://schemas.openxmlformats.org/officeDocument/2006/relationships/endnotes" Target="endnotes.xml"/><Relationship Id="rId183" Type="http://schemas.openxmlformats.org/officeDocument/2006/relationships/oleObject" Target="embeddings/oleObject79.bin"/><Relationship Id="rId239" Type="http://schemas.openxmlformats.org/officeDocument/2006/relationships/oleObject" Target="embeddings/oleObject107.bin"/><Relationship Id="rId390" Type="http://schemas.openxmlformats.org/officeDocument/2006/relationships/oleObject" Target="embeddings/oleObject151.bin"/><Relationship Id="rId404" Type="http://schemas.openxmlformats.org/officeDocument/2006/relationships/oleObject" Target="embeddings/oleObject156.bin"/><Relationship Id="rId446" Type="http://schemas.openxmlformats.org/officeDocument/2006/relationships/oleObject" Target="embeddings/oleObject162.bin"/><Relationship Id="rId250" Type="http://schemas.openxmlformats.org/officeDocument/2006/relationships/hyperlink" Target="https://ru.wikipedia.org/wiki/%D0%9F%D1%80%D0%B8%D0%BC%D0%B5%D1%81%D1%8C_%28%D0%BC%D0%B5%D1%82%D0%B0%D0%BB%D0%BB%D1%83%D1%80%D0%B3%D0%B8%D1%8F%29" TargetMode="External"/><Relationship Id="rId292" Type="http://schemas.openxmlformats.org/officeDocument/2006/relationships/oleObject" Target="embeddings/oleObject128.bin"/><Relationship Id="rId306" Type="http://schemas.openxmlformats.org/officeDocument/2006/relationships/oleObject" Target="embeddings/oleObject131.bin"/><Relationship Id="rId488" Type="http://schemas.openxmlformats.org/officeDocument/2006/relationships/oleObject" Target="embeddings/oleObject182.bin"/><Relationship Id="rId45" Type="http://schemas.openxmlformats.org/officeDocument/2006/relationships/image" Target="media/image19.wmf"/><Relationship Id="rId87" Type="http://schemas.openxmlformats.org/officeDocument/2006/relationships/image" Target="media/image36.wmf"/><Relationship Id="rId110" Type="http://schemas.openxmlformats.org/officeDocument/2006/relationships/image" Target="media/image46.wmf"/><Relationship Id="rId348" Type="http://schemas.openxmlformats.org/officeDocument/2006/relationships/hyperlink" Target="http://chem21.info/info/400200" TargetMode="External"/><Relationship Id="rId513" Type="http://schemas.openxmlformats.org/officeDocument/2006/relationships/image" Target="media/image256.wmf"/><Relationship Id="rId555" Type="http://schemas.openxmlformats.org/officeDocument/2006/relationships/hyperlink" Target="https://ru.wikipedia.org/wiki/%D0%9C%D0%B0%D0%BD%D1%87%D0%B5%D1%81%D1%82%D0%B5%D1%80%D1%81%D0%BA%D0%B8%D0%B9_%D1%83%D0%BD%D0%B8%D0%B2%D0%B5%D1%80%D1%81%D0%B8%D1%82%D0%B5%D1%82" TargetMode="External"/><Relationship Id="rId597" Type="http://schemas.openxmlformats.org/officeDocument/2006/relationships/hyperlink" Target="https://ru.wikipedia.org/wiki/%D0%9A%D0%BE%D0%BC%D0%BF%D1%8C%D1%8E%D1%82%D0%B5%D1%80%D0%BD%D0%B0%D1%8F_%D1%82%D0%BE%D0%BC%D0%BE%D0%B3%D1%80%D0%B0%D1%84%D0%B8%D1%8F" TargetMode="External"/><Relationship Id="rId152" Type="http://schemas.openxmlformats.org/officeDocument/2006/relationships/image" Target="media/image64.wmf"/><Relationship Id="rId194" Type="http://schemas.openxmlformats.org/officeDocument/2006/relationships/image" Target="media/image83.wmf"/><Relationship Id="rId208" Type="http://schemas.openxmlformats.org/officeDocument/2006/relationships/image" Target="media/image91.wmf"/><Relationship Id="rId415" Type="http://schemas.openxmlformats.org/officeDocument/2006/relationships/image" Target="media/image199.jpeg"/><Relationship Id="rId457" Type="http://schemas.openxmlformats.org/officeDocument/2006/relationships/image" Target="media/image231.jpeg"/><Relationship Id="rId261" Type="http://schemas.openxmlformats.org/officeDocument/2006/relationships/oleObject" Target="embeddings/oleObject112.bin"/><Relationship Id="rId499" Type="http://schemas.openxmlformats.org/officeDocument/2006/relationships/image" Target="media/image249.wmf"/><Relationship Id="rId14" Type="http://schemas.openxmlformats.org/officeDocument/2006/relationships/oleObject" Target="embeddings/oleObject3.bin"/><Relationship Id="rId56" Type="http://schemas.openxmlformats.org/officeDocument/2006/relationships/oleObject" Target="embeddings/oleObject23.bin"/><Relationship Id="rId317" Type="http://schemas.openxmlformats.org/officeDocument/2006/relationships/oleObject" Target="embeddings/oleObject135.bin"/><Relationship Id="rId359" Type="http://schemas.openxmlformats.org/officeDocument/2006/relationships/oleObject" Target="embeddings/oleObject141.bin"/><Relationship Id="rId524" Type="http://schemas.openxmlformats.org/officeDocument/2006/relationships/image" Target="media/image262.png"/><Relationship Id="rId566" Type="http://schemas.openxmlformats.org/officeDocument/2006/relationships/image" Target="media/image267.jpeg"/><Relationship Id="rId98" Type="http://schemas.openxmlformats.org/officeDocument/2006/relationships/image" Target="media/image40.wmf"/><Relationship Id="rId121" Type="http://schemas.openxmlformats.org/officeDocument/2006/relationships/image" Target="media/image51.wmf"/><Relationship Id="rId163" Type="http://schemas.openxmlformats.org/officeDocument/2006/relationships/oleObject" Target="embeddings/oleObject69.bin"/><Relationship Id="rId219" Type="http://schemas.openxmlformats.org/officeDocument/2006/relationships/oleObject" Target="embeddings/oleObject97.bin"/><Relationship Id="rId370" Type="http://schemas.openxmlformats.org/officeDocument/2006/relationships/image" Target="media/image168.jpeg"/><Relationship Id="rId426" Type="http://schemas.openxmlformats.org/officeDocument/2006/relationships/image" Target="media/image210.jpeg"/><Relationship Id="rId230" Type="http://schemas.openxmlformats.org/officeDocument/2006/relationships/image" Target="media/image102.wmf"/><Relationship Id="rId468" Type="http://schemas.openxmlformats.org/officeDocument/2006/relationships/image" Target="media/image238.wmf"/><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image" Target="media/image120.wmf"/><Relationship Id="rId328" Type="http://schemas.openxmlformats.org/officeDocument/2006/relationships/image" Target="media/image153.jpeg"/><Relationship Id="rId535" Type="http://schemas.openxmlformats.org/officeDocument/2006/relationships/hyperlink" Target="https://ru.wikipedia.org/wiki/%D0%9B%D0%BE%D1%83%D1%80%D0%B5%D0%BD%D1%81_(%D0%BB%D1%83%D0%BD%D0%BD%D1%8B%D0%B9_%D0%BA%D1%80%D0%B0%D1%82%D0%B5%D1%80)" TargetMode="External"/><Relationship Id="rId577" Type="http://schemas.openxmlformats.org/officeDocument/2006/relationships/hyperlink" Target="https://ru.wikipedia.org/w/index.php?title=%D0%A1%D0%B8%D0%B3%D0%BC%D0%B0-%D0%BD%D1%83%D0%BB%D1%8C-%D0%B3%D0%B8%D0%BF%D0%B5%D1%80%D0%BE%D0%BD&amp;action=edit&amp;redlink=1" TargetMode="External"/><Relationship Id="rId132" Type="http://schemas.openxmlformats.org/officeDocument/2006/relationships/image" Target="media/image54.wmf"/><Relationship Id="rId174" Type="http://schemas.openxmlformats.org/officeDocument/2006/relationships/image" Target="media/image74.wmf"/><Relationship Id="rId381" Type="http://schemas.openxmlformats.org/officeDocument/2006/relationships/image" Target="media/image177.jpeg"/><Relationship Id="rId602" Type="http://schemas.openxmlformats.org/officeDocument/2006/relationships/footer" Target="footer1.xml"/><Relationship Id="rId241" Type="http://schemas.openxmlformats.org/officeDocument/2006/relationships/oleObject" Target="embeddings/oleObject108.bin"/><Relationship Id="rId437" Type="http://schemas.openxmlformats.org/officeDocument/2006/relationships/oleObject" Target="embeddings/oleObject159.bin"/><Relationship Id="rId479" Type="http://schemas.openxmlformats.org/officeDocument/2006/relationships/image" Target="media/image244.png"/><Relationship Id="rId36" Type="http://schemas.openxmlformats.org/officeDocument/2006/relationships/oleObject" Target="embeddings/oleObject13.bin"/><Relationship Id="rId283" Type="http://schemas.openxmlformats.org/officeDocument/2006/relationships/oleObject" Target="embeddings/oleObject123.bin"/><Relationship Id="rId339" Type="http://schemas.openxmlformats.org/officeDocument/2006/relationships/hyperlink" Target="http://chem21.info/info/1336284" TargetMode="External"/><Relationship Id="rId490" Type="http://schemas.openxmlformats.org/officeDocument/2006/relationships/oleObject" Target="embeddings/oleObject184.bin"/><Relationship Id="rId504" Type="http://schemas.openxmlformats.org/officeDocument/2006/relationships/oleObject" Target="embeddings/oleObject193.bin"/><Relationship Id="rId546" Type="http://schemas.openxmlformats.org/officeDocument/2006/relationships/hyperlink" Target="https://ru.wikipedia.org/wiki/%D0%9D%D0%BE%D0%B1%D0%B5%D0%BB%D0%B5%D0%B2%D1%81%D0%BA%D0%B0%D1%8F_%D0%BF%D1%80%D0%B5%D0%BC%D0%B8%D1%8F_%D0%BF%D0%BE_%D1%84%D0%B8%D0%B7%D0%B8%D0%BA%D0%B5" TargetMode="External"/><Relationship Id="rId78" Type="http://schemas.openxmlformats.org/officeDocument/2006/relationships/hyperlink" Target="https://ru.wikipedia.org/wiki/%D0%94%D0%B8%D1%80%D0%B0%D0%BA,_%D0%9F%D0%BE%D0%BB%D1%8C_%D0%90%D0%B4%D1%80%D0%B8%D0%B5%D0%BD_%D0%9C%D0%BE%D1%80%D0%B8%D1%81" TargetMode="External"/><Relationship Id="rId101" Type="http://schemas.openxmlformats.org/officeDocument/2006/relationships/oleObject" Target="embeddings/oleObject39.bin"/><Relationship Id="rId143" Type="http://schemas.openxmlformats.org/officeDocument/2006/relationships/oleObject" Target="embeddings/oleObject58.bin"/><Relationship Id="rId185" Type="http://schemas.openxmlformats.org/officeDocument/2006/relationships/oleObject" Target="embeddings/oleObject80.bin"/><Relationship Id="rId350" Type="http://schemas.openxmlformats.org/officeDocument/2006/relationships/image" Target="media/image158.wmf"/><Relationship Id="rId406" Type="http://schemas.openxmlformats.org/officeDocument/2006/relationships/image" Target="media/image192.wmf"/><Relationship Id="rId588" Type="http://schemas.openxmlformats.org/officeDocument/2006/relationships/hyperlink" Target="https://ru.wikipedia.org/wiki/%D0%A0%D0%B8%D1%87%D0%B0%D1%80%D0%B4%D1%81,_%D0%A2%D0%B5%D0%BE%D0%B4%D0%BE%D1%80_%D0%A3%D0%B8%D0%BB%D1%8C%D1%8F%D0%BC" TargetMode="External"/><Relationship Id="rId9" Type="http://schemas.openxmlformats.org/officeDocument/2006/relationships/image" Target="media/image2.wmf"/><Relationship Id="rId210" Type="http://schemas.openxmlformats.org/officeDocument/2006/relationships/image" Target="media/image92.wmf"/><Relationship Id="rId392" Type="http://schemas.openxmlformats.org/officeDocument/2006/relationships/oleObject" Target="embeddings/oleObject152.bin"/><Relationship Id="rId448" Type="http://schemas.openxmlformats.org/officeDocument/2006/relationships/oleObject" Target="embeddings/oleObject163.bin"/><Relationship Id="rId252" Type="http://schemas.openxmlformats.org/officeDocument/2006/relationships/hyperlink" Target="https://ru.wikipedia.org/wiki/%D0%94%D0%BE%D0%BD%D0%BE%D1%80_%28%D1%84%D0%B8%D0%B7%D0%B8%D0%BA%D0%B0%29" TargetMode="External"/><Relationship Id="rId294" Type="http://schemas.openxmlformats.org/officeDocument/2006/relationships/oleObject" Target="embeddings/oleObject129.bin"/><Relationship Id="rId308" Type="http://schemas.openxmlformats.org/officeDocument/2006/relationships/oleObject" Target="embeddings/oleObject132.bin"/><Relationship Id="rId515" Type="http://schemas.openxmlformats.org/officeDocument/2006/relationships/image" Target="media/image257.wmf"/><Relationship Id="rId47" Type="http://schemas.openxmlformats.org/officeDocument/2006/relationships/image" Target="media/image20.wmf"/><Relationship Id="rId89" Type="http://schemas.openxmlformats.org/officeDocument/2006/relationships/hyperlink" Target="https://ru.wikipedia.org/wiki/%D0%9B%D0%B5%D0%B4%D0%B5%D1%80%D0%BC%D0%B0%D0%BD,_%D0%9B%D0%B5%D0%BE%D0%BD_%D0%9C%D0%B0%D0%BA%D1%81" TargetMode="External"/><Relationship Id="rId112" Type="http://schemas.openxmlformats.org/officeDocument/2006/relationships/image" Target="media/image47.wmf"/><Relationship Id="rId154" Type="http://schemas.openxmlformats.org/officeDocument/2006/relationships/oleObject" Target="embeddings/oleObject64.bin"/><Relationship Id="rId361" Type="http://schemas.openxmlformats.org/officeDocument/2006/relationships/oleObject" Target="embeddings/oleObject142.bin"/><Relationship Id="rId557" Type="http://schemas.openxmlformats.org/officeDocument/2006/relationships/hyperlink" Target="https://ru.wikipedia.org/wiki/%D0%9A%D0%B5%D0%BC%D0%B1%D1%80%D0%B8%D0%B4%D0%B6%D1%81%D0%BA%D0%B8%D0%B9_%D1%83%D0%BD%D0%B8%D0%B2%D0%B5%D1%80%D1%81%D0%B8%D1%82%D0%B5%D1%82" TargetMode="External"/><Relationship Id="rId599" Type="http://schemas.openxmlformats.org/officeDocument/2006/relationships/hyperlink" Target="https://ru.wikipedia.org/wiki/%D0%9C%D1%8D%D0%BD%D1%81%D1%84%D0%B8%D0%BB%D0%B4,_%D0%9F%D0%B8%D1%82%D0%B5%D1%80" TargetMode="External"/><Relationship Id="rId196" Type="http://schemas.openxmlformats.org/officeDocument/2006/relationships/image" Target="media/image84.wmf"/><Relationship Id="rId417" Type="http://schemas.openxmlformats.org/officeDocument/2006/relationships/image" Target="media/image201.jpeg"/><Relationship Id="rId459" Type="http://schemas.openxmlformats.org/officeDocument/2006/relationships/image" Target="media/image233.jpeg"/><Relationship Id="rId16" Type="http://schemas.openxmlformats.org/officeDocument/2006/relationships/oleObject" Target="embeddings/oleObject4.bin"/><Relationship Id="rId221" Type="http://schemas.openxmlformats.org/officeDocument/2006/relationships/oleObject" Target="embeddings/oleObject98.bin"/><Relationship Id="rId263" Type="http://schemas.openxmlformats.org/officeDocument/2006/relationships/oleObject" Target="embeddings/oleObject113.bin"/><Relationship Id="rId319" Type="http://schemas.openxmlformats.org/officeDocument/2006/relationships/oleObject" Target="embeddings/oleObject136.bin"/><Relationship Id="rId470" Type="http://schemas.openxmlformats.org/officeDocument/2006/relationships/image" Target="media/image239.wmf"/><Relationship Id="rId526" Type="http://schemas.openxmlformats.org/officeDocument/2006/relationships/hyperlink" Target="https://ru.wikipedia.org/wiki/%D0%A1%D0%B8%D0%BD%D1%85%D1%80%D0%BE%D1%86%D0%B8%D0%BA%D0%BB%D0%BE%D1%82%D1%80%D0%BE%D0%BD" TargetMode="External"/><Relationship Id="rId58" Type="http://schemas.openxmlformats.org/officeDocument/2006/relationships/oleObject" Target="embeddings/oleObject24.bin"/><Relationship Id="rId123" Type="http://schemas.openxmlformats.org/officeDocument/2006/relationships/hyperlink" Target="https://ru.wikipedia.org/wiki/1956_%D0%B3%D0%BE%D0%B4_%D0%B2_%D0%BD%D0%B0%D1%83%D0%BA%D0%B5" TargetMode="External"/><Relationship Id="rId330" Type="http://schemas.openxmlformats.org/officeDocument/2006/relationships/hyperlink" Target="https://ru.wikipedia.org/wiki/%D0%9F%D1%80%D0%BE%D0%BC%D1%8B%D1%88%D0%BB%D0%B5%D0%BD%D0%BD%D0%BE%D1%81%D1%82%D1%8C" TargetMode="External"/><Relationship Id="rId568" Type="http://schemas.openxmlformats.org/officeDocument/2006/relationships/hyperlink" Target="https://ru.wikipedia.org/wiki/%D0%AF%D0%B4%D0%B5%D1%80%D0%BD%D0%B0%D1%8F_%D0%B1%D0%BE%D0%BC%D0%B1%D0%B0" TargetMode="External"/><Relationship Id="rId90" Type="http://schemas.openxmlformats.org/officeDocument/2006/relationships/hyperlink" Target="https://ru.wikipedia.org/wiki/%D0%A8%D0%B2%D0%B0%D1%80%D1%86,_%D0%9C%D0%B5%D0%BB%D0%B2%D0%B8%D0%BD" TargetMode="External"/><Relationship Id="rId165" Type="http://schemas.openxmlformats.org/officeDocument/2006/relationships/oleObject" Target="embeddings/oleObject70.bin"/><Relationship Id="rId186" Type="http://schemas.openxmlformats.org/officeDocument/2006/relationships/image" Target="media/image80.wmf"/><Relationship Id="rId351" Type="http://schemas.openxmlformats.org/officeDocument/2006/relationships/oleObject" Target="embeddings/oleObject137.bin"/><Relationship Id="rId372" Type="http://schemas.openxmlformats.org/officeDocument/2006/relationships/image" Target="media/image170.jpeg"/><Relationship Id="rId393" Type="http://schemas.openxmlformats.org/officeDocument/2006/relationships/image" Target="media/image184.wmf"/><Relationship Id="rId407" Type="http://schemas.openxmlformats.org/officeDocument/2006/relationships/oleObject" Target="embeddings/oleObject157.bin"/><Relationship Id="rId428" Type="http://schemas.openxmlformats.org/officeDocument/2006/relationships/hyperlink" Target="http://www.livemd.ru/out.php?url=http://oncoclinic.su" TargetMode="External"/><Relationship Id="rId449" Type="http://schemas.openxmlformats.org/officeDocument/2006/relationships/image" Target="media/image226.wmf"/><Relationship Id="rId211" Type="http://schemas.openxmlformats.org/officeDocument/2006/relationships/oleObject" Target="embeddings/oleObject93.bin"/><Relationship Id="rId232" Type="http://schemas.openxmlformats.org/officeDocument/2006/relationships/image" Target="media/image103.wmf"/><Relationship Id="rId253" Type="http://schemas.openxmlformats.org/officeDocument/2006/relationships/hyperlink" Target="https://ru.wikipedia.org/wiki/%D0%90%D0%BA%D1%86%D0%B5%D0%BF%D1%82%D0%BE%D1%80_%28%D1%84%D0%B8%D0%B7%D0%B8%D0%BA%D0%B0_%D0%BF%D0%BE%D0%BB%D1%83%D0%BF%D1%80%D0%BE%D0%B2%D0%BE%D0%B4%D0%BD%D0%B8%D0%BA%D0%BE%D0%B2%29" TargetMode="External"/><Relationship Id="rId274" Type="http://schemas.openxmlformats.org/officeDocument/2006/relationships/image" Target="media/image121.wmf"/><Relationship Id="rId295" Type="http://schemas.openxmlformats.org/officeDocument/2006/relationships/hyperlink" Target="https://ru.wikipedia.org/wiki/%D0%98%D0%BE%D0%BD%D0%BD%D1%8B%D0%B9_%D0%B8%D1%81%D1%82%D0%BE%D1%87%D0%BD%D0%B8%D0%BA" TargetMode="External"/><Relationship Id="rId309" Type="http://schemas.openxmlformats.org/officeDocument/2006/relationships/image" Target="media/image141.wmf"/><Relationship Id="rId460" Type="http://schemas.openxmlformats.org/officeDocument/2006/relationships/image" Target="media/image234.wmf"/><Relationship Id="rId481" Type="http://schemas.openxmlformats.org/officeDocument/2006/relationships/image" Target="media/image246.wmf"/><Relationship Id="rId516" Type="http://schemas.openxmlformats.org/officeDocument/2006/relationships/oleObject" Target="embeddings/oleObject199.bin"/><Relationship Id="rId27" Type="http://schemas.openxmlformats.org/officeDocument/2006/relationships/image" Target="media/image10.wmf"/><Relationship Id="rId48" Type="http://schemas.openxmlformats.org/officeDocument/2006/relationships/oleObject" Target="embeddings/oleObject19.bin"/><Relationship Id="rId69" Type="http://schemas.openxmlformats.org/officeDocument/2006/relationships/image" Target="media/image31.wmf"/><Relationship Id="rId113" Type="http://schemas.openxmlformats.org/officeDocument/2006/relationships/oleObject" Target="embeddings/oleObject45.bin"/><Relationship Id="rId134" Type="http://schemas.openxmlformats.org/officeDocument/2006/relationships/image" Target="media/image55.wmf"/><Relationship Id="rId320" Type="http://schemas.openxmlformats.org/officeDocument/2006/relationships/image" Target="media/image148.png"/><Relationship Id="rId537" Type="http://schemas.openxmlformats.org/officeDocument/2006/relationships/image" Target="media/image264.jpeg"/><Relationship Id="rId558" Type="http://schemas.openxmlformats.org/officeDocument/2006/relationships/hyperlink" Target="https://ru.wikipedia.org/wiki/1934" TargetMode="External"/><Relationship Id="rId579" Type="http://schemas.openxmlformats.org/officeDocument/2006/relationships/hyperlink" Target="https://ru.wikipedia.org/wiki/1956" TargetMode="External"/><Relationship Id="rId80" Type="http://schemas.openxmlformats.org/officeDocument/2006/relationships/hyperlink" Target="https://ru.wikipedia.org/wiki/1932_%D0%B3%D0%BE%D0%B4" TargetMode="External"/><Relationship Id="rId155" Type="http://schemas.openxmlformats.org/officeDocument/2006/relationships/oleObject" Target="embeddings/oleObject65.bin"/><Relationship Id="rId176" Type="http://schemas.openxmlformats.org/officeDocument/2006/relationships/image" Target="media/image75.wmf"/><Relationship Id="rId197" Type="http://schemas.openxmlformats.org/officeDocument/2006/relationships/oleObject" Target="embeddings/oleObject87.bin"/><Relationship Id="rId341" Type="http://schemas.openxmlformats.org/officeDocument/2006/relationships/hyperlink" Target="http://chem21.info/info/634182" TargetMode="External"/><Relationship Id="rId362" Type="http://schemas.openxmlformats.org/officeDocument/2006/relationships/image" Target="media/image164.wmf"/><Relationship Id="rId383" Type="http://schemas.openxmlformats.org/officeDocument/2006/relationships/image" Target="media/image179.jpeg"/><Relationship Id="rId418" Type="http://schemas.openxmlformats.org/officeDocument/2006/relationships/image" Target="media/image202.jpeg"/><Relationship Id="rId439" Type="http://schemas.openxmlformats.org/officeDocument/2006/relationships/oleObject" Target="embeddings/oleObject160.bin"/><Relationship Id="rId590" Type="http://schemas.openxmlformats.org/officeDocument/2006/relationships/hyperlink" Target="https://ru.wikipedia.org/wiki/%D0%94%D0%B5%D0%B9%D1%82%D0%B5%D1%80%D0%B8%D0%B9" TargetMode="External"/><Relationship Id="rId604" Type="http://schemas.openxmlformats.org/officeDocument/2006/relationships/theme" Target="theme/theme1.xml"/><Relationship Id="rId201" Type="http://schemas.openxmlformats.org/officeDocument/2006/relationships/image" Target="media/image87.jpeg"/><Relationship Id="rId222" Type="http://schemas.openxmlformats.org/officeDocument/2006/relationships/image" Target="media/image98.wmf"/><Relationship Id="rId243" Type="http://schemas.openxmlformats.org/officeDocument/2006/relationships/image" Target="media/image109.wmf"/><Relationship Id="rId264" Type="http://schemas.openxmlformats.org/officeDocument/2006/relationships/image" Target="media/image116.wmf"/><Relationship Id="rId285" Type="http://schemas.openxmlformats.org/officeDocument/2006/relationships/oleObject" Target="embeddings/oleObject124.bin"/><Relationship Id="rId450" Type="http://schemas.openxmlformats.org/officeDocument/2006/relationships/oleObject" Target="embeddings/oleObject164.bin"/><Relationship Id="rId471" Type="http://schemas.openxmlformats.org/officeDocument/2006/relationships/oleObject" Target="embeddings/oleObject172.bin"/><Relationship Id="rId506" Type="http://schemas.openxmlformats.org/officeDocument/2006/relationships/oleObject" Target="embeddings/oleObject194.bin"/><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image" Target="media/image26.wmf"/><Relationship Id="rId103" Type="http://schemas.openxmlformats.org/officeDocument/2006/relationships/oleObject" Target="embeddings/oleObject40.bin"/><Relationship Id="rId124" Type="http://schemas.openxmlformats.org/officeDocument/2006/relationships/hyperlink" Target="https://ru.wikipedia.org/wiki/%D0%91%D0%B5%D0%B2%D0%B0%D1%82%D1%80%D0%BE%D0%BD" TargetMode="External"/><Relationship Id="rId310" Type="http://schemas.openxmlformats.org/officeDocument/2006/relationships/oleObject" Target="embeddings/oleObject133.bin"/><Relationship Id="rId492" Type="http://schemas.openxmlformats.org/officeDocument/2006/relationships/oleObject" Target="embeddings/oleObject186.bin"/><Relationship Id="rId527" Type="http://schemas.openxmlformats.org/officeDocument/2006/relationships/hyperlink" Target="https://ru.wikipedia.org/wiki/%D0%9F%D1%80%D0%B5%D0%BC%D0%B8%D1%8F_%D0%AD%D0%BD%D1%80%D0%B8%D0%BA%D0%BE_%D0%A4%D0%B5%D1%80%D0%BC%D0%B8" TargetMode="External"/><Relationship Id="rId548" Type="http://schemas.openxmlformats.org/officeDocument/2006/relationships/hyperlink" Target="https://ru.wikipedia.org/wiki/%D0%9A%D0%BE%D0%BB%D0%BB%D0%B5%D0%B4%D0%B6_%D0%A7%D0%B5%D1%80%D1%87%D0%B8%D0%BB%D0%BB%D1%8F_(%D0%9A%D0%B5%D0%BC%D0%B1%D1%80%D0%B8%D0%B4%D0%B6)" TargetMode="External"/><Relationship Id="rId569" Type="http://schemas.openxmlformats.org/officeDocument/2006/relationships/hyperlink" Target="https://ru.wikipedia.org/wiki/%D0%9C%D0%B0%D0%BD%D1%85%D1%8D%D1%82%D1%82%D0%B5%D0%BD%D1%81%D0%BA%D0%B8%D0%B9_%D0%BF%D1%80%D0%BE%D0%B5%D0%BA%D1%82" TargetMode="External"/><Relationship Id="rId70" Type="http://schemas.openxmlformats.org/officeDocument/2006/relationships/oleObject" Target="embeddings/oleObject30.bin"/><Relationship Id="rId91" Type="http://schemas.openxmlformats.org/officeDocument/2006/relationships/hyperlink" Target="https://ru.wikipedia.org/wiki/%D0%A1%D1%82%D0%B5%D0%B9%D0%BD%D0%B1%D0%B5%D1%80%D0%B3%D0%B5%D1%80,_%D0%94%D0%B6%D0%B5%D0%BA" TargetMode="External"/><Relationship Id="rId145" Type="http://schemas.openxmlformats.org/officeDocument/2006/relationships/oleObject" Target="embeddings/oleObject59.bin"/><Relationship Id="rId166" Type="http://schemas.openxmlformats.org/officeDocument/2006/relationships/image" Target="media/image70.wmf"/><Relationship Id="rId187" Type="http://schemas.openxmlformats.org/officeDocument/2006/relationships/oleObject" Target="embeddings/oleObject81.bin"/><Relationship Id="rId331" Type="http://schemas.openxmlformats.org/officeDocument/2006/relationships/hyperlink" Target="https://ru.wikipedia.org/wiki/%D0%A1%D1%82%D1%80%D0%BE%D0%B8%D1%82%D0%B5%D0%BB%D1%8C%D1%81%D1%82%D0%B2%D0%BE" TargetMode="External"/><Relationship Id="rId352" Type="http://schemas.openxmlformats.org/officeDocument/2006/relationships/image" Target="media/image159.wmf"/><Relationship Id="rId373" Type="http://schemas.openxmlformats.org/officeDocument/2006/relationships/image" Target="media/image171.png"/><Relationship Id="rId394" Type="http://schemas.openxmlformats.org/officeDocument/2006/relationships/oleObject" Target="embeddings/oleObject153.bin"/><Relationship Id="rId408" Type="http://schemas.openxmlformats.org/officeDocument/2006/relationships/image" Target="media/image193.wmf"/><Relationship Id="rId429" Type="http://schemas.openxmlformats.org/officeDocument/2006/relationships/image" Target="media/image212.jpeg"/><Relationship Id="rId580" Type="http://schemas.openxmlformats.org/officeDocument/2006/relationships/hyperlink" Target="https://ru.wikipedia.org/wiki/%D0%9C%D1%8E%D0%BE%D0%BD%D0%BD%D1%8B%D0%B9_%D0%BA%D0%B0%D1%82%D0%B0%D0%BB%D0%B8%D0%B7" TargetMode="External"/><Relationship Id="rId1" Type="http://schemas.openxmlformats.org/officeDocument/2006/relationships/customXml" Target="../customXml/item1.xml"/><Relationship Id="rId212" Type="http://schemas.openxmlformats.org/officeDocument/2006/relationships/image" Target="media/image93.wmf"/><Relationship Id="rId233" Type="http://schemas.openxmlformats.org/officeDocument/2006/relationships/oleObject" Target="embeddings/oleObject104.bin"/><Relationship Id="rId254" Type="http://schemas.openxmlformats.org/officeDocument/2006/relationships/hyperlink" Target="https://ru.wikipedia.org/wiki/P-n-%D0%BF%D0%B5%D1%80%D0%B5%D1%85%D0%BE%D0%B4" TargetMode="External"/><Relationship Id="rId440" Type="http://schemas.openxmlformats.org/officeDocument/2006/relationships/hyperlink" Target="http://medsouz.org/meningioma" TargetMode="External"/><Relationship Id="rId28" Type="http://schemas.openxmlformats.org/officeDocument/2006/relationships/oleObject" Target="embeddings/oleObject9.bin"/><Relationship Id="rId49" Type="http://schemas.openxmlformats.org/officeDocument/2006/relationships/image" Target="media/image21.wmf"/><Relationship Id="rId114" Type="http://schemas.openxmlformats.org/officeDocument/2006/relationships/image" Target="media/image48.wmf"/><Relationship Id="rId275" Type="http://schemas.openxmlformats.org/officeDocument/2006/relationships/oleObject" Target="embeddings/oleObject119.bin"/><Relationship Id="rId296" Type="http://schemas.openxmlformats.org/officeDocument/2006/relationships/image" Target="media/image131.jpeg"/><Relationship Id="rId300" Type="http://schemas.openxmlformats.org/officeDocument/2006/relationships/image" Target="media/image135.wmf"/><Relationship Id="rId461" Type="http://schemas.openxmlformats.org/officeDocument/2006/relationships/oleObject" Target="embeddings/oleObject167.bin"/><Relationship Id="rId482" Type="http://schemas.openxmlformats.org/officeDocument/2006/relationships/oleObject" Target="embeddings/oleObject176.bin"/><Relationship Id="rId517" Type="http://schemas.openxmlformats.org/officeDocument/2006/relationships/oleObject" Target="embeddings/oleObject200.bin"/><Relationship Id="rId538" Type="http://schemas.openxmlformats.org/officeDocument/2006/relationships/hyperlink" Target="https://ru.wikipedia.org/wiki/%D0%9F%D1%80%D0%BE%D1%82%D0%BE%D0%BD" TargetMode="External"/><Relationship Id="rId559" Type="http://schemas.openxmlformats.org/officeDocument/2006/relationships/hyperlink" Target="https://ru.wikipedia.org/wiki/1934" TargetMode="External"/><Relationship Id="rId60" Type="http://schemas.openxmlformats.org/officeDocument/2006/relationships/oleObject" Target="embeddings/oleObject25.bin"/><Relationship Id="rId81" Type="http://schemas.openxmlformats.org/officeDocument/2006/relationships/hyperlink" Target="https://ru.wikipedia.org/wiki/%D0%90%D0%BD%D0%B4%D0%B5%D1%80%D1%81%D0%BE%D0%BD,_%D0%9A%D0%B0%D1%80%D0%BB_%D0%94%D0%B5%D0%B9%D0%B2%D0%B8%D0%B4" TargetMode="External"/><Relationship Id="rId135" Type="http://schemas.openxmlformats.org/officeDocument/2006/relationships/oleObject" Target="embeddings/oleObject54.bin"/><Relationship Id="rId156" Type="http://schemas.openxmlformats.org/officeDocument/2006/relationships/image" Target="media/image65.wmf"/><Relationship Id="rId177" Type="http://schemas.openxmlformats.org/officeDocument/2006/relationships/oleObject" Target="embeddings/oleObject76.bin"/><Relationship Id="rId198" Type="http://schemas.openxmlformats.org/officeDocument/2006/relationships/image" Target="media/image85.wmf"/><Relationship Id="rId321" Type="http://schemas.openxmlformats.org/officeDocument/2006/relationships/image" Target="media/image149.png"/><Relationship Id="rId342" Type="http://schemas.openxmlformats.org/officeDocument/2006/relationships/hyperlink" Target="http://chem21.info/info/1802329" TargetMode="External"/><Relationship Id="rId363" Type="http://schemas.openxmlformats.org/officeDocument/2006/relationships/oleObject" Target="embeddings/oleObject143.bin"/><Relationship Id="rId384" Type="http://schemas.openxmlformats.org/officeDocument/2006/relationships/hyperlink" Target="http://pandia.ru/text/category/vlazhnostmz/" TargetMode="External"/><Relationship Id="rId419" Type="http://schemas.openxmlformats.org/officeDocument/2006/relationships/image" Target="media/image203.jpeg"/><Relationship Id="rId570" Type="http://schemas.openxmlformats.org/officeDocument/2006/relationships/hyperlink" Target="https://ru.wikipedia.org/wiki/%D0%A5%D0%B8%D1%80%D0%BE%D1%81%D0%B8%D0%BC%D0%B0" TargetMode="External"/><Relationship Id="rId591" Type="http://schemas.openxmlformats.org/officeDocument/2006/relationships/hyperlink" Target="https://ru.wikipedia.org/wiki/%D0%A2%D1%8F%D0%B6%D1%91%D0%BB%D0%B0%D1%8F_%D0%B2%D0%BE%D0%B4%D0%B0" TargetMode="External"/><Relationship Id="rId202" Type="http://schemas.openxmlformats.org/officeDocument/2006/relationships/image" Target="media/image88.wmf"/><Relationship Id="rId223" Type="http://schemas.openxmlformats.org/officeDocument/2006/relationships/oleObject" Target="embeddings/oleObject99.bin"/><Relationship Id="rId244" Type="http://schemas.openxmlformats.org/officeDocument/2006/relationships/oleObject" Target="embeddings/oleObject109.bin"/><Relationship Id="rId430" Type="http://schemas.openxmlformats.org/officeDocument/2006/relationships/image" Target="media/image213.jpeg"/><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oleObject" Target="embeddings/oleObject114.bin"/><Relationship Id="rId286" Type="http://schemas.openxmlformats.org/officeDocument/2006/relationships/image" Target="media/image127.wmf"/><Relationship Id="rId451" Type="http://schemas.openxmlformats.org/officeDocument/2006/relationships/image" Target="media/image227.wmf"/><Relationship Id="rId472" Type="http://schemas.openxmlformats.org/officeDocument/2006/relationships/image" Target="media/image240.wmf"/><Relationship Id="rId493" Type="http://schemas.openxmlformats.org/officeDocument/2006/relationships/oleObject" Target="embeddings/oleObject187.bin"/><Relationship Id="rId507" Type="http://schemas.openxmlformats.org/officeDocument/2006/relationships/image" Target="media/image253.wmf"/><Relationship Id="rId528" Type="http://schemas.openxmlformats.org/officeDocument/2006/relationships/hyperlink" Target="https://ru.wikipedia.org/wiki/%D0%9F%D0%B0%D0%BB%D0%BE-%D0%90%D0%BB%D1%82%D0%BE" TargetMode="External"/><Relationship Id="rId549" Type="http://schemas.openxmlformats.org/officeDocument/2006/relationships/hyperlink" Target="https://ru.wikipedia.org/wiki/%D0%98%D0%BD%D1%81%D1%82%D0%B8%D1%82%D1%83%D1%82_%D0%A4%D0%B8%D0%B7%D0%B8%D0%BA%D0%B8" TargetMode="External"/><Relationship Id="rId50" Type="http://schemas.openxmlformats.org/officeDocument/2006/relationships/oleObject" Target="embeddings/oleObject20.bin"/><Relationship Id="rId104" Type="http://schemas.openxmlformats.org/officeDocument/2006/relationships/image" Target="media/image43.wmf"/><Relationship Id="rId125" Type="http://schemas.openxmlformats.org/officeDocument/2006/relationships/hyperlink" Target="https://ru.wikipedia.org/w/index.php?title=%D0%9A%D0%BE%D1%80%D0%BA,_%D0%91%D1%80%D1%8E%D1%81&amp;action=edit&amp;redlink=1" TargetMode="External"/><Relationship Id="rId146" Type="http://schemas.openxmlformats.org/officeDocument/2006/relationships/image" Target="media/image61.wmf"/><Relationship Id="rId167" Type="http://schemas.openxmlformats.org/officeDocument/2006/relationships/oleObject" Target="embeddings/oleObject71.bin"/><Relationship Id="rId188" Type="http://schemas.openxmlformats.org/officeDocument/2006/relationships/image" Target="media/image81.wmf"/><Relationship Id="rId311" Type="http://schemas.openxmlformats.org/officeDocument/2006/relationships/image" Target="media/image142.jpeg"/><Relationship Id="rId332" Type="http://schemas.openxmlformats.org/officeDocument/2006/relationships/hyperlink" Target="https://ru.wikipedia.org/wiki/%D0%A2%D0%B5%D0%BF%D0%BB%D0%BE%D0%B8%D0%B7%D0%BE%D0%BB%D1%8F%D1%86%D0%B8%D1%8F" TargetMode="External"/><Relationship Id="rId353" Type="http://schemas.openxmlformats.org/officeDocument/2006/relationships/oleObject" Target="embeddings/oleObject138.bin"/><Relationship Id="rId374" Type="http://schemas.openxmlformats.org/officeDocument/2006/relationships/image" Target="media/image172.jpeg"/><Relationship Id="rId395" Type="http://schemas.openxmlformats.org/officeDocument/2006/relationships/image" Target="media/image185.jpeg"/><Relationship Id="rId409" Type="http://schemas.openxmlformats.org/officeDocument/2006/relationships/oleObject" Target="embeddings/oleObject158.bin"/><Relationship Id="rId560" Type="http://schemas.openxmlformats.org/officeDocument/2006/relationships/hyperlink" Target="https://ru.wikipedia.org/wiki/1946" TargetMode="External"/><Relationship Id="rId581" Type="http://schemas.openxmlformats.org/officeDocument/2006/relationships/hyperlink" Target="https://ru.wikipedia.org/wiki/%D0%9E%D0%BC%D0%B5%D0%B3%D0%B0-%D0%BC%D0%B5%D0%B7%D0%BE%D0%BD" TargetMode="External"/><Relationship Id="rId71" Type="http://schemas.openxmlformats.org/officeDocument/2006/relationships/image" Target="media/image32.wmf"/><Relationship Id="rId92" Type="http://schemas.openxmlformats.org/officeDocument/2006/relationships/hyperlink" Target="https://ru.wikipedia.org/wiki/%D0%9D%D0%BE%D0%B1%D0%B5%D0%BB%D0%B5%D0%B2%D1%81%D0%BA%D0%B0%D1%8F_%D0%BF%D1%80%D0%B5%D0%BC%D0%B8%D1%8F_%D0%BF%D0%BE_%D1%84%D0%B8%D0%B7%D0%B8%D0%BA%D0%B5" TargetMode="External"/><Relationship Id="rId213" Type="http://schemas.openxmlformats.org/officeDocument/2006/relationships/oleObject" Target="embeddings/oleObject94.bin"/><Relationship Id="rId234" Type="http://schemas.openxmlformats.org/officeDocument/2006/relationships/image" Target="media/image104.wmf"/><Relationship Id="rId420" Type="http://schemas.openxmlformats.org/officeDocument/2006/relationships/image" Target="media/image204.jpeg"/><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hyperlink" Target="https://ru.wikipedia.org/wiki/%D0%9B%D0%B5%D0%B3%D0%B8%D1%80%D0%BE%D0%B2%D0%B0%D0%BD%D0%B8%D0%B5_%28%D0%BC%D0%B5%D1%82%D0%B0%D0%BB%D0%BB%D1%83%D1%80%D0%B3%D0%B8%D1%8F%29" TargetMode="External"/><Relationship Id="rId276" Type="http://schemas.openxmlformats.org/officeDocument/2006/relationships/image" Target="media/image122.wmf"/><Relationship Id="rId297" Type="http://schemas.openxmlformats.org/officeDocument/2006/relationships/image" Target="media/image132.png"/><Relationship Id="rId441" Type="http://schemas.openxmlformats.org/officeDocument/2006/relationships/image" Target="media/image221.jpeg"/><Relationship Id="rId462" Type="http://schemas.openxmlformats.org/officeDocument/2006/relationships/image" Target="media/image235.wmf"/><Relationship Id="rId483" Type="http://schemas.openxmlformats.org/officeDocument/2006/relationships/oleObject" Target="embeddings/oleObject177.bin"/><Relationship Id="rId518" Type="http://schemas.openxmlformats.org/officeDocument/2006/relationships/image" Target="media/image258.wmf"/><Relationship Id="rId539" Type="http://schemas.openxmlformats.org/officeDocument/2006/relationships/hyperlink" Target="https://ru.wikipedia.org/wiki/%D0%9B%D0%B8%D1%82%D0%B8%D0%B9" TargetMode="External"/><Relationship Id="rId40" Type="http://schemas.openxmlformats.org/officeDocument/2006/relationships/oleObject" Target="embeddings/oleObject15.bin"/><Relationship Id="rId115" Type="http://schemas.openxmlformats.org/officeDocument/2006/relationships/oleObject" Target="embeddings/oleObject46.bin"/><Relationship Id="rId136" Type="http://schemas.openxmlformats.org/officeDocument/2006/relationships/image" Target="media/image56.wmf"/><Relationship Id="rId157" Type="http://schemas.openxmlformats.org/officeDocument/2006/relationships/oleObject" Target="embeddings/oleObject66.bin"/><Relationship Id="rId178" Type="http://schemas.openxmlformats.org/officeDocument/2006/relationships/image" Target="media/image76.wmf"/><Relationship Id="rId301" Type="http://schemas.openxmlformats.org/officeDocument/2006/relationships/oleObject" Target="embeddings/oleObject130.bin"/><Relationship Id="rId322" Type="http://schemas.openxmlformats.org/officeDocument/2006/relationships/image" Target="media/image150.jpeg"/><Relationship Id="rId343" Type="http://schemas.openxmlformats.org/officeDocument/2006/relationships/hyperlink" Target="http://chem21.info/info/312266" TargetMode="External"/><Relationship Id="rId364" Type="http://schemas.openxmlformats.org/officeDocument/2006/relationships/image" Target="media/image165.wmf"/><Relationship Id="rId550" Type="http://schemas.openxmlformats.org/officeDocument/2006/relationships/hyperlink" Target="https://ru.wikipedia.org/wiki/%D0%90%D0%B2%D1%81%D1%82%D1%80%D0%B0%D0%BB%D0%B8%D0%B9%D1%81%D0%BA%D0%B8%D0%B9_%D0%BD%D0%B0%D1%86%D0%B8%D0%BE%D0%BD%D0%B0%D0%BB%D1%8C%D0%BD%D1%8B%D0%B9_%D1%83%D0%BD%D0%B8%D0%B2%D0%B5%D1%80%D1%81%D0%B8%D1%82%D0%B5%D1%82" TargetMode="External"/><Relationship Id="rId61" Type="http://schemas.openxmlformats.org/officeDocument/2006/relationships/image" Target="media/image27.wmf"/><Relationship Id="rId82" Type="http://schemas.openxmlformats.org/officeDocument/2006/relationships/hyperlink" Target="https://ru.wikipedia.org/wiki/%D0%9A%D0%BE%D1%81%D0%BC%D0%B8%D1%87%D0%B5%D1%81%D0%BA%D0%BE%D0%B5_%D0%B8%D0%B7%D0%BB%D1%83%D1%87%D0%B5%D0%BD%D0%B8%D0%B5" TargetMode="External"/><Relationship Id="rId199" Type="http://schemas.openxmlformats.org/officeDocument/2006/relationships/oleObject" Target="embeddings/oleObject88.bin"/><Relationship Id="rId203" Type="http://schemas.openxmlformats.org/officeDocument/2006/relationships/oleObject" Target="embeddings/oleObject89.bin"/><Relationship Id="rId385" Type="http://schemas.openxmlformats.org/officeDocument/2006/relationships/image" Target="media/image180.wmf"/><Relationship Id="rId571" Type="http://schemas.openxmlformats.org/officeDocument/2006/relationships/hyperlink" Target="https://ru.wikipedia.org/wiki/%D0%9B%D0%B8%D0%BD%D0%B5%D0%B9%D0%BD%D1%8B%D0%B9_%D1%83%D1%81%D0%BA%D0%BE%D1%80%D0%B8%D1%82%D0%B5%D0%BB%D1%8C" TargetMode="External"/><Relationship Id="rId592" Type="http://schemas.openxmlformats.org/officeDocument/2006/relationships/hyperlink" Target="https://ru.wikipedia.org/wiki/%D0%9C%D1%91%D0%BB%D0%BB%D0%B5%D1%80,_%D0%93%D0%B5%D1%80%D0%BC%D0%B0%D0%BD_%D0%94%D0%B6%D0%BE%D0%B7%D0%B5%D1%84" TargetMode="External"/><Relationship Id="rId19" Type="http://schemas.openxmlformats.org/officeDocument/2006/relationships/image" Target="media/image7.wmf"/><Relationship Id="rId224" Type="http://schemas.openxmlformats.org/officeDocument/2006/relationships/image" Target="media/image99.wmf"/><Relationship Id="rId245" Type="http://schemas.openxmlformats.org/officeDocument/2006/relationships/hyperlink" Target="https://ru.wikipedia.org/wiki/%D0%A3%D1%81%D0%BA%D0%BE%D1%80%D0%B8%D1%82%D0%B5%D0%BB%D1%8C_%D0%B7%D0%B0%D1%80%D1%8F%D0%B6%D0%B5%D0%BD%D0%BD%D1%8B%D1%85_%D1%87%D0%B0%D1%81%D1%82%D0%B8%D1%86" TargetMode="External"/><Relationship Id="rId266" Type="http://schemas.openxmlformats.org/officeDocument/2006/relationships/image" Target="media/image117.wmf"/><Relationship Id="rId287" Type="http://schemas.openxmlformats.org/officeDocument/2006/relationships/oleObject" Target="embeddings/oleObject125.bin"/><Relationship Id="rId410" Type="http://schemas.openxmlformats.org/officeDocument/2006/relationships/image" Target="media/image194.png"/><Relationship Id="rId431" Type="http://schemas.openxmlformats.org/officeDocument/2006/relationships/image" Target="media/image214.png"/><Relationship Id="rId452" Type="http://schemas.openxmlformats.org/officeDocument/2006/relationships/oleObject" Target="embeddings/oleObject165.bin"/><Relationship Id="rId473" Type="http://schemas.openxmlformats.org/officeDocument/2006/relationships/oleObject" Target="embeddings/oleObject173.bin"/><Relationship Id="rId494" Type="http://schemas.openxmlformats.org/officeDocument/2006/relationships/oleObject" Target="embeddings/oleObject188.bin"/><Relationship Id="rId508" Type="http://schemas.openxmlformats.org/officeDocument/2006/relationships/oleObject" Target="embeddings/oleObject195.bin"/><Relationship Id="rId529" Type="http://schemas.openxmlformats.org/officeDocument/2006/relationships/hyperlink" Target="https://ru.wikipedia.org/wiki/%D0%9A%D0%B0%D0%BB%D0%B8%D1%84%D0%BE%D1%80%D0%BD%D0%B8%D1%8F" TargetMode="External"/><Relationship Id="rId30" Type="http://schemas.openxmlformats.org/officeDocument/2006/relationships/oleObject" Target="embeddings/oleObject10.bin"/><Relationship Id="rId105" Type="http://schemas.openxmlformats.org/officeDocument/2006/relationships/oleObject" Target="embeddings/oleObject41.bin"/><Relationship Id="rId126" Type="http://schemas.openxmlformats.org/officeDocument/2006/relationships/image" Target="media/image52.wmf"/><Relationship Id="rId147" Type="http://schemas.openxmlformats.org/officeDocument/2006/relationships/oleObject" Target="embeddings/oleObject60.bin"/><Relationship Id="rId168" Type="http://schemas.openxmlformats.org/officeDocument/2006/relationships/image" Target="media/image71.wmf"/><Relationship Id="rId312" Type="http://schemas.openxmlformats.org/officeDocument/2006/relationships/image" Target="media/image143.png"/><Relationship Id="rId333" Type="http://schemas.openxmlformats.org/officeDocument/2006/relationships/hyperlink" Target="https://ru.wikipedia.org/wiki/%D0%97%D0%B2%D1%83%D0%BA%D0%BE%D0%B8%D0%B7%D0%BE%D0%BB%D1%8F%D1%86%D0%B8%D1%8F" TargetMode="External"/><Relationship Id="rId354" Type="http://schemas.openxmlformats.org/officeDocument/2006/relationships/image" Target="media/image160.wmf"/><Relationship Id="rId540" Type="http://schemas.openxmlformats.org/officeDocument/2006/relationships/hyperlink" Target="https://ru.wikipedia.org/wiki/%D0%93%D0%B5%D0%BB%D0%B8%D0%B9" TargetMode="External"/><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37.gif"/><Relationship Id="rId189" Type="http://schemas.openxmlformats.org/officeDocument/2006/relationships/oleObject" Target="embeddings/oleObject82.bin"/><Relationship Id="rId375" Type="http://schemas.openxmlformats.org/officeDocument/2006/relationships/image" Target="media/image173.wmf"/><Relationship Id="rId396" Type="http://schemas.openxmlformats.org/officeDocument/2006/relationships/hyperlink" Target="http://pandia.ru/text/category/ochistnie_sooruzheniya/" TargetMode="External"/><Relationship Id="rId561" Type="http://schemas.openxmlformats.org/officeDocument/2006/relationships/hyperlink" Target="https://ru.wikipedia.org/wiki/%D0%9C%D0%B5%D0%B4%D0%B0%D0%BB%D1%8C_%D0%A5%D1%8C%D1%8E%D0%B7%D0%B0" TargetMode="External"/><Relationship Id="rId582" Type="http://schemas.openxmlformats.org/officeDocument/2006/relationships/hyperlink" Target="https://ru.wikipedia.org/wiki/%D0%9D%D0%B0%D1%86%D0%B8%D0%BE%D0%BD%D0%B0%D0%BB%D1%8C%D0%BD%D0%B0%D1%8F_%D0%BB%D0%B0%D0%B1%D0%BE%D1%80%D0%B0%D1%82%D0%BE%D1%80%D0%B8%D1%8F_%D0%B8%D0%BC._%D0%9B%D0%BE%D1%83%D1%80%D0%B5%D0%BD%D1%81%D0%B0_%D0%B2_%D0%91%D0%B5%D1%80%D0%BA%D0%BB%D0%B8" TargetMode="External"/><Relationship Id="rId3" Type="http://schemas.openxmlformats.org/officeDocument/2006/relationships/styles" Target="styles.xml"/><Relationship Id="rId214" Type="http://schemas.openxmlformats.org/officeDocument/2006/relationships/image" Target="media/image94.wmf"/><Relationship Id="rId235" Type="http://schemas.openxmlformats.org/officeDocument/2006/relationships/oleObject" Target="embeddings/oleObject105.bin"/><Relationship Id="rId256" Type="http://schemas.openxmlformats.org/officeDocument/2006/relationships/image" Target="media/image112.wmf"/><Relationship Id="rId277" Type="http://schemas.openxmlformats.org/officeDocument/2006/relationships/oleObject" Target="embeddings/oleObject120.bin"/><Relationship Id="rId298" Type="http://schemas.openxmlformats.org/officeDocument/2006/relationships/image" Target="media/image133.png"/><Relationship Id="rId400" Type="http://schemas.openxmlformats.org/officeDocument/2006/relationships/image" Target="media/image188.jpeg"/><Relationship Id="rId421" Type="http://schemas.openxmlformats.org/officeDocument/2006/relationships/image" Target="media/image205.jpeg"/><Relationship Id="rId442" Type="http://schemas.openxmlformats.org/officeDocument/2006/relationships/image" Target="media/image222.png"/><Relationship Id="rId463" Type="http://schemas.openxmlformats.org/officeDocument/2006/relationships/oleObject" Target="embeddings/oleObject168.bin"/><Relationship Id="rId484" Type="http://schemas.openxmlformats.org/officeDocument/2006/relationships/oleObject" Target="embeddings/oleObject178.bin"/><Relationship Id="rId519" Type="http://schemas.openxmlformats.org/officeDocument/2006/relationships/oleObject" Target="embeddings/oleObject201.bin"/><Relationship Id="rId116" Type="http://schemas.openxmlformats.org/officeDocument/2006/relationships/image" Target="media/image49.wmf"/><Relationship Id="rId137" Type="http://schemas.openxmlformats.org/officeDocument/2006/relationships/oleObject" Target="embeddings/oleObject55.bin"/><Relationship Id="rId158" Type="http://schemas.openxmlformats.org/officeDocument/2006/relationships/image" Target="media/image66.wmf"/><Relationship Id="rId302" Type="http://schemas.openxmlformats.org/officeDocument/2006/relationships/image" Target="media/image136.jpeg"/><Relationship Id="rId323" Type="http://schemas.openxmlformats.org/officeDocument/2006/relationships/image" Target="media/image151.jpeg"/><Relationship Id="rId344" Type="http://schemas.openxmlformats.org/officeDocument/2006/relationships/hyperlink" Target="http://chem21.info/info/1476603" TargetMode="External"/><Relationship Id="rId530" Type="http://schemas.openxmlformats.org/officeDocument/2006/relationships/hyperlink" Target="https://ru.wikipedia.org/wiki/%D0%9B%D0%B8%D0%B2%D0%B5%D1%80%D0%BC%D0%BE%D1%80%D1%81%D0%BA%D0%B0%D1%8F_%D0%BD%D0%B0%D1%86%D0%B8%D0%BE%D0%BD%D0%B0%D0%BB%D1%8C%D0%BD%D0%B0%D1%8F_%D0%BB%D0%B0%D0%B1%D0%BE%D1%80%D0%B0%D1%82%D0%BE%D1%80%D0%B8%D1%8F" TargetMode="External"/><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hyperlink" Target="https://ru.wikipedia.org/wiki/%D0%9F%D0%B0%D1%83%D0%BB%D0%B8,_%D0%92%D0%BE%D0%BB%D1%8C%D1%84%D0%B3%D0%B0%D0%BD%D0%B3" TargetMode="External"/><Relationship Id="rId179" Type="http://schemas.openxmlformats.org/officeDocument/2006/relationships/oleObject" Target="embeddings/oleObject77.bin"/><Relationship Id="rId365" Type="http://schemas.openxmlformats.org/officeDocument/2006/relationships/oleObject" Target="embeddings/oleObject144.bin"/><Relationship Id="rId386" Type="http://schemas.openxmlformats.org/officeDocument/2006/relationships/oleObject" Target="embeddings/oleObject149.bin"/><Relationship Id="rId551" Type="http://schemas.openxmlformats.org/officeDocument/2006/relationships/hyperlink" Target="https://ru.wikipedia.org/wiki/%D0%9C%D0%B5%D0%B6%D0%B4%D1%83%D0%BD%D0%B0%D1%80%D0%BE%D0%B4%D0%BD%D1%8B%D0%B9_%D0%B0%D1%81%D1%82%D1%80%D0%BE%D0%BD%D0%BE%D0%BC%D0%B8%D1%87%D0%B5%D1%81%D0%BA%D0%B8%D0%B9_%D1%81%D0%BE%D1%8E%D0%B7" TargetMode="External"/><Relationship Id="rId572" Type="http://schemas.openxmlformats.org/officeDocument/2006/relationships/hyperlink" Target="https://ru.wikipedia.org/wiki/%D0%9F%D1%80%D0%BE%D1%82%D0%BE%D0%BD" TargetMode="External"/><Relationship Id="rId593" Type="http://schemas.openxmlformats.org/officeDocument/2006/relationships/hyperlink" Target="https://ru.wikipedia.org/wiki/%D0%9C%D1%83%D1%82%D0%B0%D1%86%D0%B8%D1%8F" TargetMode="External"/><Relationship Id="rId190" Type="http://schemas.openxmlformats.org/officeDocument/2006/relationships/oleObject" Target="embeddings/oleObject83.bin"/><Relationship Id="rId204" Type="http://schemas.openxmlformats.org/officeDocument/2006/relationships/image" Target="media/image89.wmf"/><Relationship Id="rId225" Type="http://schemas.openxmlformats.org/officeDocument/2006/relationships/oleObject" Target="embeddings/oleObject100.bin"/><Relationship Id="rId246" Type="http://schemas.openxmlformats.org/officeDocument/2006/relationships/hyperlink" Target="https://ru.wikipedia.org/wiki/%D0%9B%D0%B8%D0%BD%D0%B5%D0%B9%D0%BD%D1%8B%D0%B9_%D1%83%D1%81%D0%BA%D0%BE%D1%80%D0%B8%D1%82%D0%B5%D0%BB%D1%8C" TargetMode="External"/><Relationship Id="rId267" Type="http://schemas.openxmlformats.org/officeDocument/2006/relationships/oleObject" Target="embeddings/oleObject115.bin"/><Relationship Id="rId288" Type="http://schemas.openxmlformats.org/officeDocument/2006/relationships/image" Target="media/image128.wmf"/><Relationship Id="rId411" Type="http://schemas.openxmlformats.org/officeDocument/2006/relationships/image" Target="media/image195.png"/><Relationship Id="rId432" Type="http://schemas.openxmlformats.org/officeDocument/2006/relationships/image" Target="media/image215.jpeg"/><Relationship Id="rId453" Type="http://schemas.openxmlformats.org/officeDocument/2006/relationships/image" Target="media/image228.png"/><Relationship Id="rId474" Type="http://schemas.openxmlformats.org/officeDocument/2006/relationships/image" Target="media/image241.wmf"/><Relationship Id="rId509" Type="http://schemas.openxmlformats.org/officeDocument/2006/relationships/image" Target="media/image254.wmf"/><Relationship Id="rId106" Type="http://schemas.openxmlformats.org/officeDocument/2006/relationships/image" Target="media/image44.wmf"/><Relationship Id="rId127" Type="http://schemas.openxmlformats.org/officeDocument/2006/relationships/oleObject" Target="embeddings/oleObject51.bin"/><Relationship Id="rId313" Type="http://schemas.openxmlformats.org/officeDocument/2006/relationships/image" Target="media/image144.jpeg"/><Relationship Id="rId495" Type="http://schemas.openxmlformats.org/officeDocument/2006/relationships/image" Target="media/image247.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image" Target="media/image33.wmf"/><Relationship Id="rId94" Type="http://schemas.openxmlformats.org/officeDocument/2006/relationships/image" Target="media/image38.wmf"/><Relationship Id="rId148" Type="http://schemas.openxmlformats.org/officeDocument/2006/relationships/image" Target="media/image62.wmf"/><Relationship Id="rId169" Type="http://schemas.openxmlformats.org/officeDocument/2006/relationships/oleObject" Target="embeddings/oleObject72.bin"/><Relationship Id="rId334" Type="http://schemas.openxmlformats.org/officeDocument/2006/relationships/image" Target="media/image154.jpeg"/><Relationship Id="rId355" Type="http://schemas.openxmlformats.org/officeDocument/2006/relationships/oleObject" Target="embeddings/oleObject139.bin"/><Relationship Id="rId376" Type="http://schemas.openxmlformats.org/officeDocument/2006/relationships/oleObject" Target="embeddings/oleObject147.bin"/><Relationship Id="rId397" Type="http://schemas.openxmlformats.org/officeDocument/2006/relationships/image" Target="media/image186.wmf"/><Relationship Id="rId520" Type="http://schemas.openxmlformats.org/officeDocument/2006/relationships/image" Target="media/image259.wmf"/><Relationship Id="rId541" Type="http://schemas.openxmlformats.org/officeDocument/2006/relationships/hyperlink" Target="https://ru.wikipedia.org/wiki/%D0%92%D1%82%D0%BE%D1%80%D0%B0%D1%8F_%D0%BC%D0%B8%D1%80%D0%BE%D0%B2%D0%B0%D1%8F_%D0%B2%D0%BE%D0%B9%D0%BD%D0%B0" TargetMode="External"/><Relationship Id="rId562" Type="http://schemas.openxmlformats.org/officeDocument/2006/relationships/hyperlink" Target="https://ru.wikipedia.org/wiki/1938" TargetMode="External"/><Relationship Id="rId583" Type="http://schemas.openxmlformats.org/officeDocument/2006/relationships/hyperlink" Target="https://ru.wikipedia.org/wiki/%D0%90%D0%BC%D0%B5%D1%80%D0%B8%D0%BA%D0%B0%D0%BD%D1%81%D0%BA%D0%BE%D0%B5_%D1%84%D0%B8%D0%B7%D0%B8%D1%87%D0%B5%D1%81%D0%BA%D0%BE%D0%B5_%D0%BE%D0%B1%D1%89%D0%B5%D1%81%D1%82%D0%B2%D0%BE" TargetMode="External"/><Relationship Id="rId4" Type="http://schemas.openxmlformats.org/officeDocument/2006/relationships/settings" Target="settings.xml"/><Relationship Id="rId180" Type="http://schemas.openxmlformats.org/officeDocument/2006/relationships/image" Target="media/image77.wmf"/><Relationship Id="rId215" Type="http://schemas.openxmlformats.org/officeDocument/2006/relationships/oleObject" Target="embeddings/oleObject95.bin"/><Relationship Id="rId236" Type="http://schemas.openxmlformats.org/officeDocument/2006/relationships/image" Target="media/image105.wmf"/><Relationship Id="rId257" Type="http://schemas.openxmlformats.org/officeDocument/2006/relationships/oleObject" Target="embeddings/oleObject110.bin"/><Relationship Id="rId278" Type="http://schemas.openxmlformats.org/officeDocument/2006/relationships/image" Target="media/image123.wmf"/><Relationship Id="rId401" Type="http://schemas.openxmlformats.org/officeDocument/2006/relationships/image" Target="media/image189.wmf"/><Relationship Id="rId422" Type="http://schemas.openxmlformats.org/officeDocument/2006/relationships/image" Target="media/image206.png"/><Relationship Id="rId443" Type="http://schemas.openxmlformats.org/officeDocument/2006/relationships/image" Target="media/image223.wmf"/><Relationship Id="rId464" Type="http://schemas.openxmlformats.org/officeDocument/2006/relationships/image" Target="media/image236.wmf"/><Relationship Id="rId303" Type="http://schemas.openxmlformats.org/officeDocument/2006/relationships/image" Target="media/image137.jpeg"/><Relationship Id="rId485" Type="http://schemas.openxmlformats.org/officeDocument/2006/relationships/oleObject" Target="embeddings/oleObject179.bin"/><Relationship Id="rId42" Type="http://schemas.openxmlformats.org/officeDocument/2006/relationships/oleObject" Target="embeddings/oleObject16.bin"/><Relationship Id="rId84" Type="http://schemas.openxmlformats.org/officeDocument/2006/relationships/hyperlink" Target="https://ru.wikipedia.org/wiki/%D0%A4%D0%B5%D1%80%D0%BC%D0%B8,_%D0%AD%D0%BD%D1%80%D0%B8%D0%BA%D0%BE" TargetMode="External"/><Relationship Id="rId138" Type="http://schemas.openxmlformats.org/officeDocument/2006/relationships/image" Target="media/image57.wmf"/><Relationship Id="rId345" Type="http://schemas.openxmlformats.org/officeDocument/2006/relationships/hyperlink" Target="http://chem21.info/info/462475" TargetMode="External"/><Relationship Id="rId387" Type="http://schemas.openxmlformats.org/officeDocument/2006/relationships/image" Target="media/image181.wmf"/><Relationship Id="rId510" Type="http://schemas.openxmlformats.org/officeDocument/2006/relationships/oleObject" Target="embeddings/oleObject196.bin"/><Relationship Id="rId552" Type="http://schemas.openxmlformats.org/officeDocument/2006/relationships/hyperlink" Target="https://ru.wikipedia.org/wiki/%D0%9A%D0%BE%D0%BA%D1%80%D0%BE%D1%84%D1%82_(%D0%BB%D1%83%D0%BD%D0%BD%D1%8B%D0%B9_%D0%BA%D1%80%D0%B0%D1%82%D0%B5%D1%80)" TargetMode="External"/><Relationship Id="rId594" Type="http://schemas.openxmlformats.org/officeDocument/2006/relationships/hyperlink" Target="https://ru.wikipedia.org/wiki/%D0%A0%D0%B5%D0%BD%D1%82%D0%B3%D0%B5%D0%BD%D0%BE%D0%B2%D1%81%D0%BA%D0%BE%D0%B5_%D0%B8%D0%B7%D0%BB%D1%83%D1%87%D0%B5%D0%BD%D0%B8%D0%B5" TargetMode="External"/><Relationship Id="rId191" Type="http://schemas.openxmlformats.org/officeDocument/2006/relationships/oleObject" Target="embeddings/oleObject84.bin"/><Relationship Id="rId205" Type="http://schemas.openxmlformats.org/officeDocument/2006/relationships/oleObject" Target="embeddings/oleObject90.bin"/><Relationship Id="rId247" Type="http://schemas.openxmlformats.org/officeDocument/2006/relationships/hyperlink" Target="https://dic.academic.ru/dic.nsf/ruwiki/7224" TargetMode="External"/><Relationship Id="rId412" Type="http://schemas.openxmlformats.org/officeDocument/2006/relationships/image" Target="media/image196.emf"/><Relationship Id="rId107" Type="http://schemas.openxmlformats.org/officeDocument/2006/relationships/oleObject" Target="embeddings/oleObject42.bin"/><Relationship Id="rId289" Type="http://schemas.openxmlformats.org/officeDocument/2006/relationships/oleObject" Target="embeddings/oleObject126.bin"/><Relationship Id="rId454" Type="http://schemas.openxmlformats.org/officeDocument/2006/relationships/image" Target="media/image229.wmf"/><Relationship Id="rId496" Type="http://schemas.openxmlformats.org/officeDocument/2006/relationships/oleObject" Target="embeddings/oleObject189.bin"/><Relationship Id="rId11" Type="http://schemas.openxmlformats.org/officeDocument/2006/relationships/image" Target="media/image3.wmf"/><Relationship Id="rId53" Type="http://schemas.openxmlformats.org/officeDocument/2006/relationships/image" Target="media/image23.wmf"/><Relationship Id="rId149" Type="http://schemas.openxmlformats.org/officeDocument/2006/relationships/oleObject" Target="embeddings/oleObject61.bin"/><Relationship Id="rId314" Type="http://schemas.openxmlformats.org/officeDocument/2006/relationships/image" Target="media/image145.wmf"/><Relationship Id="rId356" Type="http://schemas.openxmlformats.org/officeDocument/2006/relationships/image" Target="media/image161.wmf"/><Relationship Id="rId398" Type="http://schemas.openxmlformats.org/officeDocument/2006/relationships/oleObject" Target="embeddings/oleObject154.bin"/><Relationship Id="rId521" Type="http://schemas.openxmlformats.org/officeDocument/2006/relationships/oleObject" Target="embeddings/oleObject202.bin"/><Relationship Id="rId563" Type="http://schemas.openxmlformats.org/officeDocument/2006/relationships/hyperlink" Target="https://ru.wikipedia.org/wiki/1974" TargetMode="External"/><Relationship Id="rId95" Type="http://schemas.openxmlformats.org/officeDocument/2006/relationships/oleObject" Target="embeddings/oleObject36.bin"/><Relationship Id="rId160" Type="http://schemas.openxmlformats.org/officeDocument/2006/relationships/image" Target="media/image67.wmf"/><Relationship Id="rId216" Type="http://schemas.openxmlformats.org/officeDocument/2006/relationships/image" Target="media/image95.wmf"/><Relationship Id="rId423" Type="http://schemas.openxmlformats.org/officeDocument/2006/relationships/image" Target="media/image207.jpeg"/><Relationship Id="rId258" Type="http://schemas.openxmlformats.org/officeDocument/2006/relationships/image" Target="media/image113.wmf"/><Relationship Id="rId465" Type="http://schemas.openxmlformats.org/officeDocument/2006/relationships/oleObject" Target="embeddings/oleObject169.bin"/><Relationship Id="rId22" Type="http://schemas.openxmlformats.org/officeDocument/2006/relationships/hyperlink" Target="https://ru.wikipedia.org/wiki/%D0%A8%D1%82%D1%80%D0%B0%D1%81%D1%81%D0%BC%D0%B0%D0%BD,_%D0%A4%D1%80%D0%B8%D1%86" TargetMode="External"/><Relationship Id="rId64" Type="http://schemas.openxmlformats.org/officeDocument/2006/relationships/oleObject" Target="embeddings/oleObject27.bin"/><Relationship Id="rId118" Type="http://schemas.openxmlformats.org/officeDocument/2006/relationships/image" Target="media/image50.wmf"/><Relationship Id="rId325" Type="http://schemas.openxmlformats.org/officeDocument/2006/relationships/hyperlink" Target="http://nuclphys.sinp.msu.ru/nuc_techn/el_ac/application.html" TargetMode="External"/><Relationship Id="rId367" Type="http://schemas.openxmlformats.org/officeDocument/2006/relationships/oleObject" Target="embeddings/oleObject145.bin"/><Relationship Id="rId532" Type="http://schemas.openxmlformats.org/officeDocument/2006/relationships/hyperlink" Target="https://ru.wikipedia.org/wiki/%D0%9F%D1%80%D0%B5%D0%BC%D0%B8%D1%8F_%D0%AD%D1%80%D0%BD%D0%B5%D1%81%D1%82%D0%B0_%D0%9B%D0%BE%D1%83%D1%80%D0%B5%D0%BD%D1%81%D0%B0" TargetMode="External"/><Relationship Id="rId574" Type="http://schemas.openxmlformats.org/officeDocument/2006/relationships/hyperlink" Target="https://ru.wikipedia.org/wiki/%D0%AD%D0%BB%D0%B5%D0%BC%D0%B5%D0%BD%D1%82%D0%B0%D1%80%D0%BD%D0%B0%D1%8F_%D1%87%D0%B0%D1%81%D1%82%D0%B8%D1%86%D0%B0" TargetMode="External"/><Relationship Id="rId171" Type="http://schemas.openxmlformats.org/officeDocument/2006/relationships/oleObject" Target="embeddings/oleObject73.bin"/><Relationship Id="rId227" Type="http://schemas.openxmlformats.org/officeDocument/2006/relationships/oleObject" Target="embeddings/oleObject101.bin"/><Relationship Id="rId269" Type="http://schemas.openxmlformats.org/officeDocument/2006/relationships/oleObject" Target="embeddings/oleObject116.bin"/><Relationship Id="rId434" Type="http://schemas.openxmlformats.org/officeDocument/2006/relationships/image" Target="media/image217.jpeg"/><Relationship Id="rId476" Type="http://schemas.openxmlformats.org/officeDocument/2006/relationships/image" Target="media/image242.wmf"/><Relationship Id="rId33" Type="http://schemas.openxmlformats.org/officeDocument/2006/relationships/image" Target="media/image13.wmf"/><Relationship Id="rId129" Type="http://schemas.openxmlformats.org/officeDocument/2006/relationships/oleObject" Target="embeddings/oleObject52.bin"/><Relationship Id="rId280" Type="http://schemas.openxmlformats.org/officeDocument/2006/relationships/image" Target="media/image124.wmf"/><Relationship Id="rId336" Type="http://schemas.openxmlformats.org/officeDocument/2006/relationships/image" Target="media/image156.jpeg"/><Relationship Id="rId501" Type="http://schemas.openxmlformats.org/officeDocument/2006/relationships/image" Target="media/image250.wmf"/><Relationship Id="rId543" Type="http://schemas.openxmlformats.org/officeDocument/2006/relationships/hyperlink" Target="https://ru.wikipedia.org/wiki/%D0%AF%D0%B4%D0%B5%D1%80%D0%BD%D0%B0%D1%8F_%D1%8D%D0%BD%D0%B5%D1%80%D0%B3%D0%B8%D1%8F" TargetMode="External"/><Relationship Id="rId75" Type="http://schemas.openxmlformats.org/officeDocument/2006/relationships/image" Target="media/image34.wmf"/><Relationship Id="rId140" Type="http://schemas.openxmlformats.org/officeDocument/2006/relationships/image" Target="media/image58.wmf"/><Relationship Id="rId182" Type="http://schemas.openxmlformats.org/officeDocument/2006/relationships/image" Target="media/image78.wmf"/><Relationship Id="rId378" Type="http://schemas.openxmlformats.org/officeDocument/2006/relationships/oleObject" Target="embeddings/oleObject148.bin"/><Relationship Id="rId403" Type="http://schemas.openxmlformats.org/officeDocument/2006/relationships/image" Target="media/image190.wmf"/><Relationship Id="rId585" Type="http://schemas.openxmlformats.org/officeDocument/2006/relationships/hyperlink" Target="https://ru.wikipedia.org/wiki/%D0%9C%D0%B0%D0%BA%D0%B4%D0%BE%D0%BD%D0%B0%D0%BB%D1%8C%D0%B4,_%D0%90%D1%80%D1%82%D1%83%D1%80" TargetMode="External"/><Relationship Id="rId6" Type="http://schemas.openxmlformats.org/officeDocument/2006/relationships/footnotes" Target="footnotes.xml"/><Relationship Id="rId238" Type="http://schemas.openxmlformats.org/officeDocument/2006/relationships/image" Target="media/image106.wmf"/><Relationship Id="rId445" Type="http://schemas.openxmlformats.org/officeDocument/2006/relationships/image" Target="media/image224.wmf"/><Relationship Id="rId487" Type="http://schemas.openxmlformats.org/officeDocument/2006/relationships/oleObject" Target="embeddings/oleObject181.bin"/><Relationship Id="rId291" Type="http://schemas.openxmlformats.org/officeDocument/2006/relationships/oleObject" Target="embeddings/oleObject127.bin"/><Relationship Id="rId305" Type="http://schemas.openxmlformats.org/officeDocument/2006/relationships/image" Target="media/image139.wmf"/><Relationship Id="rId347" Type="http://schemas.openxmlformats.org/officeDocument/2006/relationships/hyperlink" Target="http://chem21.info/info/307518" TargetMode="External"/><Relationship Id="rId512" Type="http://schemas.openxmlformats.org/officeDocument/2006/relationships/oleObject" Target="embeddings/oleObject197.bin"/><Relationship Id="rId44" Type="http://schemas.openxmlformats.org/officeDocument/2006/relationships/oleObject" Target="embeddings/oleObject17.bin"/><Relationship Id="rId86" Type="http://schemas.openxmlformats.org/officeDocument/2006/relationships/oleObject" Target="embeddings/oleObject34.bin"/><Relationship Id="rId151" Type="http://schemas.openxmlformats.org/officeDocument/2006/relationships/oleObject" Target="embeddings/oleObject62.bin"/><Relationship Id="rId389" Type="http://schemas.openxmlformats.org/officeDocument/2006/relationships/image" Target="media/image182.wmf"/><Relationship Id="rId554" Type="http://schemas.openxmlformats.org/officeDocument/2006/relationships/hyperlink" Target="https://ru.wikipedia.org/wiki/%D0%92%D0%B5%D0%BB%D0%B8%D0%BA%D0%BE%D0%B1%D1%80%D0%B8%D1%82%D0%B0%D0%BD%D0%B8%D1%8F" TargetMode="External"/><Relationship Id="rId596" Type="http://schemas.openxmlformats.org/officeDocument/2006/relationships/hyperlink" Target="https://ru.wikipedia.org/wiki/%D0%A5%D0%B0%D1%83%D0%BD%D1%81%D1%84%D0%B8%D0%BB%D0%B4,_%D0%93%D0%BE%D0%B4%D1%84%D1%80%D0%B8" TargetMode="External"/><Relationship Id="rId193" Type="http://schemas.openxmlformats.org/officeDocument/2006/relationships/oleObject" Target="embeddings/oleObject85.bin"/><Relationship Id="rId207" Type="http://schemas.openxmlformats.org/officeDocument/2006/relationships/oleObject" Target="embeddings/oleObject91.bin"/><Relationship Id="rId249" Type="http://schemas.openxmlformats.org/officeDocument/2006/relationships/image" Target="media/image111.jpeg"/><Relationship Id="rId414" Type="http://schemas.openxmlformats.org/officeDocument/2006/relationships/image" Target="media/image198.png"/><Relationship Id="rId456" Type="http://schemas.openxmlformats.org/officeDocument/2006/relationships/image" Target="media/image230.png"/><Relationship Id="rId498" Type="http://schemas.openxmlformats.org/officeDocument/2006/relationships/oleObject" Target="embeddings/oleObject190.bin"/><Relationship Id="rId13" Type="http://schemas.openxmlformats.org/officeDocument/2006/relationships/image" Target="media/image4.wmf"/><Relationship Id="rId109" Type="http://schemas.openxmlformats.org/officeDocument/2006/relationships/oleObject" Target="embeddings/oleObject43.bin"/><Relationship Id="rId260" Type="http://schemas.openxmlformats.org/officeDocument/2006/relationships/image" Target="media/image114.wmf"/><Relationship Id="rId316" Type="http://schemas.openxmlformats.org/officeDocument/2006/relationships/image" Target="media/image146.wmf"/><Relationship Id="rId523" Type="http://schemas.openxmlformats.org/officeDocument/2006/relationships/image" Target="media/image261.jpeg"/><Relationship Id="rId55" Type="http://schemas.openxmlformats.org/officeDocument/2006/relationships/image" Target="media/image24.wmf"/><Relationship Id="rId97" Type="http://schemas.openxmlformats.org/officeDocument/2006/relationships/oleObject" Target="embeddings/oleObject37.bin"/><Relationship Id="rId120" Type="http://schemas.openxmlformats.org/officeDocument/2006/relationships/oleObject" Target="embeddings/oleObject49.bin"/><Relationship Id="rId358" Type="http://schemas.openxmlformats.org/officeDocument/2006/relationships/image" Target="media/image162.wmf"/><Relationship Id="rId565" Type="http://schemas.openxmlformats.org/officeDocument/2006/relationships/image" Target="media/image266.png"/><Relationship Id="rId162" Type="http://schemas.openxmlformats.org/officeDocument/2006/relationships/image" Target="media/image68.wmf"/><Relationship Id="rId218" Type="http://schemas.openxmlformats.org/officeDocument/2006/relationships/image" Target="media/image96.wmf"/><Relationship Id="rId425" Type="http://schemas.openxmlformats.org/officeDocument/2006/relationships/image" Target="media/image209.jpeg"/><Relationship Id="rId467" Type="http://schemas.openxmlformats.org/officeDocument/2006/relationships/oleObject" Target="embeddings/oleObject170.bin"/><Relationship Id="rId271" Type="http://schemas.openxmlformats.org/officeDocument/2006/relationships/oleObject" Target="embeddings/oleObject117.bin"/><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hyperlink" Target="https://ru.wikipedia.org/wiki/%D0%9F%D1%80%D0%BE%D1%82%D0%BE%D0%BD" TargetMode="External"/><Relationship Id="rId327" Type="http://schemas.openxmlformats.org/officeDocument/2006/relationships/hyperlink" Target="https://ru.wikipedia.org/wiki/%D0%98%D1%81%D0%BF%D0%B0%D1%80%D0%B5%D0%BD%D0%B8%D0%B5" TargetMode="External"/><Relationship Id="rId369" Type="http://schemas.openxmlformats.org/officeDocument/2006/relationships/oleObject" Target="embeddings/oleObject146.bin"/><Relationship Id="rId534" Type="http://schemas.openxmlformats.org/officeDocument/2006/relationships/hyperlink" Target="https://ru.wikipedia.org/wiki/%D0%9C%D0%B5%D0%B6%D0%B4%D1%83%D0%BD%D0%B0%D1%80%D0%BE%D0%B4%D0%BD%D1%8B%D0%B9_%D0%B0%D1%81%D1%82%D1%80%D0%BE%D0%BD%D0%BE%D0%BC%D0%B8%D1%87%D0%B5%D1%81%D0%BA%D0%B8%D0%B9_%D1%81%D0%BE%D1%8E%D0%B7" TargetMode="External"/><Relationship Id="rId576" Type="http://schemas.openxmlformats.org/officeDocument/2006/relationships/hyperlink" Target="https://ru.wikipedia.org/wiki/%D0%9D%D0%BE%D0%B1%D0%B5%D0%BB%D0%B5%D0%B2%D1%81%D0%BA%D0%B0%D1%8F_%D0%BF%D1%80%D0%B5%D0%BC%D0%B8%D1%8F_%D0%BF%D0%BE_%D1%84%D0%B8%D0%B7%D0%B8%D0%BA%D0%B5" TargetMode="External"/><Relationship Id="rId173" Type="http://schemas.openxmlformats.org/officeDocument/2006/relationships/oleObject" Target="embeddings/oleObject74.bin"/><Relationship Id="rId229" Type="http://schemas.openxmlformats.org/officeDocument/2006/relationships/oleObject" Target="embeddings/oleObject102.bin"/><Relationship Id="rId380" Type="http://schemas.openxmlformats.org/officeDocument/2006/relationships/image" Target="media/image176.jpeg"/><Relationship Id="rId436" Type="http://schemas.openxmlformats.org/officeDocument/2006/relationships/image" Target="media/image219.wmf"/><Relationship Id="rId601" Type="http://schemas.openxmlformats.org/officeDocument/2006/relationships/hyperlink" Target="http://gamma-stop./ru/index/sterilizacija/0-32" TargetMode="External"/><Relationship Id="rId240" Type="http://schemas.openxmlformats.org/officeDocument/2006/relationships/image" Target="media/image107.wmf"/><Relationship Id="rId478" Type="http://schemas.openxmlformats.org/officeDocument/2006/relationships/image" Target="media/image243.jpeg"/><Relationship Id="rId35" Type="http://schemas.openxmlformats.org/officeDocument/2006/relationships/image" Target="media/image14.wmf"/><Relationship Id="rId77" Type="http://schemas.openxmlformats.org/officeDocument/2006/relationships/hyperlink" Target="https://ru.wikipedia.org/wiki/1928_%D0%B3%D0%BE%D0%B4" TargetMode="External"/><Relationship Id="rId100" Type="http://schemas.openxmlformats.org/officeDocument/2006/relationships/image" Target="media/image41.wmf"/><Relationship Id="rId282" Type="http://schemas.openxmlformats.org/officeDocument/2006/relationships/image" Target="media/image125.wmf"/><Relationship Id="rId338" Type="http://schemas.openxmlformats.org/officeDocument/2006/relationships/hyperlink" Target="http://chem21.info/info/279908" TargetMode="External"/><Relationship Id="rId503" Type="http://schemas.openxmlformats.org/officeDocument/2006/relationships/image" Target="media/image251.wmf"/><Relationship Id="rId545" Type="http://schemas.openxmlformats.org/officeDocument/2006/relationships/hyperlink" Target="https://ru.wikipedia.org/wiki/%D0%9C%D0%B5%D0%B4%D0%B0%D0%BB%D1%8C_%D0%B8_%D0%BF%D1%80%D0%B5%D0%BC%D0%B8%D1%8F_%D0%A0%D0%B5%D0%B7%D0%B5%D1%80%D1%84%D0%BE%D1%80%D0%B4%D0%B0" TargetMode="External"/><Relationship Id="rId587" Type="http://schemas.openxmlformats.org/officeDocument/2006/relationships/hyperlink" Target="https://ru.wikipedia.org/wiki/%D0%9D%D0%B5%D0%B9%D1%82%D1%80%D0%B8%D0%BD%D0%BE" TargetMode="External"/><Relationship Id="rId8" Type="http://schemas.openxmlformats.org/officeDocument/2006/relationships/image" Target="media/image1.jpeg"/><Relationship Id="rId142" Type="http://schemas.openxmlformats.org/officeDocument/2006/relationships/image" Target="media/image59.wmf"/><Relationship Id="rId184" Type="http://schemas.openxmlformats.org/officeDocument/2006/relationships/image" Target="media/image79.wmf"/><Relationship Id="rId391" Type="http://schemas.openxmlformats.org/officeDocument/2006/relationships/image" Target="media/image183.wmf"/><Relationship Id="rId405" Type="http://schemas.openxmlformats.org/officeDocument/2006/relationships/image" Target="media/image191.jpeg"/><Relationship Id="rId447" Type="http://schemas.openxmlformats.org/officeDocument/2006/relationships/image" Target="media/image225.wmf"/><Relationship Id="rId251" Type="http://schemas.openxmlformats.org/officeDocument/2006/relationships/hyperlink" Target="https://ru.wikipedia.org/wiki/%D0%98%D0%BE%D0%BD" TargetMode="External"/><Relationship Id="rId489" Type="http://schemas.openxmlformats.org/officeDocument/2006/relationships/oleObject" Target="embeddings/oleObject183.bin"/><Relationship Id="rId46" Type="http://schemas.openxmlformats.org/officeDocument/2006/relationships/oleObject" Target="embeddings/oleObject18.bin"/><Relationship Id="rId293" Type="http://schemas.openxmlformats.org/officeDocument/2006/relationships/image" Target="media/image130.wmf"/><Relationship Id="rId307" Type="http://schemas.openxmlformats.org/officeDocument/2006/relationships/image" Target="media/image140.wmf"/><Relationship Id="rId349" Type="http://schemas.openxmlformats.org/officeDocument/2006/relationships/image" Target="media/image157.emf"/><Relationship Id="rId514" Type="http://schemas.openxmlformats.org/officeDocument/2006/relationships/oleObject" Target="embeddings/oleObject198.bin"/><Relationship Id="rId556" Type="http://schemas.openxmlformats.org/officeDocument/2006/relationships/hyperlink" Target="https://ru.wikipedia.org/wiki/%D0%9A%D0%B5%D0%BC%D0%B1%D1%80%D0%B8%D0%B4%D0%B6" TargetMode="External"/><Relationship Id="rId88" Type="http://schemas.openxmlformats.org/officeDocument/2006/relationships/oleObject" Target="embeddings/oleObject35.bin"/><Relationship Id="rId111" Type="http://schemas.openxmlformats.org/officeDocument/2006/relationships/oleObject" Target="embeddings/oleObject44.bin"/><Relationship Id="rId153" Type="http://schemas.openxmlformats.org/officeDocument/2006/relationships/oleObject" Target="embeddings/oleObject63.bin"/><Relationship Id="rId195" Type="http://schemas.openxmlformats.org/officeDocument/2006/relationships/oleObject" Target="embeddings/oleObject86.bin"/><Relationship Id="rId209" Type="http://schemas.openxmlformats.org/officeDocument/2006/relationships/oleObject" Target="embeddings/oleObject92.bin"/><Relationship Id="rId360" Type="http://schemas.openxmlformats.org/officeDocument/2006/relationships/image" Target="media/image163.wmf"/><Relationship Id="rId416" Type="http://schemas.openxmlformats.org/officeDocument/2006/relationships/image" Target="media/image200.jpeg"/><Relationship Id="rId598" Type="http://schemas.openxmlformats.org/officeDocument/2006/relationships/hyperlink" Target="https://ru.wikipedia.org/wiki/%D0%9B%D0%BE%D1%82%D0%B5%D1%80%D0%B1%D1%83%D1%80,_%D0%9F%D0%BE%D0%BB" TargetMode="External"/><Relationship Id="rId220" Type="http://schemas.openxmlformats.org/officeDocument/2006/relationships/image" Target="media/image97.wmf"/><Relationship Id="rId458" Type="http://schemas.openxmlformats.org/officeDocument/2006/relationships/image" Target="media/image232.png"/><Relationship Id="rId15" Type="http://schemas.openxmlformats.org/officeDocument/2006/relationships/image" Target="media/image5.wmf"/><Relationship Id="rId57" Type="http://schemas.openxmlformats.org/officeDocument/2006/relationships/image" Target="media/image25.wmf"/><Relationship Id="rId262" Type="http://schemas.openxmlformats.org/officeDocument/2006/relationships/image" Target="media/image115.wmf"/><Relationship Id="rId318" Type="http://schemas.openxmlformats.org/officeDocument/2006/relationships/image" Target="media/image147.wmf"/><Relationship Id="rId525" Type="http://schemas.openxmlformats.org/officeDocument/2006/relationships/image" Target="media/image263.jpeg"/><Relationship Id="rId567" Type="http://schemas.openxmlformats.org/officeDocument/2006/relationships/hyperlink" Target="https://ru.wikipedia.org/wiki/%D0%92%D1%82%D0%BE%D1%80%D0%B0%D1%8F_%D0%BC%D0%B8%D1%80%D0%BE%D0%B2%D0%B0%D1%8F_%D0%B2%D0%BE%D0%B9%D0%BD%D0%B0" TargetMode="External"/><Relationship Id="rId99" Type="http://schemas.openxmlformats.org/officeDocument/2006/relationships/oleObject" Target="embeddings/oleObject38.bin"/><Relationship Id="rId122" Type="http://schemas.openxmlformats.org/officeDocument/2006/relationships/oleObject" Target="embeddings/oleObject50.bin"/><Relationship Id="rId164" Type="http://schemas.openxmlformats.org/officeDocument/2006/relationships/image" Target="media/image69.wmf"/><Relationship Id="rId371" Type="http://schemas.openxmlformats.org/officeDocument/2006/relationships/image" Target="media/image169.jpeg"/><Relationship Id="rId427" Type="http://schemas.openxmlformats.org/officeDocument/2006/relationships/image" Target="media/image211.jpeg"/><Relationship Id="rId469" Type="http://schemas.openxmlformats.org/officeDocument/2006/relationships/oleObject" Target="embeddings/oleObject171.bin"/><Relationship Id="rId26" Type="http://schemas.openxmlformats.org/officeDocument/2006/relationships/oleObject" Target="embeddings/oleObject8.bin"/><Relationship Id="rId231" Type="http://schemas.openxmlformats.org/officeDocument/2006/relationships/oleObject" Target="embeddings/oleObject103.bin"/><Relationship Id="rId273" Type="http://schemas.openxmlformats.org/officeDocument/2006/relationships/oleObject" Target="embeddings/oleObject118.bin"/><Relationship Id="rId329" Type="http://schemas.openxmlformats.org/officeDocument/2006/relationships/hyperlink" Target="https://ru.wikipedia.org/wiki/%D0%A3%D0%B3%D0%BB%D0%B5%D0%B2%D0%BE%D0%B4%D0%BE%D1%80%D0%BE%D0%B4" TargetMode="External"/><Relationship Id="rId480" Type="http://schemas.openxmlformats.org/officeDocument/2006/relationships/image" Target="media/image245.jpeg"/><Relationship Id="rId536" Type="http://schemas.openxmlformats.org/officeDocument/2006/relationships/hyperlink" Target="https://ru.wikipedia.org/wiki/%D0%92%D0%B8%D0%B4%D0%B8%D0%BC%D0%B0%D1%8F_%D1%81%D1%82%D0%BE%D1%80%D0%BE%D0%BD%D0%B0_%D0%9B%D1%83%D0%BD%D1%8B" TargetMode="External"/><Relationship Id="rId68" Type="http://schemas.openxmlformats.org/officeDocument/2006/relationships/oleObject" Target="embeddings/oleObject29.bin"/><Relationship Id="rId133" Type="http://schemas.openxmlformats.org/officeDocument/2006/relationships/oleObject" Target="embeddings/oleObject53.bin"/><Relationship Id="rId175" Type="http://schemas.openxmlformats.org/officeDocument/2006/relationships/oleObject" Target="embeddings/oleObject75.bin"/><Relationship Id="rId340" Type="http://schemas.openxmlformats.org/officeDocument/2006/relationships/hyperlink" Target="http://chem21.info/info/22160" TargetMode="External"/><Relationship Id="rId578" Type="http://schemas.openxmlformats.org/officeDocument/2006/relationships/hyperlink" Target="https://ru.wikipedia.org/w/index.php?title=%D0%A2%D0%B5%D1%82%D0%B0-%D0%BC%D0%B5%D0%B7%D0%BE%D0%BD&amp;action=edit&amp;redlink=1" TargetMode="External"/><Relationship Id="rId200" Type="http://schemas.openxmlformats.org/officeDocument/2006/relationships/image" Target="media/image86.png"/><Relationship Id="rId382" Type="http://schemas.openxmlformats.org/officeDocument/2006/relationships/image" Target="media/image178.gif"/><Relationship Id="rId438" Type="http://schemas.openxmlformats.org/officeDocument/2006/relationships/image" Target="media/image220.wmf"/><Relationship Id="rId603" Type="http://schemas.openxmlformats.org/officeDocument/2006/relationships/fontTable" Target="fontTable.xml"/><Relationship Id="rId242" Type="http://schemas.openxmlformats.org/officeDocument/2006/relationships/image" Target="media/image108.jpeg"/><Relationship Id="rId284" Type="http://schemas.openxmlformats.org/officeDocument/2006/relationships/image" Target="media/image126.wmf"/><Relationship Id="rId491" Type="http://schemas.openxmlformats.org/officeDocument/2006/relationships/oleObject" Target="embeddings/oleObject185.bin"/><Relationship Id="rId505" Type="http://schemas.openxmlformats.org/officeDocument/2006/relationships/image" Target="media/image252.wmf"/><Relationship Id="rId37" Type="http://schemas.openxmlformats.org/officeDocument/2006/relationships/image" Target="media/image15.wmf"/><Relationship Id="rId79" Type="http://schemas.openxmlformats.org/officeDocument/2006/relationships/hyperlink" Target="https://ru.wikipedia.org/wiki/%D0%AD%D0%BB%D0%B5%D0%BA%D1%82%D1%80%D0%BE%D0%BD" TargetMode="External"/><Relationship Id="rId102" Type="http://schemas.openxmlformats.org/officeDocument/2006/relationships/image" Target="media/image42.wmf"/><Relationship Id="rId144" Type="http://schemas.openxmlformats.org/officeDocument/2006/relationships/image" Target="media/image60.wmf"/><Relationship Id="rId547" Type="http://schemas.openxmlformats.org/officeDocument/2006/relationships/hyperlink" Target="https://ru.wikipedia.org/wiki/%D0%A3%D0%BE%D0%BB%D1%82%D0%BE%D0%BD,_%D0%AD%D1%80%D0%BD%D0%B5%D1%81%D1%82_%D0%A2%D0%BE%D0%BC%D0%B0%D1%81_%D0%A1%D0%B8%D0%BD%D1%82%D0%BE%D0%BD" TargetMode="External"/><Relationship Id="rId589" Type="http://schemas.openxmlformats.org/officeDocument/2006/relationships/hyperlink" Target="https://ru.wikipedia.org/wiki/%D0%AE%D1%80%D0%B8,_%D0%93%D0%B0%D1%80%D0%BE%D0%BB%D1%8C%D0%B4_%D0%9A%D0%BB%D0%B5%D0%B9%D1%82%D0%BE%D0%BD"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ru.wikipedia.org/wiki/%D0%9D%D0%BE%D0%B1%D0%B5%D0%BB%D0%B5%D0%B2%D1%81%D0%BA%D0%B0%D1%8F_%D0%BF%D1%80%D0%B5%D0%BC%D0%B8%D1%8F_%D0%BF%D0%BE_%D1%85%D0%B8%D0%BC%D0%B8%D0%B8" TargetMode="External"/><Relationship Id="rId299" Type="http://schemas.openxmlformats.org/officeDocument/2006/relationships/hyperlink" Target="https://ru.wikipedia.org/wiki/%D0%A0%D0%BE%D1%81%D1%81%D0%B8%D0%B9%D1%81%D0%BA%D0%B0%D1%8F_%D0%B8%D0%BC%D0%BF%D0%B5%D1%80%D0%B8%D1%8F" TargetMode="External"/><Relationship Id="rId21" Type="http://schemas.openxmlformats.org/officeDocument/2006/relationships/hyperlink" Target="https://ru.wikipedia.org/wiki/%D0%A0%D0%B0%D0%B4%D0%B8%D0%BE%D0%B0%D0%BA%D1%82%D0%B8%D0%B2%D0%BD%D1%8B%D0%B9_%D1%80%D0%B0%D1%81%D0%BF%D0%B0%D0%B4" TargetMode="External"/><Relationship Id="rId63" Type="http://schemas.openxmlformats.org/officeDocument/2006/relationships/hyperlink" Target="https://ru.wikipedia.org/wiki/%D0%A1%D0%BE%D0%B4%D0%B4%D0%B8,_%D0%A4%D1%80%D0%B5%D0%B4%D0%B5%D1%80%D0%B8%D0%BA" TargetMode="External"/><Relationship Id="rId159" Type="http://schemas.openxmlformats.org/officeDocument/2006/relationships/hyperlink" Target="https://ru.wikipedia.org/wiki/%D0%9B%D0%BE%D0%BD%D0%B4%D0%BE%D0%BD%D1%81%D0%BA%D0%BE%D0%B5_%D0%BA%D0%BE%D1%80%D0%BE%D0%BB%D0%B5%D0%B2%D1%81%D0%BA%D0%BE%D0%B5_%D0%BE%D0%B1%D1%89%D0%B5%D1%81%D1%82%D0%B2%D0%BE" TargetMode="External"/><Relationship Id="rId324" Type="http://schemas.openxmlformats.org/officeDocument/2006/relationships/hyperlink" Target="https://ru.wikipedia.org/wiki/%D0%A7%D0%B5%D1%80%D0%B5%D0%BD%D0%BA%D0%BE%D0%B2,_%D0%9F%D0%B0%D0%B2%D0%B5%D0%BB_%D0%90%D0%BB%D0%B5%D0%BA%D1%81%D0%B5%D0%B5%D0%B2%D0%B8%D1%87" TargetMode="External"/><Relationship Id="rId366" Type="http://schemas.openxmlformats.org/officeDocument/2006/relationships/hyperlink" Target="https://ru.wikipedia.org/wiki/%D0%90%D0%BA%D0%B0%D0%B4%D0%B5%D0%BC%D0%B8%D1%8F" TargetMode="External"/><Relationship Id="rId531" Type="http://schemas.openxmlformats.org/officeDocument/2006/relationships/hyperlink" Target="https://ru.wikipedia.org/wiki/%D0%A1%D1%82%D1%80%D0%B0%D1%82%D0%BE%D1%81%D1%84%D0%B5%D1%80%D0%B0" TargetMode="External"/><Relationship Id="rId573" Type="http://schemas.openxmlformats.org/officeDocument/2006/relationships/hyperlink" Target="https://ru.wikipedia.org/wiki/1868" TargetMode="External"/><Relationship Id="rId170" Type="http://schemas.openxmlformats.org/officeDocument/2006/relationships/hyperlink" Target="https://ru.wikipedia.org/wiki/%D0%91%D0%B5%D1%82%D0%B0%D1%82%D1%80%D0%BE%D0%BD" TargetMode="External"/><Relationship Id="rId226" Type="http://schemas.openxmlformats.org/officeDocument/2006/relationships/hyperlink" Target="https://ru.wikipedia.org/wiki/%D0%9C%D0%B0%D0%B9%D0%BD%D1%86%D1%81%D0%BA%D0%B8%D0%B9_%D1%83%D0%BD%D0%B8%D0%B2%D0%B5%D1%80%D1%81%D0%B8%D1%82%D0%B5%D1%82" TargetMode="External"/><Relationship Id="rId433" Type="http://schemas.openxmlformats.org/officeDocument/2006/relationships/hyperlink" Target="https://ru.wikipedia.org/wiki/%D0%A1%D0%B8%D0%BD%D1%85%D1%80%D0%BE%D1%86%D0%B8%D0%BA%D0%BB%D0%BE%D1%82%D1%80%D0%BE%D0%BD" TargetMode="External"/><Relationship Id="rId268" Type="http://schemas.openxmlformats.org/officeDocument/2006/relationships/hyperlink" Target="https://ru.wikipedia.org/wiki/%D0%9F%D1%80%D0%B8%D0%BD%D1%86%D0%B8%D0%BF_%D0%B0%D0%B2%D1%82%D0%BE%D1%84%D0%B0%D0%B7%D0%B8%D1%80%D0%BE%D0%B2%D0%BA%D0%B8" TargetMode="External"/><Relationship Id="rId475" Type="http://schemas.openxmlformats.org/officeDocument/2006/relationships/hyperlink" Target="https://ru.wikipedia.org/wiki/%D0%95%D0%B2%D1%80%D0%B5%D0%B9" TargetMode="External"/><Relationship Id="rId32" Type="http://schemas.openxmlformats.org/officeDocument/2006/relationships/hyperlink" Target="https://ru.wikipedia.org/wiki/%D0%92%D0%B8%D1%81%D0%BC%D1%83%D1%82-214" TargetMode="External"/><Relationship Id="rId74" Type="http://schemas.openxmlformats.org/officeDocument/2006/relationships/hyperlink" Target="https://ru.wikipedia.org/wiki/%D0%9E%D0%BA%D1%81%D1%84%D0%BE%D1%80%D0%B4%D1%81%D0%BA%D0%B8%D0%B9_%D1%83%D0%BD%D0%B8%D0%B2%D0%B5%D1%80%D1%81%D0%B8%D1%82%D0%B5%D1%82" TargetMode="External"/><Relationship Id="rId128" Type="http://schemas.openxmlformats.org/officeDocument/2006/relationships/hyperlink" Target="https://ru.wikipedia.org/wiki/%D0%A3%D1%81%D0%BA%D0%BE%D1%80%D0%B8%D1%82%D0%B5%D0%BB%D1%8C_%D1%87%D0%B0%D1%81%D1%82%D0%B8%D1%86" TargetMode="External"/><Relationship Id="rId335" Type="http://schemas.openxmlformats.org/officeDocument/2006/relationships/hyperlink" Target="https://en.wikipedia.org/wiki/Frank%E2%80%93Tamm_formula" TargetMode="External"/><Relationship Id="rId377" Type="http://schemas.openxmlformats.org/officeDocument/2006/relationships/hyperlink" Target="https://ru.wikipedia.org/wiki/%D0%A5%D0%B0%D1%80%D1%8C%D0%BA%D0%BE%D0%B2%D1%81%D0%BA%D0%B8%D0%B9_%D0%B3%D0%BE%D1%81%D1%83%D0%B4%D0%B0%D1%80%D1%81%D1%82%D0%B2%D0%B5%D0%BD%D0%BD%D1%8B%D0%B9_%D1%83%D0%BD%D0%B8%D0%B2%D0%B5%D1%80%D1%81%D0%B8%D1%82%D0%B5%D1%82" TargetMode="External"/><Relationship Id="rId500" Type="http://schemas.openxmlformats.org/officeDocument/2006/relationships/hyperlink" Target="https://ru.wikipedia.org/wiki/%D0%9F%D1%80%D0%BE%D1%84%D0%B5%D1%81%D1%81%D0%BE%D1%80" TargetMode="External"/><Relationship Id="rId542" Type="http://schemas.openxmlformats.org/officeDocument/2006/relationships/hyperlink" Target="https://en.m.wikipedia.org/wiki/Emilio_Segr%C3%A8" TargetMode="External"/><Relationship Id="rId584" Type="http://schemas.openxmlformats.org/officeDocument/2006/relationships/hyperlink" Target="https://ru.wikipedia.org/wiki/%D0%93%D0%BB%D0%B0%D0%B2%D0%BD%D0%BE%D0%B5_%D0%BA%D0%B2%D0%B0%D0%BD%D1%82%D0%BE%D0%B2%D0%BE%D0%B5_%D1%87%D0%B8%D1%81%D0%BB%D0%BE" TargetMode="External"/><Relationship Id="rId5" Type="http://schemas.openxmlformats.org/officeDocument/2006/relationships/hyperlink" Target="https://ru.wikipedia.org/wiki/1903_%D0%B3%D0%BE%D0%B4" TargetMode="External"/><Relationship Id="rId181" Type="http://schemas.openxmlformats.org/officeDocument/2006/relationships/hyperlink" Target="https://ru.wikipedia.org/wiki/1956" TargetMode="External"/><Relationship Id="rId237" Type="http://schemas.openxmlformats.org/officeDocument/2006/relationships/hyperlink" Target="https://ru.wikipedia.org/wiki/%D0%90%D0%BA%D0%B0%D0%B4%D0%B5%D0%BC%D0%B8%D1%8F_%D0%BD%D0%B0%D1%83%D0%BA_%D0%A1%D0%A1%D0%A1%D0%A0" TargetMode="External"/><Relationship Id="rId402" Type="http://schemas.openxmlformats.org/officeDocument/2006/relationships/hyperlink" Target="https://ru.wikipedia.org/wiki/1917_%D0%B3%D0%BE%D0%B4" TargetMode="External"/><Relationship Id="rId279" Type="http://schemas.openxmlformats.org/officeDocument/2006/relationships/hyperlink" Target="https://ru.wikipedia.org/wiki/%D0%9C%D0%B8%D1%87%D0%B8%D0%B3%D0%B0%D0%BD" TargetMode="External"/><Relationship Id="rId444" Type="http://schemas.openxmlformats.org/officeDocument/2006/relationships/hyperlink" Target="https://ru.wikipedia.org/wiki/1900" TargetMode="External"/><Relationship Id="rId486" Type="http://schemas.openxmlformats.org/officeDocument/2006/relationships/hyperlink" Target="https://ru.wikipedia.org/wiki/%D0%A1%D0%A8%D0%90" TargetMode="External"/><Relationship Id="rId43" Type="http://schemas.openxmlformats.org/officeDocument/2006/relationships/hyperlink" Target="https://ru.wikipedia.org/wiki/%D0%A0%D0%B0%D0%B4%D0%B8%D0%B9" TargetMode="External"/><Relationship Id="rId139" Type="http://schemas.openxmlformats.org/officeDocument/2006/relationships/hyperlink" Target="https://ru.wikipedia.org/wiki/%D0%9B%D0%B8%D0%B2%D0%B8%D0%BD%D0%B3%D1%81%D1%82%D0%BE%D0%BD,_%D0%9C%D0%B8%D0%BB%D1%82%D0%BE%D0%BD_%D0%A1%D1%82%D1%8D%D0%BD%D0%BB%D0%B8" TargetMode="External"/><Relationship Id="rId290" Type="http://schemas.openxmlformats.org/officeDocument/2006/relationships/hyperlink" Target="https://ru.wikipedia.org/wiki/1961_%D0%B3%D0%BE%D0%B4" TargetMode="External"/><Relationship Id="rId304" Type="http://schemas.openxmlformats.org/officeDocument/2006/relationships/hyperlink" Target="https://ru.wikipedia.org/wiki/%D0%9F%D1%80%D0%BE%D1%82%D0%BE%D0%BD" TargetMode="External"/><Relationship Id="rId346" Type="http://schemas.openxmlformats.org/officeDocument/2006/relationships/hyperlink" Target="https://ru.wikipedia.org/wiki/%D0%AD%D0%BB%D0%B5%D0%BC%D0%B5%D0%BD%D1%82%D0%B0%D1%80%D0%BD%D1%8B%D0%B5_%D1%87%D0%B0%D1%81%D1%82%D0%B8%D1%86%D1%8B" TargetMode="External"/><Relationship Id="rId388" Type="http://schemas.openxmlformats.org/officeDocument/2006/relationships/hyperlink" Target="https://ru.wikipedia.org/wiki/%D0%A4%D0%B8%D0%BB%D0%BE%D1%81%D0%BE%D1%84" TargetMode="External"/><Relationship Id="rId511" Type="http://schemas.openxmlformats.org/officeDocument/2006/relationships/hyperlink" Target="https://ru.wikipedia.org/wiki/%D0%A2%D0%B0%D1%83-%D0%BB%D0%B5%D0%BF%D1%82%D0%BE%D0%BD" TargetMode="External"/><Relationship Id="rId553" Type="http://schemas.openxmlformats.org/officeDocument/2006/relationships/hyperlink" Target="https://ru.wikipedia.org/wiki/%D0%9A%D0%BE%D0%BC%D0%BF%D1%82%D0%BE%D0%BD,_%D0%90%D1%80%D1%82%D1%83%D1%80_%D0%A5%D0%BE%D0%BB%D0%BB%D0%B8" TargetMode="External"/><Relationship Id="rId85" Type="http://schemas.openxmlformats.org/officeDocument/2006/relationships/hyperlink" Target="https://ru.wikipedia.org/wiki/%D0%9C%D0%B0%D0%BD%D1%87%D0%B5%D1%81%D1%82%D0%B5%D1%80" TargetMode="External"/><Relationship Id="rId150" Type="http://schemas.openxmlformats.org/officeDocument/2006/relationships/hyperlink" Target="https://ru.wikipedia.org/wiki/%D0%9C%D0%B0%D0%BD%D1%87%D0%B5%D1%81%D1%82%D0%B5%D1%80%D1%81%D0%BA%D0%B8%D0%B9_%D1%83%D0%BD%D0%B8%D0%B2%D0%B5%D1%80%D1%81%D0%B8%D1%82%D0%B5%D1%82" TargetMode="External"/><Relationship Id="rId192" Type="http://schemas.openxmlformats.org/officeDocument/2006/relationships/hyperlink" Target="https://ru.wikipedia.org/wiki/%D0%A6%D0%B8%D0%BA%D0%BB%D0%BE%D1%82%D1%80%D0%BE%D0%BD" TargetMode="External"/><Relationship Id="rId206" Type="http://schemas.openxmlformats.org/officeDocument/2006/relationships/hyperlink" Target="https://ru.wikipedia.org/wiki/%D0%A0%D0%B0%D0%B4%D0%B8%D0%BE%D1%85%D0%B8%D0%BC%D0%B8%D1%8F" TargetMode="External"/><Relationship Id="rId413" Type="http://schemas.openxmlformats.org/officeDocument/2006/relationships/hyperlink" Target="https://ru.wikipedia.org/wiki/%D0%A4%D0%B8%D0%B7%D0%B8%D0%BA" TargetMode="External"/><Relationship Id="rId595" Type="http://schemas.openxmlformats.org/officeDocument/2006/relationships/hyperlink" Target="https://ru.wikipedia.org/wiki/%D0%9C%D0%BE%D0%BD%D0%BE%D0%BC%D0%B5%D1%80" TargetMode="External"/><Relationship Id="rId248" Type="http://schemas.openxmlformats.org/officeDocument/2006/relationships/hyperlink" Target="https://ru.wikipedia.org/wiki/4_%D1%81%D0%B5%D0%BD%D1%82%D1%8F%D0%B1%D1%80%D1%8F" TargetMode="External"/><Relationship Id="rId455" Type="http://schemas.openxmlformats.org/officeDocument/2006/relationships/hyperlink" Target="https://ru.wikipedia.org/wiki/%D0%9D%D0%B5%D0%B9%D1%82%D1%80%D0%B8%D0%BD%D0%BE" TargetMode="External"/><Relationship Id="rId497" Type="http://schemas.openxmlformats.org/officeDocument/2006/relationships/hyperlink" Target="https://ru.wikipedia.org/wiki/1921" TargetMode="External"/><Relationship Id="rId12" Type="http://schemas.openxmlformats.org/officeDocument/2006/relationships/hyperlink" Target="https://ru.wikipedia.org/wiki/%D0%A4%D0%B8%D0%B7%D0%B8%D0%BA" TargetMode="External"/><Relationship Id="rId108" Type="http://schemas.openxmlformats.org/officeDocument/2006/relationships/hyperlink" Target="https://ru.wikipedia.org/wiki/%D0%A1%D0%BF%D0%B8%D0%BD" TargetMode="External"/><Relationship Id="rId315" Type="http://schemas.openxmlformats.org/officeDocument/2006/relationships/hyperlink" Target="https://ru.wikipedia.org/wiki/%D0%9C%D0%B0%D0%BD%D1%85%D1%8D%D1%82%D1%82%D0%B5%D0%BD%D1%81%D0%BA%D0%B8%D0%B9_%D0%BF%D1%80%D0%BE%D0%B5%D0%BA%D1%82" TargetMode="External"/><Relationship Id="rId357" Type="http://schemas.openxmlformats.org/officeDocument/2006/relationships/hyperlink" Target="https://ru.wikipedia.org/wiki/1976_%D0%B3%D0%BE%D0%B4" TargetMode="External"/><Relationship Id="rId522" Type="http://schemas.openxmlformats.org/officeDocument/2006/relationships/hyperlink" Target="https://ru.wikipedia.org/wiki/1969" TargetMode="External"/><Relationship Id="rId54" Type="http://schemas.openxmlformats.org/officeDocument/2006/relationships/hyperlink" Target="https://ru.wikipedia.org/wiki/%D0%9D%D0%BE%D0%B2%D0%B0%D1%8F_%D0%97%D0%B5%D0%BB%D0%B0%D0%BD%D0%B4%D0%B8%D1%8F" TargetMode="External"/><Relationship Id="rId96" Type="http://schemas.openxmlformats.org/officeDocument/2006/relationships/hyperlink" Target="https://ru.wikipedia.org/wiki/%D0%91%D0%B8%D1%80%D0%BC%D0%B8%D0%BD%D0%B3%D0%B5%D0%BC" TargetMode="External"/><Relationship Id="rId161" Type="http://schemas.openxmlformats.org/officeDocument/2006/relationships/hyperlink" Target="https://ru.wikipedia.org/wiki/%D0%9D%D0%BE%D0%B1%D0%B5%D0%BB%D0%B5%D0%B2%D1%81%D0%BA%D0%B0%D1%8F_%D0%BF%D1%80%D0%B5%D0%BC%D0%B8%D1%8F_%D0%BF%D0%BE_%D1%84%D0%B8%D0%B7%D0%B8%D0%BA%D0%B5" TargetMode="External"/><Relationship Id="rId217" Type="http://schemas.openxmlformats.org/officeDocument/2006/relationships/hyperlink" Target="https://ru.wikipedia.org/wiki/1968" TargetMode="External"/><Relationship Id="rId399" Type="http://schemas.openxmlformats.org/officeDocument/2006/relationships/hyperlink" Target="https://ru.wikipedia.org/wiki/%D0%9D%D0%BE%D0%B1%D0%B5%D0%BB%D0%B5%D0%B2%D1%81%D0%BA%D0%B0%D1%8F_%D0%BF%D1%80%D0%B5%D0%BC%D0%B8%D1%8F_%D0%BF%D0%BE_%D1%84%D0%B8%D0%B7%D0%B8%D0%BA%D0%B5" TargetMode="External"/><Relationship Id="rId564" Type="http://schemas.openxmlformats.org/officeDocument/2006/relationships/hyperlink" Target="https://ru.wikipedia.org/wiki/%D0%AD%D0%BD%D0%B3%D0%BB%D0%B5%D1%80,_%D0%A4%D1%80%D0%B0%D0%BD%D1%81%D1%83%D0%B0" TargetMode="External"/><Relationship Id="rId259" Type="http://schemas.openxmlformats.org/officeDocument/2006/relationships/hyperlink" Target="https://ru.wikipedia.org/wiki/1991" TargetMode="External"/><Relationship Id="rId424" Type="http://schemas.openxmlformats.org/officeDocument/2006/relationships/hyperlink" Target="https://ru.wikipedia.org/wiki/%D0%92%D0%BE%D0%BB%D1%8B%D0%BD%D1%81%D0%BA%D0%B0%D1%8F_%D0%B3%D1%83%D0%B1%D0%B5%D1%80%D0%BD%D0%B8%D1%8F" TargetMode="External"/><Relationship Id="rId466" Type="http://schemas.openxmlformats.org/officeDocument/2006/relationships/hyperlink" Target="https://ru.wikipedia.org/wiki/%D0%9F%D0%B5%D1%80%D0%BB,_%D0%9C%D0%B0%D1%80%D1%82%D0%B8%D0%BD_%D0%9B%D1%8C%D1%8E%D0%B8%D1%81" TargetMode="External"/><Relationship Id="rId23" Type="http://schemas.openxmlformats.org/officeDocument/2006/relationships/hyperlink" Target="https://ru.wikipedia.org/wiki/%D0%9F%D0%B0%D1%80%D0%B8%D0%B6%D1%81%D0%BA%D0%B0%D1%8F_%D0%B0%D0%BA%D0%B0%D0%B4%D0%B5%D0%BC%D0%B8%D1%8F_%D0%BD%D0%B0%D1%83%D0%BA" TargetMode="External"/><Relationship Id="rId119" Type="http://schemas.openxmlformats.org/officeDocument/2006/relationships/hyperlink" Target="https://ru.wikipedia.org/wiki/%D0%A1%D0%A1%D0%A1%D0%A0" TargetMode="External"/><Relationship Id="rId270" Type="http://schemas.openxmlformats.org/officeDocument/2006/relationships/hyperlink" Target="https://ru.wikipedia.org/wiki/%D0%9D%D0%BE%D0%B1%D0%B5%D0%BB%D0%B5%D0%B2%D1%81%D0%BA%D0%B0%D1%8F_%D0%BF%D1%80%D0%B5%D0%BC%D0%B8%D1%8F_%D0%BF%D0%BE_%D1%85%D0%B8%D0%BC%D0%B8%D0%B8" TargetMode="External"/><Relationship Id="rId326" Type="http://schemas.openxmlformats.org/officeDocument/2006/relationships/hyperlink" Target="https://ru.wikipedia.org/wiki/%D0%93%D0%B5%D1%80%D0%BE%D0%B9_%D0%A1%D0%BE%D1%86%D0%B8%D0%B0%D0%BB%D0%B8%D1%81%D1%82%D0%B8%D1%87%D0%B5%D1%81%D0%BA%D0%BE%D0%B3%D0%BE_%D0%A2%D1%80%D1%83%D0%B4%D0%B0" TargetMode="External"/><Relationship Id="rId533" Type="http://schemas.openxmlformats.org/officeDocument/2006/relationships/hyperlink" Target="https://ru.wikipedia.org/wiki/1989" TargetMode="External"/><Relationship Id="rId65" Type="http://schemas.openxmlformats.org/officeDocument/2006/relationships/hyperlink" Target="https://ru.wikipedia.org/wiki/%D0%9B%D0%BE%D0%BD%D0%B4%D0%BE%D0%BD%D1%81%D0%BA%D0%BE%D0%B5_%D0%9A%D0%BE%D1%80%D0%BE%D0%BB%D0%B5%D0%B2%D1%81%D0%BA%D0%BE%D0%B5_%D0%BE%D0%B1%D1%89%D0%B5%D1%81%D1%82%D0%B2%D0%BE" TargetMode="External"/><Relationship Id="rId130" Type="http://schemas.openxmlformats.org/officeDocument/2006/relationships/hyperlink" Target="https://ru.wikipedia.org/wiki/%D0%AD%D0%BB%D0%B5%D0%BA%D1%82%D1%80%D0%B8%D1%87%D0%B5%D1%81%D0%BA%D0%BE%D0%B5_%D0%BD%D0%B0%D0%BF%D1%80%D1%8F%D0%B6%D0%B5%D0%BD%D0%B8%D0%B5" TargetMode="External"/><Relationship Id="rId368" Type="http://schemas.openxmlformats.org/officeDocument/2006/relationships/hyperlink" Target="https://ru.wikipedia.org/wiki/%D0%9C%D0%B0%D1%82%D1%80%D0%B8%D1%87%D0%BD%D0%B0%D1%8F_%D0%BC%D0%B5%D1%85%D0%B0%D0%BD%D0%B8%D0%BA%D0%B0" TargetMode="External"/><Relationship Id="rId575" Type="http://schemas.openxmlformats.org/officeDocument/2006/relationships/hyperlink" Target="https://ru.wikipedia.org/wiki/%D0%93%D0%B5%D1%80%D0%BC%D0%B0%D0%BD%D0%B8%D1%8F" TargetMode="External"/><Relationship Id="rId172" Type="http://schemas.openxmlformats.org/officeDocument/2006/relationships/hyperlink" Target="https://ru.wikipedia.org/wiki/%D0%AF%D0%B4%D0%B5%D1%80%D0%BD%D0%B0%D1%8F_%D1%84%D0%B8%D0%B7%D0%B8%D0%BA%D0%B0" TargetMode="External"/><Relationship Id="rId228" Type="http://schemas.openxmlformats.org/officeDocument/2006/relationships/hyperlink" Target="https://ru.wikipedia.org/wiki/1970" TargetMode="External"/><Relationship Id="rId435" Type="http://schemas.openxmlformats.org/officeDocument/2006/relationships/hyperlink" Target="https://ru.wikipedia.org/wiki/%D0%9F%D0%BB%D0%B0%D0%B7%D0%BC%D0%B0" TargetMode="External"/><Relationship Id="rId477" Type="http://schemas.openxmlformats.org/officeDocument/2006/relationships/hyperlink" Target="https://ru.wikipedia.org/wiki/%D0%9A%D0%B0%D0%BE%D0%BD" TargetMode="External"/><Relationship Id="rId281" Type="http://schemas.openxmlformats.org/officeDocument/2006/relationships/hyperlink" Target="https://ru.wikipedia.org/wiki/%D0%9B%D0%BE%D1%81-%D0%90%D0%BD%D0%B4%D0%B6%D0%B5%D0%BB%D0%B5%D1%81" TargetMode="External"/><Relationship Id="rId337" Type="http://schemas.openxmlformats.org/officeDocument/2006/relationships/hyperlink" Target="https://ru.wikipedia.org/wiki/%D0%9F%D0%BB%D0%B0%D0%B7%D0%BC%D0%B0_(%D0%B0%D0%B3%D1%80%D0%B5%D0%B3%D0%B0%D1%82%D0%BD%D0%BE%D0%B5_%D1%81%D0%BE%D1%81%D1%82%D0%BE%D1%8F%D0%BD%D0%B8%D0%B5)" TargetMode="External"/><Relationship Id="rId502" Type="http://schemas.openxmlformats.org/officeDocument/2006/relationships/hyperlink" Target="https://ru.wikipedia.org/wiki/%D0%9D%D0%B5%D0%B9%D1%82%D1%80%D0%B8%D0%BD%D0%BE" TargetMode="External"/><Relationship Id="rId34" Type="http://schemas.openxmlformats.org/officeDocument/2006/relationships/hyperlink" Target="https://ru.wikipedia.org/wiki/1913" TargetMode="External"/><Relationship Id="rId76" Type="http://schemas.openxmlformats.org/officeDocument/2006/relationships/hyperlink" Target="https://ru.wikipedia.org/wiki/1856" TargetMode="External"/><Relationship Id="rId141" Type="http://schemas.openxmlformats.org/officeDocument/2006/relationships/hyperlink" Target="https://ru.wikipedia.org/wiki/1891" TargetMode="External"/><Relationship Id="rId379" Type="http://schemas.openxmlformats.org/officeDocument/2006/relationships/hyperlink" Target="https://ru.wikipedia.org/wiki/%D0%93%D0%B5%D0%B9%D0%B7%D0%B5%D0%BD%D0%B1%D0%B5%D1%80%D0%B3,_%D0%92%D0%B5%D1%80%D0%BD%D0%B5%D1%80_%D0%9A%D0%B0%D1%80%D0%BB" TargetMode="External"/><Relationship Id="rId544" Type="http://schemas.openxmlformats.org/officeDocument/2006/relationships/hyperlink" Target="https://en.wikipedia.org/wiki/Antineutron" TargetMode="External"/><Relationship Id="rId586" Type="http://schemas.openxmlformats.org/officeDocument/2006/relationships/hyperlink" Target="https://ru.wikipedia.org/wiki/%D0%9C%D0%B0%D0%B3%D0%BD%D0%B8%D1%82%D0%BD%D0%BE%D0%B5_%D0%BA%D0%B2%D0%B0%D0%BD%D1%82%D0%BE%D0%B2%D0%BE%D0%B5_%D1%87%D0%B8%D1%81%D0%BB%D0%BE" TargetMode="External"/><Relationship Id="rId7" Type="http://schemas.openxmlformats.org/officeDocument/2006/relationships/hyperlink" Target="https://ru.wikipedia.org/wiki/%D0%9A%D1%8E%D1%80%D0%B8,_%D0%96%D0%B0%D0%BA" TargetMode="External"/><Relationship Id="rId183" Type="http://schemas.openxmlformats.org/officeDocument/2006/relationships/hyperlink" Target="https://ru.wikipedia.org/wiki/%D0%9A%D1%8E%D1%80%D0%B8,_%D0%9F%D1%8C%D0%B5%D1%80" TargetMode="External"/><Relationship Id="rId239" Type="http://schemas.openxmlformats.org/officeDocument/2006/relationships/hyperlink" Target="https://ru.wikipedia.org/wiki/%D0%9B%D0%B5%D0%BD%D0%B8%D0%BD%D1%81%D0%BA%D0%B0%D1%8F_%D0%BF%D1%80%D0%B5%D0%BC%D0%B8%D1%8F" TargetMode="External"/><Relationship Id="rId390" Type="http://schemas.openxmlformats.org/officeDocument/2006/relationships/hyperlink" Target="https://ru.wikipedia.org/wiki/%D0%90%D1%82%D0%BE%D0%BC%D0%BD%D0%BE%D0%B5_%D1%8F%D0%B4%D1%80%D0%BE" TargetMode="External"/><Relationship Id="rId404" Type="http://schemas.openxmlformats.org/officeDocument/2006/relationships/hyperlink" Target="https://ru.wikipedia.org/wiki/%D0%90%D0%BA%D0%B0%D0%B4%D0%B5%D0%BC%D0%B8%D1%8F_%D0%BD%D0%B0%D1%83%D0%BA_%D0%A1%D0%A1%D0%A1%D0%A0" TargetMode="External"/><Relationship Id="rId446" Type="http://schemas.openxmlformats.org/officeDocument/2006/relationships/hyperlink" Target="https://ru.wikipedia.org/wiki/%D0%A2%D0%B5%D0%BE%D1%80%D0%B5%D1%82%D0%B8%D1%87%D0%B5%D1%81%D0%BA%D0%B0%D1%8F_%D1%84%D0%B8%D0%B7%D0%B8%D0%BA%D0%B0" TargetMode="External"/><Relationship Id="rId250" Type="http://schemas.openxmlformats.org/officeDocument/2006/relationships/hyperlink" Target="https://ru.wikipedia.org/wiki/%D0%9B%D1%83%D0%BA%D1%83%D0%B2" TargetMode="External"/><Relationship Id="rId292" Type="http://schemas.openxmlformats.org/officeDocument/2006/relationships/hyperlink" Target="https://ru.wikipedia.org/wiki/1899" TargetMode="External"/><Relationship Id="rId306" Type="http://schemas.openxmlformats.org/officeDocument/2006/relationships/hyperlink" Target="https://ru.wikipedia.org/w/index.php?title=%D0%98%D0%B7%D0%BE%D1%82%D0%BE%D0%BF%D0%B8%D1%87%D0%B5%D1%81%D0%BA%D0%B0%D1%8F_%D0%B8%D0%BD%D0%B2%D0%B0%D1%80%D0%B8%D0%B0%D0%BD%D1%82%D0%BD%D0%BE%D1%81%D1%82%D1%8C&amp;action=edit&amp;redlink=1" TargetMode="External"/><Relationship Id="rId488" Type="http://schemas.openxmlformats.org/officeDocument/2006/relationships/hyperlink" Target="https://ru.wikipedia.org/wiki/1941" TargetMode="External"/><Relationship Id="rId45" Type="http://schemas.openxmlformats.org/officeDocument/2006/relationships/hyperlink" Target="https://ru.wikipedia.org/wiki/%D0%97%D0%B0%D0%BA%D0%BE%D0%BD_%D1%80%D0%B0%D0%B4%D0%B8%D0%BE%D0%B0%D0%BA%D1%82%D0%B8%D0%B2%D0%BD%D0%BE%D0%B3%D0%BE_%D1%80%D0%B0%D1%81%D0%BF%D0%B0%D0%B4%D0%B0" TargetMode="External"/><Relationship Id="rId87" Type="http://schemas.openxmlformats.org/officeDocument/2006/relationships/hyperlink" Target="https://ru.wikipedia.org/wiki/%D0%91%D0%B0%D0%BA%D0%B0%D0%BB%D0%B0%D0%B2%D1%80" TargetMode="External"/><Relationship Id="rId110" Type="http://schemas.openxmlformats.org/officeDocument/2006/relationships/hyperlink" Target="https://ru.wikipedia.org/wiki/%D0%AD%D1%84%D1%84%D0%B5%D0%BA%D1%82_%D0%9A%D0%BE%D0%BC%D0%BF%D1%82%D0%BE%D0%BD%D0%B0" TargetMode="External"/><Relationship Id="rId348" Type="http://schemas.openxmlformats.org/officeDocument/2006/relationships/hyperlink" Target="https://ru.wikipedia.org/wiki/%D0%9F%D1%80%D0%BE%D1%82%D0%BE%D0%BD" TargetMode="External"/><Relationship Id="rId513" Type="http://schemas.openxmlformats.org/officeDocument/2006/relationships/hyperlink" Target="https://ru.wikipedia.org/wiki/%D0%A2%D0%B0%D1%83-%D0%BD%D0%B5%D0%B9%D1%82%D1%80%D0%B8%D0%BD%D0%BE" TargetMode="External"/><Relationship Id="rId555" Type="http://schemas.openxmlformats.org/officeDocument/2006/relationships/hyperlink" Target="https://ru.wikipedia.org/wiki/%D0%9A%D0%B5%D0%BC%D0%B1%D1%80%D0%B8%D0%B4%D0%B6" TargetMode="External"/><Relationship Id="rId597" Type="http://schemas.openxmlformats.org/officeDocument/2006/relationships/hyperlink" Target="http://www.livemd.ru/tags/kiber_nozh/" TargetMode="External"/><Relationship Id="rId152" Type="http://schemas.openxmlformats.org/officeDocument/2006/relationships/hyperlink" Target="https://ru.wikipedia.org/wiki/%D0%A0%D0%B5%D0%B7%D0%B5%D1%80%D1%84%D0%BE%D1%80%D0%B4,_%D0%AD%D1%80%D0%BD%D0%B5%D1%81%D1%82" TargetMode="External"/><Relationship Id="rId194" Type="http://schemas.openxmlformats.org/officeDocument/2006/relationships/hyperlink" Target="https://ru.wikipedia.org/wiki/%D0%9F%D1%80%D0%B8%D0%BD%D1%86%D0%B8%D0%BF_%D0%B0%D0%B2%D1%82%D0%BE%D1%84%D0%B0%D0%B7%D0%B8%D1%80%D0%BE%D0%B2%D0%BA%D0%B8" TargetMode="External"/><Relationship Id="rId208" Type="http://schemas.openxmlformats.org/officeDocument/2006/relationships/hyperlink" Target="https://ru.wikipedia.org/wiki/%D0%94%D0%B5%D0%BB%D0%B5%D0%BD%D0%B8%D0%B5_%D1%8F%D0%B4%D1%80%D0%B0" TargetMode="External"/><Relationship Id="rId415" Type="http://schemas.openxmlformats.org/officeDocument/2006/relationships/hyperlink" Target="https://ru.wikipedia.org/wiki/1913_%D0%B3%D0%BE%D0%B4" TargetMode="External"/><Relationship Id="rId457" Type="http://schemas.openxmlformats.org/officeDocument/2006/relationships/hyperlink" Target="https://ru.wikipedia.org/wiki/1998" TargetMode="External"/><Relationship Id="rId261" Type="http://schemas.openxmlformats.org/officeDocument/2006/relationships/hyperlink" Target="https://ru.wikipedia.org/wiki/1907" TargetMode="External"/><Relationship Id="rId499" Type="http://schemas.openxmlformats.org/officeDocument/2006/relationships/hyperlink" Target="https://ru.wikipedia.org/wiki/%D0%A4%D0%B8%D0%B7%D0%B8%D0%BA" TargetMode="External"/><Relationship Id="rId14" Type="http://schemas.openxmlformats.org/officeDocument/2006/relationships/hyperlink" Target="https://ru.wikipedia.org/wiki/%D0%9F%D0%B5%D0%B4%D0%B0%D0%B3%D0%BE%D0%B3%D0%B8%D0%BA%D0%B0" TargetMode="External"/><Relationship Id="rId56" Type="http://schemas.openxmlformats.org/officeDocument/2006/relationships/hyperlink" Target="https://ru.wikipedia.org/wiki/%D0%93%D0%B5%D0%BD%D1%80%D0%B8%D1%85_%D0%93%D0%B5%D1%80%D1%86" TargetMode="External"/><Relationship Id="rId317" Type="http://schemas.openxmlformats.org/officeDocument/2006/relationships/hyperlink" Target="https://ru.wikipedia.org/wiki/%D0%9D%D0%B0%D1%86%D0%B8%D0%BE%D0%BD%D0%B0%D0%BB%D1%8C%D0%BD%D0%B0%D1%8F_%D0%B0%D0%BA%D0%B0%D0%B4%D0%B5%D0%BC%D0%B8%D1%8F_%D0%BD%D0%B0%D1%83%D0%BA_%D0%A1%D0%A8%D0%90" TargetMode="External"/><Relationship Id="rId359" Type="http://schemas.openxmlformats.org/officeDocument/2006/relationships/hyperlink" Target="https://ru.wikipedia.org/wiki/%D0%A4%D0%B8%D0%B7%D0%B8%D0%BA" TargetMode="External"/><Relationship Id="rId524" Type="http://schemas.openxmlformats.org/officeDocument/2006/relationships/hyperlink" Target="https://ru.wikipedia.org/wiki/%D0%9D%D0%BE%D0%B1%D0%B5%D0%BB%D0%B5%D0%B2%D1%81%D0%BA%D0%B0%D1%8F_%D0%BF%D1%80%D0%B5%D0%BC%D0%B8%D1%8F_%D0%BF%D0%BE_%D1%84%D0%B8%D0%B7%D0%B8%D0%BA%D0%B5" TargetMode="External"/><Relationship Id="rId566" Type="http://schemas.openxmlformats.org/officeDocument/2006/relationships/hyperlink" Target="https://ru.wikipedia.org/wiki/%D0%A1%D0%BF%D0%BE%D0%BD%D1%82%D0%B0%D0%BD%D0%BD%D0%BE%D0%B5_%D0%BD%D0%B0%D1%80%D1%83%D1%88%D0%B5%D0%BD%D0%B8%D0%B5_%D1%8D%D0%BB%D0%B5%D0%BA%D1%82%D1%80%D0%BE%D1%81%D0%BB%D0%B0%D0%B1%D0%BE%D0%B9_%D1%81%D0%B8%D0%BC%D0%BC%D0%B5%D1%82%D1%80%D0%B8%D0%B8" TargetMode="External"/><Relationship Id="rId98" Type="http://schemas.openxmlformats.org/officeDocument/2006/relationships/hyperlink" Target="https://ru.wikipedia.org/wiki/%D0%9A%D0%B5%D0%BC%D0%B1%D1%80%D0%B8%D0%B4%D0%B6%D1%81%D0%BA%D0%B8%D0%B9_%D1%83%D0%BD%D0%B8%D0%B2%D0%B5%D1%80%D1%81%D0%B8%D1%82%D0%B5%D1%82" TargetMode="External"/><Relationship Id="rId121" Type="http://schemas.openxmlformats.org/officeDocument/2006/relationships/hyperlink" Target="https://ru.wikipedia.org/wiki/%D0%9F%D1%80%D0%B8%D0%BD%D1%86%D0%B8%D0%BF%D0%B8%D0%B0%D0%BB%D1%8C%D0%BD%D0%B0%D1%8F_%D1%81%D1%85%D0%B5%D0%BC%D0%B0" TargetMode="External"/><Relationship Id="rId163" Type="http://schemas.openxmlformats.org/officeDocument/2006/relationships/hyperlink" Target="https://ru.wikipedia.org/wiki/%D0%9C%D0%B5%D0%B4%D0%B0%D0%BB%D1%8C_%D0%A4%D0%B0%D1%80%D0%B0%D0%B4%D0%B5%D1%8F" TargetMode="External"/><Relationship Id="rId219" Type="http://schemas.openxmlformats.org/officeDocument/2006/relationships/hyperlink" Target="https://ru.wikipedia.org/wiki/1902" TargetMode="External"/><Relationship Id="rId370" Type="http://schemas.openxmlformats.org/officeDocument/2006/relationships/hyperlink" Target="https://ru.wikipedia.org/wiki/%D0%A4%D0%B5%D1%80%D1%80%D0%BE%D0%BC%D0%B0%D0%B3%D0%BD%D0%B5%D1%82%D0%B8%D0%B7%D0%BC" TargetMode="External"/><Relationship Id="rId426" Type="http://schemas.openxmlformats.org/officeDocument/2006/relationships/hyperlink" Target="https://ru.wikipedia.org/wiki/%D0%A4%D0%B8%D0%B7%D0%B8%D0%BA" TargetMode="External"/><Relationship Id="rId230" Type="http://schemas.openxmlformats.org/officeDocument/2006/relationships/hyperlink" Target="https://ru.wikipedia.org/wiki/1952" TargetMode="External"/><Relationship Id="rId468" Type="http://schemas.openxmlformats.org/officeDocument/2006/relationships/hyperlink" Target="https://ru.wikipedia.org/wiki/1922" TargetMode="External"/><Relationship Id="rId25" Type="http://schemas.openxmlformats.org/officeDocument/2006/relationships/hyperlink" Target="https://ru.wikipedia.org/wiki/%D0%94%D0%BE%D0%B7%D0%B8%D0%BC%D0%B5%D1%82%D1%80%D0%B8%D1%8F" TargetMode="External"/><Relationship Id="rId67" Type="http://schemas.openxmlformats.org/officeDocument/2006/relationships/hyperlink" Target="https://ru.wikipedia.org/wiki/%D0%9D%D0%BE%D0%B1%D0%B5%D0%BB%D0%B5%D0%B2%D1%81%D0%BA%D0%B0%D1%8F_%D0%BF%D1%80%D0%B5%D0%BC%D0%B8%D1%8F_%D0%BF%D0%BE_%D1%85%D0%B8%D0%BC%D0%B8%D0%B8" TargetMode="External"/><Relationship Id="rId272" Type="http://schemas.openxmlformats.org/officeDocument/2006/relationships/hyperlink" Target="https://ru.wikipedia.org/wiki/%D0%A1%D0%B8%D0%B1%D0%BE%D1%80%D0%B3,_%D0%93%D0%BB%D0%B5%D0%BD%D0%BD_%D0%A2%D0%B5%D0%BE%D0%B4%D0%BE%D1%80" TargetMode="External"/><Relationship Id="rId328" Type="http://schemas.openxmlformats.org/officeDocument/2006/relationships/hyperlink" Target="https://ru.wikipedia.org/wiki/%D0%92%D0%BB%D0%B0%D0%B4%D0%B8%D0%B2%D0%BE%D1%81%D1%82%D0%BE%D0%BA" TargetMode="External"/><Relationship Id="rId535" Type="http://schemas.openxmlformats.org/officeDocument/2006/relationships/hyperlink" Target="https://ru.wikipedia.org/wiki/1959" TargetMode="External"/><Relationship Id="rId577" Type="http://schemas.openxmlformats.org/officeDocument/2006/relationships/hyperlink" Target="https://ru.wikipedia.org/wiki/%D0%9C%D0%B0%D1%82%D0%B5%D0%BC%D0%B0%D1%82%D0%B8%D0%BA" TargetMode="External"/><Relationship Id="rId132" Type="http://schemas.openxmlformats.org/officeDocument/2006/relationships/hyperlink" Target="https://ru.wikipedia.org/wiki/%D0%A1%D0%A8%D0%90" TargetMode="External"/><Relationship Id="rId174" Type="http://schemas.openxmlformats.org/officeDocument/2006/relationships/hyperlink" Target="https://ru.wikipedia.org/w/index.php?title=%D0%9C%D0%B5%D0%B4%D0%B8%D1%86%D0%B8%D0%BD%D1%81%D0%BA%D0%B0%D1%8F_%D1%84%D0%B8%D0%B7%D0%B8%D0%BA%D0%B0&amp;action=edit&amp;redlink=1" TargetMode="External"/><Relationship Id="rId381" Type="http://schemas.openxmlformats.org/officeDocument/2006/relationships/hyperlink" Target="https://ru.wikipedia.org/wiki/%D0%9F%D0%BE%D0%BC%D0%B5%D1%80%D0%B0%D0%BD%D1%87%D1%83%D0%BA,_%D0%98%D1%81%D0%B0%D0%B0%D0%BA_%D0%AF%D0%BA%D0%BE%D0%B2%D0%BB%D0%B5%D0%B2%D0%B8%D1%87" TargetMode="External"/><Relationship Id="rId241" Type="http://schemas.openxmlformats.org/officeDocument/2006/relationships/hyperlink" Target="https://ru.wikipedia.org/wiki/%D0%94%D0%B5%D0%BB%D0%B5%D0%BD%D0%B8%D0%B5_%D1%8F%D0%B4%D0%B5%D1%80" TargetMode="External"/><Relationship Id="rId437" Type="http://schemas.openxmlformats.org/officeDocument/2006/relationships/hyperlink" Target="https://ru.wikipedia.org/wiki/%D0%93%D0%B5%D1%80%D0%BC%D0%B0%D0%BD%D0%B8%D1%8F" TargetMode="External"/><Relationship Id="rId479" Type="http://schemas.openxmlformats.org/officeDocument/2006/relationships/hyperlink" Target="https://ru.wikipedia.org/wiki/%D0%98%D0%BF%D1%81%D0%B8%D0%BB%D0%BE%D0%BD-%D0%BC%D0%B5%D0%B7%D0%BE%D0%BD" TargetMode="External"/><Relationship Id="rId36" Type="http://schemas.openxmlformats.org/officeDocument/2006/relationships/hyperlink" Target="https://ru.wikipedia.org/wiki/1877_%D0%B3%D0%BE%D0%B4" TargetMode="External"/><Relationship Id="rId283" Type="http://schemas.openxmlformats.org/officeDocument/2006/relationships/hyperlink" Target="https://ru.wikipedia.org/wiki/1937_%D0%B3%D0%BE%D0%B4" TargetMode="External"/><Relationship Id="rId339" Type="http://schemas.openxmlformats.org/officeDocument/2006/relationships/hyperlink" Target="https://ru.wikipedia.org/wiki/1907" TargetMode="External"/><Relationship Id="rId490" Type="http://schemas.openxmlformats.org/officeDocument/2006/relationships/hyperlink" Target="https://ru.wikipedia.org/wiki/%D0%A2%D0%B5%D0%BE%D1%80%D0%B5%D1%82%D0%B8%D1%87%D0%B5%D1%81%D0%BA%D0%B0%D1%8F_%D1%84%D0%B8%D0%B7%D0%B8%D0%BA%D0%B0" TargetMode="External"/><Relationship Id="rId504" Type="http://schemas.openxmlformats.org/officeDocument/2006/relationships/hyperlink" Target="https://ru.wikipedia.org/wiki/%D0%A7%D0%B8%D0%BA%D0%B0%D0%B3%D1%81%D0%BA%D0%B8%D0%B9_%D1%83%D0%BD%D0%B8%D0%B2%D0%B5%D1%80%D1%81%D0%B8%D1%82%D0%B5%D1%82" TargetMode="External"/><Relationship Id="rId546" Type="http://schemas.openxmlformats.org/officeDocument/2006/relationships/hyperlink" Target="http://wikimonde.com/article/Universit%C3%A9_du_Michigan" TargetMode="External"/><Relationship Id="rId78" Type="http://schemas.openxmlformats.org/officeDocument/2006/relationships/hyperlink" Target="https://ru.wikipedia.org/wiki/%D0%90%D0%BD%D0%B3%D0%BB%D0%B8%D1%8F" TargetMode="External"/><Relationship Id="rId101" Type="http://schemas.openxmlformats.org/officeDocument/2006/relationships/hyperlink" Target="https://ru.wikipedia.org/wiki/%D0%98%D0%B7%D0%BE%D1%82%D0%BE%D0%BF%D1%8B" TargetMode="External"/><Relationship Id="rId143" Type="http://schemas.openxmlformats.org/officeDocument/2006/relationships/hyperlink" Target="https://ru.wikipedia.org/wiki/%D0%A7%D0%B5%D1%88%D0%B8%D1%80" TargetMode="External"/><Relationship Id="rId185" Type="http://schemas.openxmlformats.org/officeDocument/2006/relationships/hyperlink" Target="https://ru.wikipedia.org/wiki/%D0%A1%D0%BE%D1%80%D0%B1%D0%BE%D0%BD%D0%BD%D0%B0" TargetMode="External"/><Relationship Id="rId350" Type="http://schemas.openxmlformats.org/officeDocument/2006/relationships/hyperlink" Target="https://ru.wikipedia.org/wiki/%D0%9C%D0%B5%D0%B7%D0%BE%D0%BD" TargetMode="External"/><Relationship Id="rId406" Type="http://schemas.openxmlformats.org/officeDocument/2006/relationships/hyperlink" Target="https://ru.wikipedia.org/wiki/%D0%9A%D0%B2%D0%B0%D0%BD%D1%82%D0%BE%D0%B2%D0%B0%D1%8F_%D0%BC%D0%B5%D1%85%D0%B0%D0%BD%D0%B8%D0%BA%D0%B0" TargetMode="External"/><Relationship Id="rId588" Type="http://schemas.openxmlformats.org/officeDocument/2006/relationships/hyperlink" Target="https://ru.wikipedia.org/wiki/%D0%9F%D1%80%D0%B0%D0%B2%D0%B8%D0%BB%D0%B0_%D0%BE%D1%82%D0%B1%D0%BE%D1%80%D0%B0" TargetMode="External"/><Relationship Id="rId9" Type="http://schemas.openxmlformats.org/officeDocument/2006/relationships/hyperlink" Target="https://ru.wikipedia.org/wiki/%D0%92%D0%B0%D1%80%D1%88%D0%B0%D0%B2%D0%B0" TargetMode="External"/><Relationship Id="rId210" Type="http://schemas.openxmlformats.org/officeDocument/2006/relationships/hyperlink" Target="https://ru.wikipedia.org/wiki/1924_%D0%B3%D0%BE%D0%B4" TargetMode="External"/><Relationship Id="rId392" Type="http://schemas.openxmlformats.org/officeDocument/2006/relationships/hyperlink" Target="https://ru.wikipedia.org/wiki/%D0%92%D1%82%D0%BE%D1%80%D0%B0%D1%8F_%D0%BC%D0%B8%D1%80%D0%BE%D0%B2%D0%B0%D1%8F_%D0%B2%D0%BE%D0%B9%D0%BD%D0%B0" TargetMode="External"/><Relationship Id="rId448" Type="http://schemas.openxmlformats.org/officeDocument/2006/relationships/hyperlink" Target="https://ru.wikipedia.org/wiki/%D0%9A%D0%B2%D0%B0%D0%BD%D1%82%D0%BE%D0%B2%D0%B0%D1%8F_%D0%BC%D0%B5%D1%85%D0%B0%D0%BD%D0%B8%D0%BA%D0%B0" TargetMode="External"/><Relationship Id="rId252" Type="http://schemas.openxmlformats.org/officeDocument/2006/relationships/hyperlink" Target="https://ru.wikipedia.org/wiki/%D0%9B%D1%8E%D0%B1%D0%BB%D0%B8%D0%BD%D1%81%D0%BA%D0%BE%D0%B5_%D0%B2%D0%BE%D0%B5%D0%B2%D0%BE%D0%B4%D1%81%D1%82%D0%B2%D0%BE" TargetMode="External"/><Relationship Id="rId294" Type="http://schemas.openxmlformats.org/officeDocument/2006/relationships/hyperlink" Target="https://ru.wikipedia.org/wiki/1981" TargetMode="External"/><Relationship Id="rId308" Type="http://schemas.openxmlformats.org/officeDocument/2006/relationships/hyperlink" Target="https://ru.wikipedia.org/wiki/%D0%9A%D0%BE%D0%BD%D0%B4%D0%BE%D0%BD,_%D0%AD%D0%B4%D0%B2%D0%B0%D1%80%D0%B4" TargetMode="External"/><Relationship Id="rId515" Type="http://schemas.openxmlformats.org/officeDocument/2006/relationships/hyperlink" Target="https://ru.wikipedia.org/wiki/%D0%9F%D1%80%D0%B5%D0%BC%D0%B8%D1%8F_%D0%92%D0%BE%D0%BB%D1%8C%D1%84%D0%B0" TargetMode="External"/><Relationship Id="rId47" Type="http://schemas.openxmlformats.org/officeDocument/2006/relationships/hyperlink" Target="https://ru.wikipedia.org/wiki/1871" TargetMode="External"/><Relationship Id="rId89" Type="http://schemas.openxmlformats.org/officeDocument/2006/relationships/hyperlink" Target="https://ru.wikipedia.org/wiki/1916_%D0%B3%D0%BE%D0%B4" TargetMode="External"/><Relationship Id="rId112" Type="http://schemas.openxmlformats.org/officeDocument/2006/relationships/hyperlink" Target="https://ru.wikipedia.org/wiki/1900" TargetMode="External"/><Relationship Id="rId154" Type="http://schemas.openxmlformats.org/officeDocument/2006/relationships/hyperlink" Target="https://ru.wikipedia.org/wiki/%D0%97%D0%B0%D1%80%D1%8F%D0%B4_%D1%8F%D0%B4%D1%80%D0%B0" TargetMode="External"/><Relationship Id="rId361" Type="http://schemas.openxmlformats.org/officeDocument/2006/relationships/hyperlink" Target="https://ru.wikipedia.org/wiki/%D0%9A%D0%B2%D0%B0%D0%BD%D1%82%D0%BE%D0%B2%D0%B0%D1%8F_%D0%BC%D0%B5%D1%85%D0%B0%D0%BD%D0%B8%D0%BA%D0%B0" TargetMode="External"/><Relationship Id="rId557" Type="http://schemas.openxmlformats.org/officeDocument/2006/relationships/hyperlink" Target="https://ru.wikipedia.org/wiki/%D0%90%D0%BB%D1%8C%D1%84%D0%B0-%D1%87%D0%B0%D1%81%D1%82%D0%B8%D1%86%D0%B0" TargetMode="External"/><Relationship Id="rId196" Type="http://schemas.openxmlformats.org/officeDocument/2006/relationships/hyperlink" Target="https://ru.wikipedia.org/wiki/%D0%A5%D0%B8%D0%BC%D0%B8%D1%87%D0%B5%D1%81%D0%BA%D0%B0%D1%8F_%D1%81%D0%B2%D1%8F%D0%B7%D1%8C" TargetMode="External"/><Relationship Id="rId417" Type="http://schemas.openxmlformats.org/officeDocument/2006/relationships/hyperlink" Target="https://ru.wikipedia.org/wiki/1921_%D0%B3%D0%BE%D0%B4" TargetMode="External"/><Relationship Id="rId459" Type="http://schemas.openxmlformats.org/officeDocument/2006/relationships/hyperlink" Target="https://ru.wikipedia.org/wiki/%D0%9D%D1%8C%D1%8E-%D0%94%D0%B6%D0%B5%D1%80%D1%81%D0%B8" TargetMode="External"/><Relationship Id="rId16" Type="http://schemas.openxmlformats.org/officeDocument/2006/relationships/hyperlink" Target="https://ru.wikipedia.org/wiki/%D0%9D%D0%BE%D0%B1%D0%B5%D0%BB%D0%B5%D0%B2%D1%81%D0%BA%D0%B0%D1%8F_%D0%BF%D1%80%D0%B5%D0%BC%D0%B8%D1%8F_%D0%BF%D0%BE_%D1%84%D0%B8%D0%B7%D0%B8%D0%BA%D0%B5" TargetMode="External"/><Relationship Id="rId221" Type="http://schemas.openxmlformats.org/officeDocument/2006/relationships/hyperlink" Target="https://ru.wikipedia.org/wiki/%D0%A5%D0%B8%D0%BC%D0%B8%D0%BA" TargetMode="External"/><Relationship Id="rId263" Type="http://schemas.openxmlformats.org/officeDocument/2006/relationships/hyperlink" Target="https://ru.wikipedia.org/wiki/%D0%9A%D0%B0%D0%BB%D0%B8%D1%84%D0%BE%D1%80%D0%BD%D0%B8%D1%8F" TargetMode="External"/><Relationship Id="rId319" Type="http://schemas.openxmlformats.org/officeDocument/2006/relationships/hyperlink" Target="https://ru.wikipedia.org/wiki/%D0%90%D0%BC%D0%B5%D1%80%D0%B8%D0%BA%D0%B0%D0%BD%D1%81%D0%BA%D0%BE%D0%B5_%D1%84%D0%B8%D0%B7%D0%B8%D1%87%D0%B5%D1%81%D0%BA%D0%BE%D0%B5_%D0%BE%D0%B1%D1%89%D0%B5%D1%81%D1%82%D0%B2%D0%BE" TargetMode="External"/><Relationship Id="rId470" Type="http://schemas.openxmlformats.org/officeDocument/2006/relationships/hyperlink" Target="https://ru.wikipedia.org/wiki/%D0%9F%D1%80%D0%BE%D1%84%D0%B5%D1%81%D1%81%D0%BE%D1%80" TargetMode="External"/><Relationship Id="rId526" Type="http://schemas.openxmlformats.org/officeDocument/2006/relationships/hyperlink" Target="https://ru.wikipedia.org/wiki/%D0%9C%D0%B5%D0%B7%D0%BE%D0%BD" TargetMode="External"/><Relationship Id="rId37" Type="http://schemas.openxmlformats.org/officeDocument/2006/relationships/hyperlink" Target="https://ru.wikipedia.org/wiki/1956_%D0%B3%D0%BE%D0%B4" TargetMode="External"/><Relationship Id="rId58" Type="http://schemas.openxmlformats.org/officeDocument/2006/relationships/hyperlink" Target="https://ru.wikipedia.org/wiki/%D0%9A%D0%B5%D0%BC%D0%B1%D1%80%D0%B8%D0%B4%D0%B6%D1%81%D0%BA%D0%B8%D0%B9_%D1%83%D0%BD%D0%B8%D0%B2%D0%B5%D1%80%D1%81%D0%B8%D1%82%D0%B5%D1%82" TargetMode="External"/><Relationship Id="rId79" Type="http://schemas.openxmlformats.org/officeDocument/2006/relationships/hyperlink" Target="https://ru.wikipedia.org/wiki/%D0%A4%D0%B8%D0%B7%D0%B8%D0%BA" TargetMode="External"/><Relationship Id="rId102" Type="http://schemas.openxmlformats.org/officeDocument/2006/relationships/hyperlink" Target="https://ru.wikipedia.org/wiki/%D0%9D%D0%B5%D0%BE%D0%BD" TargetMode="External"/><Relationship Id="rId123" Type="http://schemas.openxmlformats.org/officeDocument/2006/relationships/hyperlink" Target="https://ru.wikipedia.org/wiki/%D0%A8%D0%B2%D0%B5%D0%B9%D1%86%D0%B0%D1%80%D0%B8%D1%8F" TargetMode="External"/><Relationship Id="rId144" Type="http://schemas.openxmlformats.org/officeDocument/2006/relationships/hyperlink" Target="https://ru.wikipedia.org/wiki/24_%D0%B8%D1%8E%D0%BB%D1%8F" TargetMode="External"/><Relationship Id="rId330" Type="http://schemas.openxmlformats.org/officeDocument/2006/relationships/hyperlink" Target="https://ru.wikipedia.org/wiki/%D0%A4%D0%B8%D0%B7%D0%B8%D1%87%D0%B5%D1%81%D0%BA%D0%B8%D0%B9_%D1%84%D0%B0%D0%BA%D1%83%D0%BB%D1%8C%D1%82%D0%B5%D1%82_%D0%9C%D0%93%D0%A3" TargetMode="External"/><Relationship Id="rId547" Type="http://schemas.openxmlformats.org/officeDocument/2006/relationships/hyperlink" Target="https://ru.wikipedia.org/wiki/1869_%D0%B3%D0%BE%D0%B4" TargetMode="External"/><Relationship Id="rId568" Type="http://schemas.openxmlformats.org/officeDocument/2006/relationships/hyperlink" Target="https://ru.wikipedia.org/wiki/%D0%91%D0%BE%D0%B7%D0%BE%D0%BD_%D0%A5%D0%B8%D0%B3%D0%B3%D1%81%D0%B0" TargetMode="External"/><Relationship Id="rId589" Type="http://schemas.openxmlformats.org/officeDocument/2006/relationships/hyperlink" Target="https://ru.wikipedia.org/wiki/%D0%9C%D0%B0%D1%82%D0%B5%D1%80%D0%B8%D0%B0%D0%BB" TargetMode="External"/><Relationship Id="rId90" Type="http://schemas.openxmlformats.org/officeDocument/2006/relationships/hyperlink" Target="https://ru.wikipedia.org/wiki/%D0%9B%D0%BE%D0%BD%D0%B4%D0%BE%D0%BD%D1%81%D0%BA%D0%BE%D0%B5_%D0%BE%D0%B1%D1%89%D0%B5%D1%81%D1%82%D0%B2%D0%BE_%D1%84%D0%B8%D0%B7%D0%B8%D0%BA%D0%BE%D0%B2" TargetMode="External"/><Relationship Id="rId165" Type="http://schemas.openxmlformats.org/officeDocument/2006/relationships/hyperlink" Target="http://wiki-org.ru/wiki/2011" TargetMode="External"/><Relationship Id="rId186" Type="http://schemas.openxmlformats.org/officeDocument/2006/relationships/hyperlink" Target="https://ru.wikipedia.org/wiki/1925" TargetMode="External"/><Relationship Id="rId351" Type="http://schemas.openxmlformats.org/officeDocument/2006/relationships/hyperlink" Target="https://ru.wikipedia.org/wiki/%D0%9D%D0%BE%D0%B1%D0%B5%D0%BB%D0%B5%D0%B2%D1%81%D0%BA%D0%B0%D1%8F_%D0%BF%D1%80%D0%B5%D0%BC%D0%B8%D1%8F_%D0%BF%D0%BE_%D1%84%D0%B8%D0%B7%D0%B8%D0%BA%D0%B5" TargetMode="External"/><Relationship Id="rId372" Type="http://schemas.openxmlformats.org/officeDocument/2006/relationships/hyperlink" Target="https://ru.wikipedia.org/wiki/%D0%9A%D0%B2%D0%B0%D0%BD%D1%82%D0%BE%D0%B2%D0%B0%D1%8F_%D1%8D%D0%BB%D0%B5%D0%BA%D1%82%D1%80%D0%BE%D0%B4%D0%B8%D0%BD%D0%B0%D0%BC%D0%B8%D0%BA%D0%B0" TargetMode="External"/><Relationship Id="rId393" Type="http://schemas.openxmlformats.org/officeDocument/2006/relationships/hyperlink" Target="https://ru.wikipedia.org/wiki/%D0%A3%D1%80%D0%B0%D0%BD%D0%BE%D0%B2%D1%8B%D0%B9_%D0%BF%D1%80%D0%BE%D0%B5%D0%BA%D1%82" TargetMode="External"/><Relationship Id="rId407" Type="http://schemas.openxmlformats.org/officeDocument/2006/relationships/hyperlink" Target="https://ru.wikipedia.org/wiki/%D0%AF%D0%B4%D0%B5%D1%80%D0%BD%D0%B0%D1%8F_%D1%84%D0%B8%D0%B7%D0%B8%D0%BA%D0%B0" TargetMode="External"/><Relationship Id="rId428" Type="http://schemas.openxmlformats.org/officeDocument/2006/relationships/hyperlink" Target="https://ru.wikipedia.org/wiki/%D0%A1%D0%B8%D0%BD%D1%85%D1%80%D0%BE%D1%84%D0%B0%D0%B7%D0%BE%D1%82%D1%80%D0%BE%D0%BD_%D0%9E%D0%98%D0%AF%D0%98" TargetMode="External"/><Relationship Id="rId449" Type="http://schemas.openxmlformats.org/officeDocument/2006/relationships/hyperlink" Target="https://ru.wikipedia.org/wiki/%D0%9D%D0%BE%D0%B1%D0%B5%D0%BB%D0%B5%D0%B2%D1%81%D0%BA%D0%B0%D1%8F_%D0%BF%D1%80%D0%B5%D0%BC%D0%B8%D1%8F_%D0%BF%D0%BE_%D1%84%D0%B8%D0%B7%D0%B8%D0%BA%D0%B5" TargetMode="External"/><Relationship Id="rId211" Type="http://schemas.openxmlformats.org/officeDocument/2006/relationships/hyperlink" Target="https://ru.wikipedia.org/wiki/%D0%9F%D1%80%D1%83%D1%81%D1%81%D0%BA%D0%B0%D1%8F_%D0%B0%D0%BA%D0%B0%D0%B4%D0%B5%D0%BC%D0%B8%D1%8F_%D0%BD%D0%B0%D1%83%D0%BA" TargetMode="External"/><Relationship Id="rId232" Type="http://schemas.openxmlformats.org/officeDocument/2006/relationships/hyperlink" Target="https://ru.wikipedia.org/wiki/1990" TargetMode="External"/><Relationship Id="rId253" Type="http://schemas.openxmlformats.org/officeDocument/2006/relationships/hyperlink" Target="https://ru.wikipedia.org/wiki/%D0%9F%D0%BE%D0%BB%D1%8C%D1%88%D0%B0" TargetMode="External"/><Relationship Id="rId274" Type="http://schemas.openxmlformats.org/officeDocument/2006/relationships/hyperlink" Target="https://ru.wikipedia.org/wiki/1912" TargetMode="External"/><Relationship Id="rId295" Type="http://schemas.openxmlformats.org/officeDocument/2006/relationships/hyperlink" Target="https://ru.wikipedia.org/wiki/%D0%A4%D0%B8%D0%B7%D0%B8%D0%BA" TargetMode="External"/><Relationship Id="rId309" Type="http://schemas.openxmlformats.org/officeDocument/2006/relationships/hyperlink" Target="https://ru.wikipedia.org/wiki/%D0%9F%D1%80%D0%BE%D1%82%D0%BE%D0%BD" TargetMode="External"/><Relationship Id="rId460" Type="http://schemas.openxmlformats.org/officeDocument/2006/relationships/hyperlink" Target="https://ru.wikipedia.org/wiki/%D0%A1%D0%A8%D0%90" TargetMode="External"/><Relationship Id="rId481" Type="http://schemas.openxmlformats.org/officeDocument/2006/relationships/hyperlink" Target="https://ru.wikipedia.org/wiki/%D0%9D%D0%B5%D0%B9%D1%82%D1%80%D0%B8%D0%BD%D0%BE" TargetMode="External"/><Relationship Id="rId516" Type="http://schemas.openxmlformats.org/officeDocument/2006/relationships/hyperlink" Target="https://ru.wikipedia.org/wiki/%D0%9D%D0%BE%D0%B1%D0%B5%D0%BB%D0%B5%D0%B2%D1%81%D0%BA%D0%B0%D1%8F_%D0%BF%D1%80%D0%B5%D0%BC%D0%B8%D1%8F_%D0%BF%D0%BE_%D1%84%D0%B8%D0%B7%D0%B8%D0%BA%D0%B5" TargetMode="External"/><Relationship Id="rId27" Type="http://schemas.openxmlformats.org/officeDocument/2006/relationships/hyperlink" Target="https://ru.wikipedia.org/wiki/1975" TargetMode="External"/><Relationship Id="rId48" Type="http://schemas.openxmlformats.org/officeDocument/2006/relationships/hyperlink" Target="https://ru.wikipedia.org/wiki/1937" TargetMode="External"/><Relationship Id="rId69" Type="http://schemas.openxmlformats.org/officeDocument/2006/relationships/hyperlink" Target="https://ru.wikipedia.org/wiki/%D0%98%D0%BD%D1%81%D1%82%D0%B8%D1%82%D1%83%D1%82_%D0%A4%D0%B8%D0%B7%D0%B8%D0%BA%D0%B8" TargetMode="External"/><Relationship Id="rId113" Type="http://schemas.openxmlformats.org/officeDocument/2006/relationships/hyperlink" Target="https://ru.wikipedia.org/wiki/%D0%9F%D0%B0%D1%80%D0%B8%D0%B6" TargetMode="External"/><Relationship Id="rId134" Type="http://schemas.openxmlformats.org/officeDocument/2006/relationships/hyperlink" Target="https://ru.wikipedia.org/wiki/1929_%D0%B3%D0%BE%D0%B4_%D0%B2_%D0%BD%D0%B0%D1%83%D0%BA%D0%B5" TargetMode="External"/><Relationship Id="rId320" Type="http://schemas.openxmlformats.org/officeDocument/2006/relationships/hyperlink" Target="https://ru.wikipedia.org/wiki/1895" TargetMode="External"/><Relationship Id="rId537" Type="http://schemas.openxmlformats.org/officeDocument/2006/relationships/hyperlink" Target="https://ru.wikipedia.org/wiki/%D0%90%D0%BD%D1%82%D0%B8%D0%BF%D1%80%D0%BE%D1%82%D0%BE%D0%BD" TargetMode="External"/><Relationship Id="rId558" Type="http://schemas.openxmlformats.org/officeDocument/2006/relationships/hyperlink" Target="https://ru.wikipedia.org/wiki/%D0%91%D0%B5%D1%82%D0%B0-%D1%87%D0%B0%D1%81%D1%82%D0%B8%D1%86%D0%B0" TargetMode="External"/><Relationship Id="rId579" Type="http://schemas.openxmlformats.org/officeDocument/2006/relationships/hyperlink" Target="https://ru.wikipedia.org/wiki/%D0%A2%D0%B5%D0%BE%D1%80%D0%B8%D1%8F_%D0%91%D0%BE%D1%80%D0%B0" TargetMode="External"/><Relationship Id="rId80" Type="http://schemas.openxmlformats.org/officeDocument/2006/relationships/hyperlink" Target="https://ru.wikipedia.org/wiki/%D0%9D%D0%BE%D0%B1%D0%B5%D0%BB%D0%B5%D0%B2%D1%81%D0%BA%D0%B0%D1%8F_%D0%BF%D1%80%D0%B5%D0%BC%D0%B8%D1%8F_%D0%BF%D0%BE_%D1%84%D0%B8%D0%B7%D0%B8%D0%BA%D0%B5" TargetMode="External"/><Relationship Id="rId155" Type="http://schemas.openxmlformats.org/officeDocument/2006/relationships/hyperlink" Target="https://ru.wikipedia.org/wiki/%D0%9F%D0%BE%D1%80%D1%8F%D0%B4%D0%BA%D0%BE%D0%B2%D1%8B%D0%B9_%D0%BD%D0%BE%D0%BC%D0%B5%D1%80_%D1%8D%D0%BB%D0%B5%D0%BC%D0%B5%D0%BD%D1%82%D0%B0" TargetMode="External"/><Relationship Id="rId176" Type="http://schemas.openxmlformats.org/officeDocument/2006/relationships/hyperlink" Target="https://ru.wikipedia.org/wiki/%D0%98%D0%BB%D0%BB%D0%B8%D0%BD%D0%BE%D0%B9%D1%81%D0%BA%D0%B8%D0%B9_%D1%83%D0%BD%D0%B8%D0%B2%D0%B5%D1%80%D1%81%D0%B8%D1%82%D0%B5%D1%82_%D0%B2_%D0%A3%D1%80%D0%B1%D0%B0%D0%BD%D0%B0-%D0%A8%D0%B0%D0%BC%D0%BF%D0%B5%D0%B9%D0%BD" TargetMode="External"/><Relationship Id="rId197" Type="http://schemas.openxmlformats.org/officeDocument/2006/relationships/hyperlink" Target="https://ru.wikipedia.org/wiki/%D0%9D%D0%B5%D0%B9%D1%82%D1%80%D0%BE%D0%BD" TargetMode="External"/><Relationship Id="rId341" Type="http://schemas.openxmlformats.org/officeDocument/2006/relationships/hyperlink" Target="https://ru.wikipedia.org/wiki/1981" TargetMode="External"/><Relationship Id="rId362" Type="http://schemas.openxmlformats.org/officeDocument/2006/relationships/hyperlink" Target="https://ru.wikipedia.org/wiki/%D0%9B%D0%B0%D1%83%D1%80%D0%B5%D0%B0%D1%82" TargetMode="External"/><Relationship Id="rId383" Type="http://schemas.openxmlformats.org/officeDocument/2006/relationships/hyperlink" Target="https://ru.wikipedia.org/wiki/%D0%A4%D0%B8%D0%B7%D0%B8%D1%87%D0%B5%D1%81%D0%BA%D0%B8%D0%B9_%D1%84%D0%B0%D0%BA%D1%83%D0%BB%D1%8C%D1%82%D0%B5%D1%82_%D0%9C%D0%93%D0%A3" TargetMode="External"/><Relationship Id="rId418" Type="http://schemas.openxmlformats.org/officeDocument/2006/relationships/hyperlink" Target="https://ru.wikipedia.org/wiki/%D0%A4%D0%B8%D0%B7%D0%B8%D0%BA%D0%BE-%D1%82%D0%B5%D1%85%D0%BD%D0%B8%D1%87%D0%B5%D1%81%D0%BA%D0%B8%D0%B9_%D0%B8%D0%BD%D1%81%D1%82%D0%B8%D1%82%D1%83%D1%82_%D0%B8%D0%BC._%D0%90._%D0%A4._%D0%98%D0%BE%D1%84%D1%84%D0%B5_%D0%A0%D0%90%D0%9D" TargetMode="External"/><Relationship Id="rId439" Type="http://schemas.openxmlformats.org/officeDocument/2006/relationships/hyperlink" Target="https://ru.wikipedia.org/wiki/%D0%90%D0%BA%D0%B0%D0%B4%D0%B5%D0%BC%D0%B8%D1%8F_%D0%BD%D0%B0%D1%83%D0%BA_%D0%A1%D0%A1%D0%A1%D0%A0" TargetMode="External"/><Relationship Id="rId590" Type="http://schemas.openxmlformats.org/officeDocument/2006/relationships/hyperlink" Target="https://ru.wikipedia.org/wiki/%D0%9F%D1%80%D0%B8%D0%BC%D0%B5%D1%81%D1%8C_(%D0%BC%D0%B5%D1%82%D0%B0%D0%BB%D0%BB%D1%83%D1%80%D0%B3%D0%B8%D1%8F)" TargetMode="External"/><Relationship Id="rId201" Type="http://schemas.openxmlformats.org/officeDocument/2006/relationships/hyperlink" Target="https://ru.wikipedia.org/wiki/%D0%A3%D1%80%D0%B0%D0%BD_(%D1%8D%D0%BB%D0%B5%D0%BC%D0%B5%D0%BD%D1%82)" TargetMode="External"/><Relationship Id="rId222" Type="http://schemas.openxmlformats.org/officeDocument/2006/relationships/hyperlink" Target="https://ru.wikipedia.org/wiki/%D0%A4%D0%B8%D0%B7%D0%B8%D0%BA" TargetMode="External"/><Relationship Id="rId243" Type="http://schemas.openxmlformats.org/officeDocument/2006/relationships/hyperlink" Target="https://ru.wikipedia.org/wiki/1907_%D0%B3%D0%BE%D0%B4" TargetMode="External"/><Relationship Id="rId264" Type="http://schemas.openxmlformats.org/officeDocument/2006/relationships/hyperlink" Target="https://ru.wikipedia.org/wiki/1932" TargetMode="External"/><Relationship Id="rId285" Type="http://schemas.openxmlformats.org/officeDocument/2006/relationships/hyperlink" Target="https://ru.wikipedia.org/wiki/%D0%9D%D0%BE%D0%B1%D0%B5%D0%BB%D0%B5%D0%B2%D1%81%D0%BA%D0%B0%D1%8F_%D0%BF%D1%80%D0%B5%D0%BC%D0%B8%D1%8F_%D0%BF%D0%BE_%D1%85%D0%B8%D0%BC%D0%B8%D0%B8" TargetMode="External"/><Relationship Id="rId450" Type="http://schemas.openxmlformats.org/officeDocument/2006/relationships/hyperlink" Target="https://ru.wikipedia.org/wiki/1945_%D0%B3%D0%BE%D0%B4" TargetMode="External"/><Relationship Id="rId471" Type="http://schemas.openxmlformats.org/officeDocument/2006/relationships/hyperlink" Target="https://ru.wikipedia.org/wiki/%D0%9F%D1%80%D0%B5%D0%BC%D0%B8%D1%8F_%D0%92%D0%BE%D0%BB%D1%8C%D1%84%D0%B0" TargetMode="External"/><Relationship Id="rId506" Type="http://schemas.openxmlformats.org/officeDocument/2006/relationships/hyperlink" Target="https://ru.wikipedia.org/wiki/%D0%A6%D0%95%D0%A0%D0%9D" TargetMode="External"/><Relationship Id="rId17" Type="http://schemas.openxmlformats.org/officeDocument/2006/relationships/hyperlink" Target="https://ru.wikipedia.org/wiki/%D0%9D%D0%BE%D0%B1%D0%B5%D0%BB%D0%B5%D0%B2%D1%81%D0%BA%D0%B0%D1%8F_%D0%BF%D1%80%D0%B5%D0%BC%D0%B8%D1%8F" TargetMode="External"/><Relationship Id="rId38" Type="http://schemas.openxmlformats.org/officeDocument/2006/relationships/hyperlink" Target="https://ru.wikipedia.org/wiki/%D0%90%D0%B1%D0%B5%D1%80%D0%B8%D1%81%D1%82%D1%83%D0%B8%D1%82" TargetMode="External"/><Relationship Id="rId59" Type="http://schemas.openxmlformats.org/officeDocument/2006/relationships/hyperlink" Target="https://ru.wikipedia.org/wiki/%D0%A2%D0%BE%D0%BC%D1%81%D0%BE%D0%BD,_%D0%94%D0%B6%D0%BE%D0%B7%D0%B5%D1%84_%D0%94%D0%B6%D0%BE%D0%BD" TargetMode="External"/><Relationship Id="rId103" Type="http://schemas.openxmlformats.org/officeDocument/2006/relationships/hyperlink" Target="https://ru.wikipedia.org/wiki/%D0%9C%D0%B0%D1%81%D1%81-%D1%81%D0%BF%D0%B5%D0%BA%D1%82%D1%80%D0%BE%D0%BC%D0%B5%D1%82%D1%80" TargetMode="External"/><Relationship Id="rId124" Type="http://schemas.openxmlformats.org/officeDocument/2006/relationships/hyperlink" Target="https://ru.wikipedia.org/w/index.php?title=%D0%93%D1%80%D0%B5%D0%B9%D0%BD%D0%B0%D1%85%D0%B5%D1%80,_%D0%93%D0%B5%D0%BD%D1%80%D0%B8%D1%85&amp;action=edit&amp;redlink=1" TargetMode="External"/><Relationship Id="rId310" Type="http://schemas.openxmlformats.org/officeDocument/2006/relationships/hyperlink" Target="https://ru.wikipedia.org/wiki/%D0%9A%D0%BE%D0%BD%D0%B4%D0%BE%D0%BD,_%D0%AD%D0%B4%D0%B2%D0%B0%D1%80%D0%B4" TargetMode="External"/><Relationship Id="rId492" Type="http://schemas.openxmlformats.org/officeDocument/2006/relationships/hyperlink" Target="https://ru.wikipedia.org/wiki/%D0%9C%D0%B0%D1%82%D0%B5%D0%BC%D0%B0%D1%82%D0%B8%D0%BA%D0%B0" TargetMode="External"/><Relationship Id="rId527" Type="http://schemas.openxmlformats.org/officeDocument/2006/relationships/hyperlink" Target="https://ru.wikipedia.org/wiki/%D0%91%D0%BE%D0%BB%D1%8C%D1%88%D0%B0%D1%8F_%D0%B7%D0%BE%D0%BB%D0%BE%D1%82%D0%B0%D1%8F_%D0%BC%D0%B5%D0%B4%D0%B0%D0%BB%D1%8C_%D0%B8%D0%BC%D0%B5%D0%BD%D0%B8_%D0%9C._%D0%92._%D0%9B%D0%BE%D0%BC%D0%BE%D0%BD%D0%BE%D1%81%D0%BE%D0%B2%D0%B0" TargetMode="External"/><Relationship Id="rId548" Type="http://schemas.openxmlformats.org/officeDocument/2006/relationships/hyperlink" Target="https://ru.wikipedia.org/wiki/1959_%D0%B3%D0%BE%D0%B4" TargetMode="External"/><Relationship Id="rId569" Type="http://schemas.openxmlformats.org/officeDocument/2006/relationships/hyperlink" Target="https://ru.wikipedia.org/wiki/%D0%A6%D0%95%D0%A0%D0%9D" TargetMode="External"/><Relationship Id="rId70" Type="http://schemas.openxmlformats.org/officeDocument/2006/relationships/hyperlink" Target="https://ru.wikipedia.org/wiki/%D0%A1%D0%BF%D0%B5%D0%BA%D1%82%D1%80%D0%BE%D1%81%D0%BA%D0%BE%D0%BF%D0%B8%D1%8F" TargetMode="External"/><Relationship Id="rId91" Type="http://schemas.openxmlformats.org/officeDocument/2006/relationships/hyperlink" Target="https://ru.wikipedia.org/wiki/%D0%9B%D0%BE%D0%BD%D0%B4%D0%BE%D0%BD%D1%81%D0%BA%D0%BE%D0%B5_%D0%BA%D0%BE%D1%80%D0%BE%D0%BB%D0%B5%D0%B2%D1%81%D0%BA%D0%BE%D0%B5_%D0%BE%D0%B1%D1%89%D0%B5%D1%81%D1%82%D0%B2%D0%BE" TargetMode="External"/><Relationship Id="rId145" Type="http://schemas.openxmlformats.org/officeDocument/2006/relationships/hyperlink" Target="https://ru.wikipedia.org/wiki/1974" TargetMode="External"/><Relationship Id="rId166" Type="http://schemas.openxmlformats.org/officeDocument/2006/relationships/hyperlink" Target="http://wiki-org.ru/wiki/%D0%A1%D0%BF%D0%B8%D1%80%D0%B0%D0%BB%D1%8C%D0%BD%D0%BE%D1%81%D1%82%D1%8C_%D1%87%D0%B0%D1%81%D1%82%D0%B8%D1%86%D1%8B" TargetMode="External"/><Relationship Id="rId187" Type="http://schemas.openxmlformats.org/officeDocument/2006/relationships/hyperlink" Target="https://ru.wikipedia.org/wiki/1898" TargetMode="External"/><Relationship Id="rId331" Type="http://schemas.openxmlformats.org/officeDocument/2006/relationships/hyperlink" Target="https://ru.wikipedia.org/wiki/%D0%A1%D0%BE%D0%B2%D0%B5%D1%82%D1%81%D0%BA%D0%B8%D0%B9_%D0%B0%D1%82%D0%BE%D0%BC%D0%BD%D1%8B%D0%B9_%D0%BF%D1%80%D0%BE%D0%B5%D0%BA%D1%82" TargetMode="External"/><Relationship Id="rId352" Type="http://schemas.openxmlformats.org/officeDocument/2006/relationships/hyperlink" Target="https://ru.wikipedia.org/wiki/%D0%9F%D0%B0%D0%BF%D1%81%D0%BA%D0%B0%D1%8F_%D0%B0%D0%BA%D0%B0%D0%B4%D0%B5%D0%BC%D0%B8%D1%8F_%D0%BD%D0%B0%D1%83%D0%BA" TargetMode="External"/><Relationship Id="rId373" Type="http://schemas.openxmlformats.org/officeDocument/2006/relationships/hyperlink" Target="https://ru.wikipedia.org/wiki/%D0%9A%D0%B2%D0%B0%D0%BD%D1%82%D0%BE%D0%B2%D0%B0%D1%8F_%D1%82%D0%B5%D0%BE%D1%80%D0%B8%D1%8F_%D0%BF%D0%BE%D0%BB%D1%8F" TargetMode="External"/><Relationship Id="rId394" Type="http://schemas.openxmlformats.org/officeDocument/2006/relationships/hyperlink" Target="https://ru.wikipedia.org/wiki/%D0%98%D0%BD%D1%81%D1%82%D0%B8%D1%82%D1%83%D1%82_%D1%84%D0%B8%D0%B7%D0%B8%D0%BA%D0%B8_%D0%9E%D0%B1%D1%89%D0%B5%D1%81%D1%82%D0%B2%D0%B0_%D0%9C%D0%B0%D0%BA%D1%81%D0%B0_%D0%9F%D0%BB%D0%B0%D0%BD%D0%BA%D0%B0" TargetMode="External"/><Relationship Id="rId408" Type="http://schemas.openxmlformats.org/officeDocument/2006/relationships/hyperlink" Target="https://ru.wikipedia.org/wiki/%D0%AF%D0%B4%D0%B5%D1%80%D0%BD%D0%B0%D1%8F_%D1%80%D0%B5%D0%B0%D0%BA%D1%86%D0%B8%D1%8F" TargetMode="External"/><Relationship Id="rId429" Type="http://schemas.openxmlformats.org/officeDocument/2006/relationships/hyperlink" Target="https://ru.wikipedia.org/wiki/%D0%90%D0%BA%D0%B0%D0%B4%D0%B5%D0%BC%D0%B8%D0%BA" TargetMode="External"/><Relationship Id="rId580" Type="http://schemas.openxmlformats.org/officeDocument/2006/relationships/hyperlink" Target="https://ru.wikipedia.org/wiki/%D0%A2%D0%BE%D0%BD%D0%BA%D0%B0%D1%8F_%D1%81%D1%82%D1%80%D1%83%D0%BA%D1%82%D1%83%D1%80%D0%B0" TargetMode="External"/><Relationship Id="rId1" Type="http://schemas.openxmlformats.org/officeDocument/2006/relationships/hyperlink" Target="https://ru.wikipedia.org/wiki/1859_%D0%B3%D0%BE%D0%B4" TargetMode="External"/><Relationship Id="rId212" Type="http://schemas.openxmlformats.org/officeDocument/2006/relationships/hyperlink" Target="https://ru.wikipedia.org/wiki/1938_%D0%B3%D0%BE%D0%B4" TargetMode="External"/><Relationship Id="rId233" Type="http://schemas.openxmlformats.org/officeDocument/2006/relationships/hyperlink" Target="https://ru.wikipedia.org/wiki/%D0%A4%D0%B8%D0%B7%D0%B8%D0%BA-%D1%8F%D0%B4%D0%B5%D1%80%D1%89%D0%B8%D0%BA" TargetMode="External"/><Relationship Id="rId254" Type="http://schemas.openxmlformats.org/officeDocument/2006/relationships/hyperlink" Target="https://ru.wikipedia.org/wiki/%D0%A1%D0%BE%D0%B7%D0%B4%D0%B0%D0%BD%D0%B8%D0%B5_%D1%81%D0%BE%D0%B2%D0%B5%D1%82%D1%81%D0%BA%D0%BE%D0%B9_%D0%B0%D1%82%D0%BE%D0%BC%D0%BD%D0%BE%D0%B9_%D0%B1%D0%BE%D0%BC%D0%B1%D1%8B" TargetMode="External"/><Relationship Id="rId440" Type="http://schemas.openxmlformats.org/officeDocument/2006/relationships/hyperlink" Target="https://ru.wikipedia.org/wiki/1905" TargetMode="External"/><Relationship Id="rId28" Type="http://schemas.openxmlformats.org/officeDocument/2006/relationships/hyperlink" Target="https://ru.wikipedia.org/wiki/%D0%A1%D0%BE%D0%B4%D0%B4%D0%B8,_%D0%A4%D1%80%D0%B5%D0%B4%D0%B5%D1%80%D0%B8%D0%BA" TargetMode="External"/><Relationship Id="rId49" Type="http://schemas.openxmlformats.org/officeDocument/2006/relationships/hyperlink" Target="https://ru.wikipedia.org/wiki/%D0%92%D0%B5%D0%BB%D0%B8%D0%BA%D0%BE%D0%B1%D1%80%D0%B8%D1%82%D0%B0%D0%BD%D0%B8%D1%8F" TargetMode="External"/><Relationship Id="rId114" Type="http://schemas.openxmlformats.org/officeDocument/2006/relationships/hyperlink" Target="https://ru.wikipedia.org/wiki/1958" TargetMode="External"/><Relationship Id="rId275" Type="http://schemas.openxmlformats.org/officeDocument/2006/relationships/hyperlink" Target="https://ru.wikipedia.org/wiki/25_%D1%84%D0%B5%D0%B2%D1%80%D0%B0%D0%BB%D1%8F" TargetMode="External"/><Relationship Id="rId296" Type="http://schemas.openxmlformats.org/officeDocument/2006/relationships/hyperlink" Target="https://ru.wikipedia.org/wiki/%D0%9D%D0%B0%D1%86%D0%B8%D0%BE%D0%BD%D0%B0%D0%BB%D1%8C%D0%BD%D0%B0%D1%8F_%D0%B0%D0%BA%D0%B0%D0%B4%D0%B5%D0%BC%D0%B8%D1%8F_%D0%BD%D0%B0%D1%83%D0%BA_%D0%A1%D0%A8%D0%90" TargetMode="External"/><Relationship Id="rId300" Type="http://schemas.openxmlformats.org/officeDocument/2006/relationships/hyperlink" Target="https://ru.wikipedia.org/wiki/%D0%A3%D0%BA%D1%80%D0%B0%D0%B8%D0%BD%D0%B0" TargetMode="External"/><Relationship Id="rId461" Type="http://schemas.openxmlformats.org/officeDocument/2006/relationships/hyperlink" Target="https://ru.wikipedia.org/wiki/%D0%9D%D1%8C%D1%8E-%D0%99%D0%BE%D1%80%D0%BA%D1%81%D0%BA%D0%B8%D0%B9_%D1%83%D0%BD%D0%B8%D0%B2%D0%B5%D1%80%D1%81%D0%B8%D1%82%D0%B5%D1%82" TargetMode="External"/><Relationship Id="rId482" Type="http://schemas.openxmlformats.org/officeDocument/2006/relationships/hyperlink" Target="https://ru.wikipedia.org/wiki/B-%D0%BA%D0%B2%D0%B0%D1%80%D0%BA" TargetMode="External"/><Relationship Id="rId517" Type="http://schemas.openxmlformats.org/officeDocument/2006/relationships/hyperlink" Target="https://ru.wikipedia.org/wiki/1995" TargetMode="External"/><Relationship Id="rId538" Type="http://schemas.openxmlformats.org/officeDocument/2006/relationships/hyperlink" Target="https://en.m.wikipedia.org/wiki/United_States" TargetMode="External"/><Relationship Id="rId559" Type="http://schemas.openxmlformats.org/officeDocument/2006/relationships/hyperlink" Target="https://ru.wikipedia.org/wiki/%D0%AD%D0%BB%D0%B5%D0%BA%D1%82%D1%80%D0%BE%D0%BD" TargetMode="External"/><Relationship Id="rId60" Type="http://schemas.openxmlformats.org/officeDocument/2006/relationships/hyperlink" Target="https://ru.wikipedia.org/wiki/%D0%91%D0%B5%D1%82%D0%B0-%D0%BB%D1%83%D1%87%D0%B8" TargetMode="External"/><Relationship Id="rId81" Type="http://schemas.openxmlformats.org/officeDocument/2006/relationships/hyperlink" Target="https://ru.wikipedia.org/wiki/1906_%D0%B3%D0%BE%D0%B4" TargetMode="External"/><Relationship Id="rId135" Type="http://schemas.openxmlformats.org/officeDocument/2006/relationships/hyperlink" Target="https://ru.wikipedia.org/wiki/%D0%AD%D0%BB%D0%B5%D0%BA%D1%82%D1%80%D0%B8%D1%87%D0%B5%D1%81%D0%BA%D0%BE%D0%B5_%D0%BD%D0%B0%D0%BF%D1%80%D1%8F%D0%B6%D0%B5%D0%BD%D0%B8%D0%B5" TargetMode="External"/><Relationship Id="rId156" Type="http://schemas.openxmlformats.org/officeDocument/2006/relationships/hyperlink" Target="https://ru.wikipedia.org/wiki/1943_%D0%B3%D0%BE%D0%B4" TargetMode="External"/><Relationship Id="rId177" Type="http://schemas.openxmlformats.org/officeDocument/2006/relationships/hyperlink" Target="https://ru.wikipedia.org/wiki/General_Electric" TargetMode="External"/><Relationship Id="rId198" Type="http://schemas.openxmlformats.org/officeDocument/2006/relationships/hyperlink" Target="https://ru.wikipedia.org/wiki/%D0%AD%D1%84%D1%84%D0%B5%D0%BA%D1%82_%D0%A1%D0%B8%D0%BB%D0%B0%D1%80%D0%B4%D0%B0_%E2%80%94_%D0%A7%D0%B0%D0%BB%D0%BC%D0%B5%D1%80%D1%81%D0%B0" TargetMode="External"/><Relationship Id="rId321" Type="http://schemas.openxmlformats.org/officeDocument/2006/relationships/hyperlink" Target="https://ru.wikipedia.org/wiki/1971" TargetMode="External"/><Relationship Id="rId342" Type="http://schemas.openxmlformats.org/officeDocument/2006/relationships/hyperlink" Target="https://ru.wikipedia.org/wiki/%D0%9A%D0%B8%D0%BE%D1%82%D0%BE" TargetMode="External"/><Relationship Id="rId363" Type="http://schemas.openxmlformats.org/officeDocument/2006/relationships/hyperlink" Target="https://ru.wikipedia.org/wiki/%D0%9D%D0%BE%D0%B1%D0%B5%D0%BB%D0%B5%D0%B2%D1%81%D0%BA%D0%B0%D1%8F_%D0%BF%D1%80%D0%B5%D0%BC%D0%B8%D1%8F" TargetMode="External"/><Relationship Id="rId384" Type="http://schemas.openxmlformats.org/officeDocument/2006/relationships/hyperlink" Target="https://ru.wikipedia.org/wiki/1912" TargetMode="External"/><Relationship Id="rId419" Type="http://schemas.openxmlformats.org/officeDocument/2006/relationships/hyperlink" Target="https://ru.wikipedia.org/wiki/%D0%A2%D0%B5%D0%BE%D1%80%D0%B5%D1%82%D0%B8%D1%87%D0%B5%D1%81%D0%BA%D0%B0%D1%8F_%D1%84%D0%B8%D0%B7%D0%B8%D0%BA%D0%B0" TargetMode="External"/><Relationship Id="rId570" Type="http://schemas.openxmlformats.org/officeDocument/2006/relationships/hyperlink" Target="https://ru.wikipedia.org/wiki/%D0%9C%D0%B5%D0%B4%D0%B0%D0%BB%D1%8C_%D0%B8_%D0%BF%D1%80%D0%B5%D0%BC%D0%B8%D1%8F_%D0%94%D0%B8%D1%80%D0%B0%D0%BA%D0%B0" TargetMode="External"/><Relationship Id="rId591" Type="http://schemas.openxmlformats.org/officeDocument/2006/relationships/hyperlink" Target="https://ru.wikipedia.org/wiki/%D0%A4%D0%B8%D0%B7%D0%B8%D1%87%D0%B5%D1%81%D0%BA%D0%B8%D0%B5_%D1%81%D0%B2%D0%BE%D0%B9%D1%81%D1%82%D0%B2%D0%B0" TargetMode="External"/><Relationship Id="rId202" Type="http://schemas.openxmlformats.org/officeDocument/2006/relationships/hyperlink" Target="https://ru.wikipedia.org/w/index.php?title=%D0%92%D1%82%D0%BE%D1%80%D0%B8%D1%87%D0%BD%D1%8B%D0%B5_%D0%BD%D0%B5%D0%B9%D1%82%D1%80%D0%BE%D0%BD%D1%8B&amp;action=edit&amp;redlink=1" TargetMode="External"/><Relationship Id="rId223" Type="http://schemas.openxmlformats.org/officeDocument/2006/relationships/hyperlink" Target="https://ru.wikipedia.org/wiki/1924_%D0%B3%D0%BE%D0%B4" TargetMode="External"/><Relationship Id="rId244" Type="http://schemas.openxmlformats.org/officeDocument/2006/relationships/hyperlink" Target="https://ru.wikipedia.org/wiki/1998_%D0%B3%D0%BE%D0%B4" TargetMode="External"/><Relationship Id="rId430" Type="http://schemas.openxmlformats.org/officeDocument/2006/relationships/hyperlink" Target="https://ru.wikipedia.org/wiki/%D0%90%D0%9D_%D0%A1%D0%A1%D0%A1%D0%A0" TargetMode="External"/><Relationship Id="rId18" Type="http://schemas.openxmlformats.org/officeDocument/2006/relationships/hyperlink" Target="https://ru.wikipedia.org/wiki/%D0%9D%D0%BE%D0%B1%D0%B5%D0%BB%D0%B5%D0%B2%D1%81%D0%BA%D0%B0%D1%8F_%D0%BF%D1%80%D0%B5%D0%BC%D0%B8%D1%8F_%D0%BF%D0%BE_%D1%85%D0%B8%D0%BC%D0%B8%D0%B8" TargetMode="External"/><Relationship Id="rId39" Type="http://schemas.openxmlformats.org/officeDocument/2006/relationships/hyperlink" Target="https://ru.wikipedia.org/wiki/%D0%9E%D0%BA%D1%81%D1%84%D0%BE%D1%80%D0%B4" TargetMode="External"/><Relationship Id="rId265" Type="http://schemas.openxmlformats.org/officeDocument/2006/relationships/hyperlink" Target="https://ru.wikipedia.org/wiki/%D0%9F%D1%80%D0%B8%D0%BD%D1%81%D1%82%D0%BE%D0%BD%D1%81%D0%BA%D0%B8%D0%B9_%D1%83%D0%BD%D0%B8%D0%B2%D0%B5%D1%80%D1%81%D0%B8%D1%82%D0%B5%D1%82" TargetMode="External"/><Relationship Id="rId286" Type="http://schemas.openxmlformats.org/officeDocument/2006/relationships/hyperlink" Target="https://ru.wikipedia.org/wiki/1951_%D0%B3%D0%BE%D0%B4" TargetMode="External"/><Relationship Id="rId451" Type="http://schemas.openxmlformats.org/officeDocument/2006/relationships/hyperlink" Target="https://ru.wikipedia.org/wiki/%D0%9A%D0%B2%D0%B0%D0%BD%D1%82%D0%BE%D0%B2%D0%BE%D0%B5_%D1%87%D0%B8%D1%81%D0%BB%D0%BE" TargetMode="External"/><Relationship Id="rId472" Type="http://schemas.openxmlformats.org/officeDocument/2006/relationships/hyperlink" Target="https://ru.wikipedia.org/wiki/%D0%9D%D0%BE%D0%B1%D0%B5%D0%BB%D0%B5%D0%B2%D1%81%D0%BA%D0%B0%D1%8F_%D0%BF%D1%80%D0%B5%D0%BC%D0%B8%D1%8F_%D0%BF%D0%BE_%D1%84%D0%B8%D0%B7%D0%B8%D0%BA%D0%B5" TargetMode="External"/><Relationship Id="rId493" Type="http://schemas.openxmlformats.org/officeDocument/2006/relationships/hyperlink" Target="https://ru.wikipedia.org/wiki/%D0%93%D0%B0%D1%80%D0%B2%D0%B0%D1%80%D0%B4" TargetMode="External"/><Relationship Id="rId507" Type="http://schemas.openxmlformats.org/officeDocument/2006/relationships/hyperlink" Target="https://ru.wikipedia.org/wiki/1927_%D0%B3%D0%BE%D0%B4" TargetMode="External"/><Relationship Id="rId528" Type="http://schemas.openxmlformats.org/officeDocument/2006/relationships/hyperlink" Target="https://ru.wikipedia.org/wiki/%D0%A3%D1%81%D0%BA%D0%BE%D1%80%D0%B8%D1%82%D0%B5%D0%BB%D1%8C_%D0%B7%D0%B0%D1%80%D1%8F%D0%B6%D0%B5%D0%BD%D0%BD%D1%8B%D1%85_%D1%87%D0%B0%D1%81%D1%82%D0%B8%D1%86" TargetMode="External"/><Relationship Id="rId549" Type="http://schemas.openxmlformats.org/officeDocument/2006/relationships/hyperlink" Target="https://ru.wikipedia.org/wiki/%D0%A8%D0%BE%D1%82%D0%BB%D0%B0%D0%BD%D0%B4%D0%B8%D1%8F" TargetMode="External"/><Relationship Id="rId50" Type="http://schemas.openxmlformats.org/officeDocument/2006/relationships/hyperlink" Target="https://ru.wikipedia.org/wiki/%D0%A4%D0%B8%D0%B7%D0%B8%D0%BA" TargetMode="External"/><Relationship Id="rId104" Type="http://schemas.openxmlformats.org/officeDocument/2006/relationships/hyperlink" Target="https://ru.wikipedia.org/wiki/%D0%98%D0%B7%D0%BE%D1%82%D0%BE%D0%BF%D1%8B_%D0%BD%D0%B5%D0%BE%D0%BD%D0%B0" TargetMode="External"/><Relationship Id="rId125" Type="http://schemas.openxmlformats.org/officeDocument/2006/relationships/hyperlink" Target="https://ru.wikipedia.org/wiki/1932_%D0%B3%D0%BE%D0%B4" TargetMode="External"/><Relationship Id="rId146" Type="http://schemas.openxmlformats.org/officeDocument/2006/relationships/hyperlink" Target="https://ru.wikipedia.org/wiki/%D0%9A%D0%B5%D0%BC%D0%B1%D1%80%D0%B8%D0%B4%D0%B6" TargetMode="External"/><Relationship Id="rId167" Type="http://schemas.openxmlformats.org/officeDocument/2006/relationships/hyperlink" Target="http://wiki-org.ru/wiki/%D0%9D%D0%B5%D0%B9%D1%82%D1%80%D0%B8%D0%BD%D0%BE" TargetMode="External"/><Relationship Id="rId188" Type="http://schemas.openxmlformats.org/officeDocument/2006/relationships/hyperlink" Target="https://ru.wikipedia.org/wiki/1964" TargetMode="External"/><Relationship Id="rId311" Type="http://schemas.openxmlformats.org/officeDocument/2006/relationships/hyperlink" Target="https://ru.wikipedia.org/wiki/%D0%AF%D0%B4%D0%B5%D1%80%D0%BD%D0%B0%D1%8F_%D1%84%D0%B8%D0%B7%D0%B8%D0%BA%D0%B0" TargetMode="External"/><Relationship Id="rId332" Type="http://schemas.openxmlformats.org/officeDocument/2006/relationships/hyperlink" Target="https://ru.wikipedia.org/wiki/%D0%A0%D0%94%D0%A1-6%D1%81" TargetMode="External"/><Relationship Id="rId353" Type="http://schemas.openxmlformats.org/officeDocument/2006/relationships/hyperlink" Target="https://ru.wikipedia.org/w/index.php?title=ForMemRS&amp;action=edit&amp;redlink=1" TargetMode="External"/><Relationship Id="rId374" Type="http://schemas.openxmlformats.org/officeDocument/2006/relationships/hyperlink" Target="https://ru.wikipedia.org/wiki/%D0%9D%D0%B5%D0%BC%D0%B5%D1%86%D0%BA%D0%B0%D1%8F_%D1%8F%D0%B4%D0%B5%D1%80%D0%BD%D0%B0%D1%8F_%D0%BF%D1%80%D0%BE%D0%B3%D1%80%D0%B0%D0%BC%D0%BC%D0%B0" TargetMode="External"/><Relationship Id="rId395" Type="http://schemas.openxmlformats.org/officeDocument/2006/relationships/hyperlink" Target="https://ru.wikipedia.org/wiki/1885_%D0%B3%D0%BE%D0%B4" TargetMode="External"/><Relationship Id="rId409" Type="http://schemas.openxmlformats.org/officeDocument/2006/relationships/hyperlink" Target="https://ru.wikipedia.org/wiki/%D0%AD%D0%BB%D0%B5%D0%BC%D0%B5%D0%BD%D1%82%D0%B0%D1%80%D0%BD%D0%B0%D1%8F_%D1%87%D0%B0%D1%81%D1%82%D0%B8%D1%86%D0%B0" TargetMode="External"/><Relationship Id="rId560" Type="http://schemas.openxmlformats.org/officeDocument/2006/relationships/hyperlink" Target="https://ru.wikipedia.org/wiki/%D0%9D%D1%8C%D1%8E%D0%BA%D0%B0%D1%81%D0%BB-%D0%B0%D0%BF%D0%BE%D0%BD-%D0%A2%D0%B0%D0%B9%D0%BD" TargetMode="External"/><Relationship Id="rId581" Type="http://schemas.openxmlformats.org/officeDocument/2006/relationships/hyperlink" Target="https://ru.wikipedia.org/wiki/%D0%90%D1%82%D0%BE%D0%BC_%D0%B2%D0%BE%D0%B4%D0%BE%D1%80%D0%BE%D0%B4%D0%B0" TargetMode="External"/><Relationship Id="rId71" Type="http://schemas.openxmlformats.org/officeDocument/2006/relationships/hyperlink" Target="https://ru.wikipedia.org/wiki/%D0%A3%D1%8D%D0%B9%D0%BC%D1%83%D1%82" TargetMode="External"/><Relationship Id="rId92" Type="http://schemas.openxmlformats.org/officeDocument/2006/relationships/hyperlink" Target="https://ru.wikipedia.org/wiki/1877_%D0%B3%D0%BE%D0%B4" TargetMode="External"/><Relationship Id="rId213" Type="http://schemas.openxmlformats.org/officeDocument/2006/relationships/hyperlink" Target="https://ru.wikipedia.org/wiki/%D0%A0%D0%B0%D1%81%D1%89%D0%B5%D0%BF%D0%BB%D0%B5%D0%BD%D0%B8%D0%B5_%D1%8F%D0%B4%D1%80%D0%B0" TargetMode="External"/><Relationship Id="rId234" Type="http://schemas.openxmlformats.org/officeDocument/2006/relationships/hyperlink" Target="https://ru.wikipedia.org/wiki/%D0%A1%D0%B0%D0%BD%D0%BA%D1%82-%D0%9F%D0%B5%D1%82%D0%B5%D1%80%D0%B1%D1%83%D1%80%D0%B3%D1%81%D0%BA%D0%B8%D0%B9_%D0%B3%D0%BE%D1%81%D1%83%D0%B4%D0%B0%D1%80%D1%81%D1%82%D0%B2%D0%B5%D0%BD%D0%BD%D1%8B%D0%B9_%D0%BF%D0%BE%D0%BB%D0%B8%D1%82%D0%B5%D1%85%D0%BD%D0%B8%D1%87%D0%B5%D1%81%D0%BA%D0%B8%D0%B9_%D1%83%D0%BD%D0%B8%D0%B2%D0%B5%D1%80%D1%81%D0%B8%D1%82%D0%B5%D1%82" TargetMode="External"/><Relationship Id="rId420" Type="http://schemas.openxmlformats.org/officeDocument/2006/relationships/hyperlink" Target="https://ru.wikipedia.org/wiki/%D0%A1%D0%A1%D0%A1%D0%A0" TargetMode="External"/><Relationship Id="rId2" Type="http://schemas.openxmlformats.org/officeDocument/2006/relationships/hyperlink" Target="https://ru.wikipedia.org/wiki/1906_%D0%B3%D0%BE%D0%B4" TargetMode="External"/><Relationship Id="rId29" Type="http://schemas.openxmlformats.org/officeDocument/2006/relationships/hyperlink" Target="https://ru.wikipedia.org/wiki/1913" TargetMode="External"/><Relationship Id="rId255" Type="http://schemas.openxmlformats.org/officeDocument/2006/relationships/hyperlink" Target="https://ru.wikipedia.org/wiki/%D0%A4%D0%BB%D1%91%D1%80%D0%BE%D0%B2,_%D0%93%D0%B5%D0%BE%D1%80%D0%B3%D0%B8%D0%B9_%D0%9D%D0%B8%D0%BA%D0%BE%D0%BB%D0%B0%D0%B5%D0%B2%D0%B8%D1%87" TargetMode="External"/><Relationship Id="rId276" Type="http://schemas.openxmlformats.org/officeDocument/2006/relationships/hyperlink" Target="https://ru.wikipedia.org/wiki/1999" TargetMode="External"/><Relationship Id="rId297" Type="http://schemas.openxmlformats.org/officeDocument/2006/relationships/hyperlink" Target="https://ru.wikipedia.org/wiki/1939" TargetMode="External"/><Relationship Id="rId441" Type="http://schemas.openxmlformats.org/officeDocument/2006/relationships/hyperlink" Target="https://ru.wikipedia.org/wiki/1991" TargetMode="External"/><Relationship Id="rId462" Type="http://schemas.openxmlformats.org/officeDocument/2006/relationships/hyperlink" Target="https://ru.wikipedia.org/wiki/1944" TargetMode="External"/><Relationship Id="rId483" Type="http://schemas.openxmlformats.org/officeDocument/2006/relationships/hyperlink" Target="https://ru.wikipedia.org/wiki/%D0%A4%D0%B5%D1%80%D0%BC%D0%B8%D0%BB%D0%B0%D0%B1" TargetMode="External"/><Relationship Id="rId518" Type="http://schemas.openxmlformats.org/officeDocument/2006/relationships/hyperlink" Target="https://ru.wikipedia.org/wiki/%D0%9B%D0%B5%D0%BF%D1%82%D0%BE%D0%BD" TargetMode="External"/><Relationship Id="rId539" Type="http://schemas.openxmlformats.org/officeDocument/2006/relationships/hyperlink" Target="https://en.m.wikipedia.org/wiki/Manhattan_Project" TargetMode="External"/><Relationship Id="rId40" Type="http://schemas.openxmlformats.org/officeDocument/2006/relationships/hyperlink" Target="https://ru.wikipedia.org/wiki/%D0%9B%D0%BE%D0%BD%D0%B4%D0%BE%D0%BD%D1%81%D0%BA%D0%BE%D0%B5_%D0%BA%D0%BE%D1%80%D0%BE%D0%BB%D0%B5%D0%B2%D1%81%D0%BA%D0%BE%D0%B5_%D0%BE%D0%B1%D1%89%D0%B5%D1%81%D1%82%D0%B2%D0%BE" TargetMode="External"/><Relationship Id="rId115" Type="http://schemas.openxmlformats.org/officeDocument/2006/relationships/hyperlink" Target="https://ru.wikipedia.org/wiki/%D0%9F%D0%B0%D0%B3%D1%83%D0%BE%D1%88%D1%81%D0%BA%D0%BE%D0%B5_%D0%B4%D0%B2%D0%B8%D0%B6%D0%B5%D0%BD%D0%B8%D0%B5_%D1%83%D1%87%D1%91%D0%BD%D1%8B%D1%85" TargetMode="External"/><Relationship Id="rId136" Type="http://schemas.openxmlformats.org/officeDocument/2006/relationships/hyperlink" Target="https://ru.wikipedia.org/wiki/%D0%92%D0%BE%D0%BB%D1%8C%D1%82" TargetMode="External"/><Relationship Id="rId157" Type="http://schemas.openxmlformats.org/officeDocument/2006/relationships/hyperlink" Target="https://ru.wikipedia.org/wiki/1945_%D0%B3%D0%BE%D0%B4" TargetMode="External"/><Relationship Id="rId178" Type="http://schemas.openxmlformats.org/officeDocument/2006/relationships/hyperlink" Target="https://ru.wikipedia.org/wiki/%D0%91%D0%B5%D1%82%D0%B0%D1%82%D1%80%D0%BE%D0%BD%D0%BD%D1%8B%D0%B5_%D0%BA%D0%BE%D0%BB%D0%B5%D0%B1%D0%B0%D0%BD%D0%B8%D1%8F" TargetMode="External"/><Relationship Id="rId301" Type="http://schemas.openxmlformats.org/officeDocument/2006/relationships/hyperlink" Target="https://ru.wikipedia.org/wiki/%D0%A0%D0%BE%D0%B6%D0%B4%D0%B5%D0%BD%D0%B8%D0%B5_%D0%BF%D0%B0%D1%80" TargetMode="External"/><Relationship Id="rId322" Type="http://schemas.openxmlformats.org/officeDocument/2006/relationships/hyperlink" Target="https://ru.wikipedia.org/wiki/%D0%A4%D0%B8%D0%B7%D0%B8%D0%BA" TargetMode="External"/><Relationship Id="rId343" Type="http://schemas.openxmlformats.org/officeDocument/2006/relationships/hyperlink" Target="https://ru.wikipedia.org/wiki/%D0%AF%D0%BF%D0%BE%D0%BD%D0%B8%D1%8F" TargetMode="External"/><Relationship Id="rId364" Type="http://schemas.openxmlformats.org/officeDocument/2006/relationships/hyperlink" Target="https://ru.wikipedia.org/wiki/%D0%A1%D0%BF%D0%B8%D1%81%D0%BE%D0%BA_%D0%BB%D0%B0%D1%83%D1%80%D0%B5%D0%B0%D1%82%D0%BE%D0%B2_%D0%9D%D0%BE%D0%B1%D0%B5%D0%BB%D0%B5%D0%B2%D1%81%D0%BA%D0%BE%D0%B9_%D0%BF%D1%80%D0%B5%D0%BC%D0%B8%D0%B8_%D0%BF%D0%BE_%D1%84%D0%B8%D0%B7%D0%B8%D0%BA%D0%B5" TargetMode="External"/><Relationship Id="rId550" Type="http://schemas.openxmlformats.org/officeDocument/2006/relationships/hyperlink" Target="https://ru.wikipedia.org/wiki/%D0%A4%D0%B8%D0%B7%D0%B8%D0%BA" TargetMode="External"/><Relationship Id="rId61" Type="http://schemas.openxmlformats.org/officeDocument/2006/relationships/hyperlink" Target="https://ru.wikipedia.org/wiki/%D0%A0%D0%B0%D0%B4%D0%B8%D0%BE%D0%B0%D0%BA%D1%82%D0%B8%D0%B2%D0%BD%D0%BE%D1%81%D1%82%D1%8C" TargetMode="External"/><Relationship Id="rId82" Type="http://schemas.openxmlformats.org/officeDocument/2006/relationships/hyperlink" Target="https://ru.wikipedia.org/wiki/18_%D0%B4%D0%B5%D0%BA%D0%B0%D0%B1%D1%80%D1%8F" TargetMode="External"/><Relationship Id="rId199" Type="http://schemas.openxmlformats.org/officeDocument/2006/relationships/hyperlink" Target="https://ru.wikipedia.org/wiki/%D0%A6%D0%B5%D0%BF%D0%BD%D0%B0%D1%8F_%D1%8F%D0%B4%D0%B5%D1%80%D0%BD%D0%B0%D1%8F_%D1%80%D0%B5%D0%B0%D0%BA%D1%86%D0%B8%D1%8F" TargetMode="External"/><Relationship Id="rId203" Type="http://schemas.openxmlformats.org/officeDocument/2006/relationships/hyperlink" Target="https://ru.wikipedia.org/wiki/8_%D0%BC%D0%B0%D1%80%D1%82%D0%B0" TargetMode="External"/><Relationship Id="rId385" Type="http://schemas.openxmlformats.org/officeDocument/2006/relationships/hyperlink" Target="https://ru.wikipedia.org/wiki/2007" TargetMode="External"/><Relationship Id="rId571" Type="http://schemas.openxmlformats.org/officeDocument/2006/relationships/hyperlink" Target="https://ru.wikipedia.org/wiki/%D0%98%D0%BD%D1%81%D1%82%D0%B8%D1%82%D1%83%D1%82_%D1%84%D0%B8%D0%B7%D0%B8%D0%BA%D0%B8" TargetMode="External"/><Relationship Id="rId592" Type="http://schemas.openxmlformats.org/officeDocument/2006/relationships/hyperlink" Target="https://ru.wikipedia.org/wiki/%D0%A5%D0%B8%D0%BC%D0%B8%D1%87%D0%B5%D1%81%D0%BA%D0%B8%D0%B5_%D1%81%D0%B2%D0%BE%D0%B9%D1%81%D1%82%D0%B2%D0%B0" TargetMode="External"/><Relationship Id="rId19" Type="http://schemas.openxmlformats.org/officeDocument/2006/relationships/hyperlink" Target="https://ru.wikipedia.org/wiki/%D0%A4%D0%B8%D0%B7%D0%B8%D0%BA" TargetMode="External"/><Relationship Id="rId224" Type="http://schemas.openxmlformats.org/officeDocument/2006/relationships/hyperlink" Target="https://ru.wikipedia.org/wiki/%D0%93%D0%B0%D0%BD%D0%BD%D0%BE%D0%B2%D0%B5%D1%80%D1%81%D0%BA%D0%B8%D0%B9_%D1%83%D0%BD%D0%B8%D0%B2%D0%B5%D1%80%D1%81%D0%B8%D1%82%D0%B5%D1%82" TargetMode="External"/><Relationship Id="rId245" Type="http://schemas.openxmlformats.org/officeDocument/2006/relationships/hyperlink" Target="https://ru.wikipedia.org/wiki/%D0%A4%D0%B8%D0%B7%D0%B8%D0%BA" TargetMode="External"/><Relationship Id="rId266" Type="http://schemas.openxmlformats.org/officeDocument/2006/relationships/hyperlink" Target="https://ru.wikipedia.org/wiki/%D0%9A%D0%BE%D0%BD%D0%B4%D0%BE%D0%BD,_%D0%AD%D0%B4%D0%B2%D0%B0%D1%80%D0%B4_%D0%A3%D0%BB%D0%B5%D1%80" TargetMode="External"/><Relationship Id="rId287" Type="http://schemas.openxmlformats.org/officeDocument/2006/relationships/hyperlink" Target="https://ru.wikipedia.org/wiki/%D0%A2%D1%80%D0%B0%D0%BD%D1%81%D1%83%D1%80%D0%B0%D0%BD%D0%BE%D0%B2%D1%8B%D0%B5_%D1%8D%D0%BB%D0%B5%D0%BC%D0%B5%D0%BD%D1%82%D1%8B" TargetMode="External"/><Relationship Id="rId410" Type="http://schemas.openxmlformats.org/officeDocument/2006/relationships/hyperlink" Target="https://ru.wikipedia.org/wiki/%D0%A1%D0%BE%D1%81%D1%82%D0%B0%D0%B2%D0%BD%D0%BE%D0%B5_%D1%8F%D0%B4%D1%80%D0%BE" TargetMode="External"/><Relationship Id="rId431" Type="http://schemas.openxmlformats.org/officeDocument/2006/relationships/hyperlink" Target="https://ru.wikipedia.org/wiki/%D0%9C%D0%B0%D0%BA%D0%BC%D0%B8%D0%BB%D0%BB%D0%B0%D0%BD,_%D0%AD%D0%B4%D0%B2%D0%B8%D0%BD_%D0%9C%D0%B0%D1%82%D1%82%D0%B8%D1%81%D0%BE%D0%BD" TargetMode="External"/><Relationship Id="rId452" Type="http://schemas.openxmlformats.org/officeDocument/2006/relationships/hyperlink" Target="https://ru.wikipedia.org/wiki/%D0%A1%D0%BF%D0%B8%D0%BD" TargetMode="External"/><Relationship Id="rId473" Type="http://schemas.openxmlformats.org/officeDocument/2006/relationships/hyperlink" Target="https://ru.wikipedia.org/wiki/%D0%9D%D0%B5%D0%B9%D1%82%D1%80%D0%B8%D0%BD%D0%BE" TargetMode="External"/><Relationship Id="rId494" Type="http://schemas.openxmlformats.org/officeDocument/2006/relationships/hyperlink" Target="https://ru.wikipedia.org/wiki/%D0%A2%D0%B5%D0%BE%D1%80%D0%B5%D1%82%D0%B8%D1%87%D0%B5%D1%81%D0%BA%D0%B0%D1%8F_%D1%84%D0%B8%D0%B7%D0%B8%D0%BA%D0%B0" TargetMode="External"/><Relationship Id="rId508" Type="http://schemas.openxmlformats.org/officeDocument/2006/relationships/hyperlink" Target="https://ru.wikipedia.org/wiki/2014_%D0%B3%D0%BE%D0%B4" TargetMode="External"/><Relationship Id="rId529" Type="http://schemas.openxmlformats.org/officeDocument/2006/relationships/hyperlink" Target="https://ru.wikipedia.org/wiki/%D0%A4%D0%BE%D1%82%D0%BE%D0%BF%D0%BB%D0%B0%D1%81%D1%82%D0%B8%D0%BD%D0%BA%D0%B0" TargetMode="External"/><Relationship Id="rId30" Type="http://schemas.openxmlformats.org/officeDocument/2006/relationships/hyperlink" Target="https://ru.wikipedia.org/w/index.php?title=%D0%9F%D1%80%D0%BE%D1%82%D0%B0%D0%BA%D1%82%D0%B8%D0%BD%D0%B8%D0%B9-243m&amp;action=edit&amp;redlink=1" TargetMode="External"/><Relationship Id="rId105" Type="http://schemas.openxmlformats.org/officeDocument/2006/relationships/hyperlink" Target="https://ru.wikipedia.org/wiki/%D0%9D%D0%B5%D0%BE%D0%BD-20" TargetMode="External"/><Relationship Id="rId126" Type="http://schemas.openxmlformats.org/officeDocument/2006/relationships/hyperlink" Target="https://ru.wikipedia.org/wiki/%D0%9A%D0%BE%D0%BA%D1%80%D0%BE%D1%84%D1%82,_%D0%94%D0%B6%D0%BE%D0%BD" TargetMode="External"/><Relationship Id="rId147" Type="http://schemas.openxmlformats.org/officeDocument/2006/relationships/hyperlink" Target="https://ru.wikipedia.org/wiki/%D0%A4%D0%B8%D0%B7%D0%B8%D0%BA" TargetMode="External"/><Relationship Id="rId168" Type="http://schemas.openxmlformats.org/officeDocument/2006/relationships/hyperlink" Target="https://ru.wikipedia.org/wiki/1911_%D0%B3%D0%BE%D0%B4" TargetMode="External"/><Relationship Id="rId312" Type="http://schemas.openxmlformats.org/officeDocument/2006/relationships/hyperlink" Target="https://ru.wikipedia.org/wiki/%D0%9A%D0%B2%D0%B0%D0%BD%D1%82%D0%BE%D0%B2%D0%B0%D1%8F_%D0%BC%D0%B5%D1%85%D0%B0%D0%BD%D0%B8%D0%BA%D0%B0" TargetMode="External"/><Relationship Id="rId333" Type="http://schemas.openxmlformats.org/officeDocument/2006/relationships/hyperlink" Target="https://ru.wikipedia.org/wiki/1953_%D0%B3%D0%BE%D0%B4" TargetMode="External"/><Relationship Id="rId354" Type="http://schemas.openxmlformats.org/officeDocument/2006/relationships/hyperlink" Target="https://ru.wikipedia.org/wiki/%D0%9B%D0%BE%D0%BD%D0%B4%D0%BE%D0%BD%D1%81%D0%BA%D0%BE%D0%B5_%D0%BA%D0%BE%D1%80%D0%BE%D0%BB%D0%B5%D0%B2%D1%81%D0%BA%D0%BE%D0%B5_%D0%BE%D0%B1%D1%89%D0%B5%D1%81%D1%82%D0%B2%D0%BE" TargetMode="External"/><Relationship Id="rId540" Type="http://schemas.openxmlformats.org/officeDocument/2006/relationships/hyperlink" Target="https://en.m.wikipedia.org/wiki/University_of_Chicago" TargetMode="External"/><Relationship Id="rId51" Type="http://schemas.openxmlformats.org/officeDocument/2006/relationships/hyperlink" Target="https://ru.wikipedia.org/wiki/%D0%9D%D0%BE%D0%B2%D0%B0%D1%8F_%D0%97%D0%B5%D0%BB%D0%B0%D0%BD%D0%B4%D0%B8%D1%8F" TargetMode="External"/><Relationship Id="rId72" Type="http://schemas.openxmlformats.org/officeDocument/2006/relationships/hyperlink" Target="https://ru.wikipedia.org/wiki/%D0%94%D0%BE%D1%80%D1%81%D0%B5%D1%82" TargetMode="External"/><Relationship Id="rId93" Type="http://schemas.openxmlformats.org/officeDocument/2006/relationships/hyperlink" Target="https://ru.wikipedia.org/wiki/1945_%D0%B3%D0%BE%D0%B4" TargetMode="External"/><Relationship Id="rId189" Type="http://schemas.openxmlformats.org/officeDocument/2006/relationships/hyperlink" Target="https://ru.wikipedia.org/wiki/%D0%A4%D0%B8%D0%B7%D0%B8%D0%BA" TargetMode="External"/><Relationship Id="rId375" Type="http://schemas.openxmlformats.org/officeDocument/2006/relationships/hyperlink" Target="https://ru.wikipedia.org/wiki/1994" TargetMode="External"/><Relationship Id="rId396" Type="http://schemas.openxmlformats.org/officeDocument/2006/relationships/hyperlink" Target="https://ru.wikipedia.org/wiki/1962_%D0%B3%D0%BE%D0%B4" TargetMode="External"/><Relationship Id="rId561" Type="http://schemas.openxmlformats.org/officeDocument/2006/relationships/hyperlink" Target="https://ru.wikipedia.org/wiki/%D0%90%D0%BD%D0%B3%D0%BB%D0%B8%D1%8F" TargetMode="External"/><Relationship Id="rId582" Type="http://schemas.openxmlformats.org/officeDocument/2006/relationships/hyperlink" Target="https://ru.wikipedia.org/wiki/%D0%AD%D1%84%D1%84%D0%B5%D0%BA%D1%82_%D0%97%D0%B5%D0%B5%D0%BC%D0%B0%D0%BD%D0%B0" TargetMode="External"/><Relationship Id="rId3" Type="http://schemas.openxmlformats.org/officeDocument/2006/relationships/hyperlink" Target="https://ru.wikipedia.org/wiki/%D0%A4%D1%80%D0%B0%D0%BD%D1%86%D1%83%D0%B7%D1%81%D0%BA%D0%B0%D1%8F_%D0%B0%D0%BA%D0%B0%D0%B4%D0%B5%D0%BC%D0%B8%D1%8F_%D0%BD%D0%B0%D1%83%D0%BA" TargetMode="External"/><Relationship Id="rId214" Type="http://schemas.openxmlformats.org/officeDocument/2006/relationships/hyperlink" Target="https://ru.wikipedia.org/wiki/%D0%9D%D0%BE%D0%B1%D0%B5%D0%BB%D0%B5%D0%B2%D1%81%D0%BA%D0%B0%D1%8F_%D0%BF%D1%80%D0%B5%D0%BC%D0%B8%D1%8F_%D0%BF%D0%BE_%D1%85%D0%B8%D0%BC%D0%B8%D0%B8" TargetMode="External"/><Relationship Id="rId235" Type="http://schemas.openxmlformats.org/officeDocument/2006/relationships/hyperlink" Target="https://ru.wikipedia.org/wiki/%D0%9E%D0%B1%D1%8A%D0%B5%D0%B4%D0%B8%D0%BD%D1%91%D0%BD%D0%BD%D1%8B%D0%B9_%D0%B8%D0%BD%D1%81%D1%82%D0%B8%D1%82%D1%83%D1%82_%D1%8F%D0%B4%D0%B5%D1%80%D0%BD%D1%8B%D1%85_%D0%B8%D1%81%D1%81%D0%BB%D0%B5%D0%B4%D0%BE%D0%B2%D0%B0%D0%BD%D0%B8%D0%B9" TargetMode="External"/><Relationship Id="rId256" Type="http://schemas.openxmlformats.org/officeDocument/2006/relationships/hyperlink" Target="https://ru.wikipedia.org/wiki/%D0%A1%D0%BF%D0%BE%D0%BD%D1%82%D0%B0%D0%BD%D0%BD%D0%BE%D0%B5_%D0%B4%D0%B5%D0%BB%D0%B5%D0%BD%D0%B8%D0%B5" TargetMode="External"/><Relationship Id="rId277" Type="http://schemas.openxmlformats.org/officeDocument/2006/relationships/hyperlink" Target="https://ru.wikipedia.org/wiki/%D0%A1%D0%A8%D0%90" TargetMode="External"/><Relationship Id="rId298" Type="http://schemas.openxmlformats.org/officeDocument/2006/relationships/hyperlink" Target="https://ru.wikipedia.org/wiki/%D0%9D%D0%B8%D0%BA%D0%BE%D0%BB%D0%B0%D0%B5%D0%B2_(%D0%9D%D0%B8%D0%BA%D0%BE%D0%BB%D0%B0%D0%B5%D0%B2%D1%81%D0%BA%D0%B0%D1%8F_%D0%BE%D0%B1%D0%BB%D0%B0%D1%81%D1%82%D1%8C)" TargetMode="External"/><Relationship Id="rId400" Type="http://schemas.openxmlformats.org/officeDocument/2006/relationships/hyperlink" Target="https://ru.wikipedia.org/wiki/1922_%D0%B3%D0%BE%D0%B4_%D0%B2_%D0%BD%D0%B0%D1%83%D0%BA%D0%B5" TargetMode="External"/><Relationship Id="rId421" Type="http://schemas.openxmlformats.org/officeDocument/2006/relationships/hyperlink" Target="https://ru.wikipedia.org/wiki/1907" TargetMode="External"/><Relationship Id="rId442" Type="http://schemas.openxmlformats.org/officeDocument/2006/relationships/hyperlink" Target="https://ru.wikipedia.org/wiki/%D0%A4%D0%B8%D0%B7%D0%B8%D0%BA" TargetMode="External"/><Relationship Id="rId463" Type="http://schemas.openxmlformats.org/officeDocument/2006/relationships/hyperlink" Target="https://ru.wikipedia.org/wiki/%D0%94%D0%B5%D0%BA%D0%B0%D0%BD_(%D1%84%D0%B0%D0%BA%D1%83%D0%BB%D1%8C%D1%82%D0%B5%D1%82)" TargetMode="External"/><Relationship Id="rId484" Type="http://schemas.openxmlformats.org/officeDocument/2006/relationships/hyperlink" Target="https://ru.wikipedia.org/wiki/%D0%91%D0%B0%D1%82%D0%B0%D0%B2%D0%B8%D1%8F" TargetMode="External"/><Relationship Id="rId519" Type="http://schemas.openxmlformats.org/officeDocument/2006/relationships/hyperlink" Target="https://ru.wikipedia.org/wiki/%D0%A0%D0%B0%D0%B9%D0%BD%D0%B5%D1%81,_%D0%A4%D1%80%D0%B5%D0%B4%D0%B5%D1%80%D0%B8%D0%BA" TargetMode="External"/><Relationship Id="rId116" Type="http://schemas.openxmlformats.org/officeDocument/2006/relationships/hyperlink" Target="https://ru.wikipedia.org/wiki/%D0%9F%D0%BE%D0%BB%D0%BE%D0%BD%D0%B8%D0%B9" TargetMode="External"/><Relationship Id="rId137" Type="http://schemas.openxmlformats.org/officeDocument/2006/relationships/hyperlink" Target="https://ru.wikipedia.org/wiki/1930_%D0%B3%D0%BE%D0%B4_%D0%B2_%D0%BD%D0%B0%D1%83%D0%BA%D0%B5" TargetMode="External"/><Relationship Id="rId158" Type="http://schemas.openxmlformats.org/officeDocument/2006/relationships/hyperlink" Target="https://ru.wikipedia.org/wiki/%D0%A1%D0%A8%D0%90" TargetMode="External"/><Relationship Id="rId302" Type="http://schemas.openxmlformats.org/officeDocument/2006/relationships/hyperlink" Target="https://ru.wikipedia.org/wiki/%D0%A4%D0%BE%D1%82%D0%BE%D0%BD" TargetMode="External"/><Relationship Id="rId323" Type="http://schemas.openxmlformats.org/officeDocument/2006/relationships/hyperlink" Target="https://ru.wikipedia.org/wiki/%D0%9D%D0%BE%D0%B1%D0%B5%D0%BB%D0%B5%D0%B2%D1%81%D0%BA%D0%B0%D1%8F_%D0%BF%D1%80%D0%B5%D0%BC%D0%B8%D1%8F_%D0%BF%D0%BE_%D1%84%D0%B8%D0%B7%D0%B8%D0%BA%D0%B5" TargetMode="External"/><Relationship Id="rId344" Type="http://schemas.openxmlformats.org/officeDocument/2006/relationships/hyperlink" Target="https://ru.wikipedia.org/wiki/%D0%A2%D0%B5%D0%BE%D1%80%D0%B5%D1%82%D0%B8%D1%87%D0%B5%D1%81%D0%BA%D0%B0%D1%8F_%D1%84%D0%B8%D0%B7%D0%B8%D0%BA%D0%B0" TargetMode="External"/><Relationship Id="rId530" Type="http://schemas.openxmlformats.org/officeDocument/2006/relationships/hyperlink" Target="https://ru.wikipedia.org/wiki/%D0%90%D1%8D%D1%80%D0%BE%D1%81%D1%82%D0%B0%D1%82" TargetMode="External"/><Relationship Id="rId20" Type="http://schemas.openxmlformats.org/officeDocument/2006/relationships/hyperlink" Target="https://ru.wikipedia.org/wiki/%D0%A5%D0%B8%D0%BC%D0%B8%D0%BA" TargetMode="External"/><Relationship Id="rId41" Type="http://schemas.openxmlformats.org/officeDocument/2006/relationships/hyperlink" Target="https://ru.wikipedia.org/wiki/%D0%9D%D0%BE%D0%B1%D0%B5%D0%BB%D0%B5%D0%B2%D1%81%D0%BA%D0%B0%D1%8F_%D0%BF%D1%80%D0%B5%D0%BC%D0%B8%D1%8F_%D0%BF%D0%BE_%D1%85%D0%B8%D0%BC%D0%B8%D0%B8" TargetMode="External"/><Relationship Id="rId62" Type="http://schemas.openxmlformats.org/officeDocument/2006/relationships/hyperlink" Target="https://ru.wikipedia.org/wiki/%D0%A3%D0%BD%D0%B8%D0%B2%D0%B5%D1%80%D1%81%D0%B8%D1%82%D0%B5%D1%82_%D0%9C%D0%B0%D0%BA%D0%B3%D0%B8%D0%BB%D0%BB%D0%B0" TargetMode="External"/><Relationship Id="rId83" Type="http://schemas.openxmlformats.org/officeDocument/2006/relationships/hyperlink" Target="https://ru.wikipedia.org/wiki/1856_%D0%B3%D0%BE%D0%B4" TargetMode="External"/><Relationship Id="rId179" Type="http://schemas.openxmlformats.org/officeDocument/2006/relationships/hyperlink" Target="https://ru.wikipedia.org/wiki/1897" TargetMode="External"/><Relationship Id="rId365" Type="http://schemas.openxmlformats.org/officeDocument/2006/relationships/hyperlink" Target="https://ru.wikipedia.org/wiki/1932_%D0%B3%D0%BE%D0%B4_%D0%B2_%D0%BD%D0%B0%D1%83%D0%BA%D0%B5" TargetMode="External"/><Relationship Id="rId386" Type="http://schemas.openxmlformats.org/officeDocument/2006/relationships/hyperlink" Target="https://ru.wikipedia.org/wiki/%D0%93%D0%B5%D1%80%D0%BC%D0%B0%D0%BD%D0%B8%D1%8F" TargetMode="External"/><Relationship Id="rId551" Type="http://schemas.openxmlformats.org/officeDocument/2006/relationships/hyperlink" Target="https://ru.wikipedia.org/wiki/%D0%9D%D0%BE%D0%B1%D0%B5%D0%BB%D0%B5%D0%B2%D1%81%D0%BA%D0%B0%D1%8F_%D0%BF%D1%80%D0%B5%D0%BC%D0%B8%D1%8F_%D0%BF%D0%BE_%D1%84%D0%B8%D0%B7%D0%B8%D0%BA%D0%B5" TargetMode="External"/><Relationship Id="rId572" Type="http://schemas.openxmlformats.org/officeDocument/2006/relationships/hyperlink" Target="https://ru.wikipedia.org/wiki/%D0%95%D0%B2%D1%80%D0%BE%D0%BF%D0%B5%D0%B9%D1%81%D0%BA%D0%BE%D0%B5_%D1%84%D0%B8%D0%B7%D0%B8%D1%87%D0%B5%D1%81%D0%BA%D0%BE%D0%B5_%D0%BE%D0%B1%D1%89%D0%B5%D1%81%D1%82%D0%B2%D0%BE" TargetMode="External"/><Relationship Id="rId593" Type="http://schemas.openxmlformats.org/officeDocument/2006/relationships/hyperlink" Target="https://ru.wikipedia.org/wiki/%D0%9E%D0%B1%D1%80%D0%B0%D1%82%D0%B8%D0%BC%D0%BE%D1%81%D1%82%D1%8C" TargetMode="External"/><Relationship Id="rId190" Type="http://schemas.openxmlformats.org/officeDocument/2006/relationships/hyperlink" Target="https://ru.wikipedia.org/wiki/%D0%91%D0%B5%D1%80%D0%BB%D0%B8%D0%BD%D1%81%D0%BA%D0%B8%D0%B9_%D1%83%D0%BD%D0%B8%D0%B2%D0%B5%D1%80%D1%81%D0%B8%D1%82%D0%B5%D1%82_%D0%B8%D0%BC%D0%B5%D0%BD%D0%B8_%D0%93%D1%83%D0%BC%D0%B1%D0%BE%D0%BB%D1%8C%D0%B4%D1%82%D0%B0" TargetMode="External"/><Relationship Id="rId204" Type="http://schemas.openxmlformats.org/officeDocument/2006/relationships/hyperlink" Target="https://ru.wikipedia.org/wiki/1879" TargetMode="External"/><Relationship Id="rId225" Type="http://schemas.openxmlformats.org/officeDocument/2006/relationships/hyperlink" Target="https://ru.wikipedia.org/wiki/%D0%9F%D1%80%D0%BE%D1%84%D0%B5%D1%81%D1%81%D0%BE%D1%80" TargetMode="External"/><Relationship Id="rId246" Type="http://schemas.openxmlformats.org/officeDocument/2006/relationships/hyperlink" Target="https://ru.wikipedia.org/wiki/%D0%94%D0%BE%D0%BA%D1%82%D0%BE%D1%80_%D1%84%D0%B8%D0%B7%D0%B8%D0%BA%D0%BE-%D0%BC%D0%B0%D1%82%D0%B5%D0%BC%D0%B0%D1%82%D0%B8%D1%87%D0%B5%D1%81%D0%BA%D0%B8%D1%85_%D0%BD%D0%B0%D1%83%D0%BA" TargetMode="External"/><Relationship Id="rId267" Type="http://schemas.openxmlformats.org/officeDocument/2006/relationships/hyperlink" Target="https://ru.wikipedia.org/wiki/%D0%A2%D1%80%D0%B0%D0%BD%D1%81%D1%83%D1%80%D0%B0%D0%BD%D0%BE%D0%B2%D1%8B%D0%B5_%D1%8D%D0%BB%D0%B5%D0%BC%D0%B5%D0%BD%D1%82%D1%8B" TargetMode="External"/><Relationship Id="rId288" Type="http://schemas.openxmlformats.org/officeDocument/2006/relationships/hyperlink" Target="https://ru.wikipedia.org/wiki/%D0%9C%D0%B0%D0%BA%D0%BC%D0%B8%D0%BB%D0%BB%D0%B0%D0%BD,_%D0%AD%D0%B4%D0%B2%D0%B8%D0%BD_%D0%9C%D0%B0%D1%82%D1%82%D0%B8%D1%81%D0%BE%D0%BD" TargetMode="External"/><Relationship Id="rId411" Type="http://schemas.openxmlformats.org/officeDocument/2006/relationships/hyperlink" Target="https://ru.wikipedia.org/wiki/1894" TargetMode="External"/><Relationship Id="rId432" Type="http://schemas.openxmlformats.org/officeDocument/2006/relationships/hyperlink" Target="https://ru.wikipedia.org/wiki/%D0%A3%D1%81%D0%BA%D0%BE%D1%80%D0%B8%D1%82%D0%B5%D0%BB%D1%8C_%D0%B7%D0%B0%D1%80%D1%8F%D0%B6%D0%B5%D0%BD%D0%BD%D1%8B%D1%85_%D1%87%D0%B0%D1%81%D1%82%D0%B8%D1%86" TargetMode="External"/><Relationship Id="rId453" Type="http://schemas.openxmlformats.org/officeDocument/2006/relationships/hyperlink" Target="https://ru.wikipedia.org/wiki/%D0%9F%D1%80%D0%B8%D0%BD%D1%86%D0%B8%D0%BF_%D0%B7%D0%B0%D0%BF%D1%80%D0%B5%D1%82%D0%B0_%D0%9F%D0%B0%D1%83%D0%BB%D0%B8" TargetMode="External"/><Relationship Id="rId474" Type="http://schemas.openxmlformats.org/officeDocument/2006/relationships/hyperlink" Target="https://ru.wikipedia.org/wiki/%D0%9D%D1%8C%D1%8E-%D0%99%D0%BE%D1%80%D0%BA" TargetMode="External"/><Relationship Id="rId509" Type="http://schemas.openxmlformats.org/officeDocument/2006/relationships/hyperlink" Target="https://ru.wikipedia.org/wiki/%D0%A4%D0%B8%D0%B7%D0%B8%D0%BA" TargetMode="External"/><Relationship Id="rId106" Type="http://schemas.openxmlformats.org/officeDocument/2006/relationships/hyperlink" Target="https://ru.wikipedia.org/wiki/%D0%9D%D0%B5%D0%BE%D0%BD-22" TargetMode="External"/><Relationship Id="rId127" Type="http://schemas.openxmlformats.org/officeDocument/2006/relationships/hyperlink" Target="https://ru.wikipedia.org/wiki/%D0%A3%D0%BE%D0%BB%D1%82%D0%BE%D0%BD,_%D0%AD%D1%80%D0%BD%D0%B5%D1%81%D1%82_%D0%A2%D0%BE%D0%BC%D0%B0%D1%81_%D0%A1%D0%B8%D0%BD%D1%82%D0%BE%D0%BD" TargetMode="External"/><Relationship Id="rId313" Type="http://schemas.openxmlformats.org/officeDocument/2006/relationships/hyperlink" Target="https://ru.wikipedia.org/wiki/%D0%AF%D0%B4%D0%B5%D1%80%D0%BD%D0%BE%D0%B5_%D0%BE%D1%80%D1%83%D0%B6%D0%B8%D0%B5" TargetMode="External"/><Relationship Id="rId495" Type="http://schemas.openxmlformats.org/officeDocument/2006/relationships/hyperlink" Target="https://ru.wikipedia.org/wiki/%D0%9A%D0%B0%D0%BB%D0%B8%D1%84%D0%BE%D1%80%D0%BD%D0%B8%D0%B9%D1%81%D0%BA%D0%B8%D0%B9_%D1%83%D0%BD%D0%B8%D0%B2%D0%B5%D1%80%D1%81%D0%B8%D1%82%D0%B5%D1%82" TargetMode="External"/><Relationship Id="rId10" Type="http://schemas.openxmlformats.org/officeDocument/2006/relationships/hyperlink" Target="https://ru.wikipedia.org/wiki/%D0%A6%D0%B0%D1%80%D1%81%D1%82%D0%B2%D0%BE_%D0%9F%D0%BE%D0%BB%D1%8C%D1%81%D0%BA%D0%BE%D0%B5" TargetMode="External"/><Relationship Id="rId31" Type="http://schemas.openxmlformats.org/officeDocument/2006/relationships/hyperlink" Target="https://ru.wikipedia.org/wiki/%D0%9F%D0%BE%D0%BB%D0%BE%D0%BD%D0%B8%D0%B9-215" TargetMode="External"/><Relationship Id="rId52" Type="http://schemas.openxmlformats.org/officeDocument/2006/relationships/hyperlink" Target="https://ru.wikipedia.org/wiki/%D0%AF%D0%B4%D0%B5%D1%80%D0%BD%D0%B0%D1%8F_%D1%84%D0%B8%D0%B7%D0%B8%D0%BA%D0%B0" TargetMode="External"/><Relationship Id="rId73" Type="http://schemas.openxmlformats.org/officeDocument/2006/relationships/hyperlink" Target="https://ru.wikipedia.org/wiki/%D0%A2%D1%80%D0%B8%D0%BD%D0%B8%D1%82%D0%B8-%D0%BA%D0%BE%D0%BB%D0%BB%D0%B5%D0%B4%D0%B6_(%D0%9E%D0%BA%D1%81%D1%84%D0%BE%D1%80%D0%B4%D1%81%D0%BA%D0%B8%D0%B9_%D1%83%D0%BD%D0%B8%D0%B2%D0%B5%D1%80%D1%81%D0%B8%D1%82%D0%B5%D1%82)" TargetMode="External"/><Relationship Id="rId94" Type="http://schemas.openxmlformats.org/officeDocument/2006/relationships/hyperlink" Target="https://ru.wikipedia.org/wiki/%D0%90%D0%BA%D0%B0%D0%B4%D0%B5%D0%BC%D0%B8%D1%8F_%D0%BD%D0%B0%D1%83%D0%BA_%D0%A1%D0%A1%D0%A1%D0%A0" TargetMode="External"/><Relationship Id="rId148" Type="http://schemas.openxmlformats.org/officeDocument/2006/relationships/hyperlink" Target="https://ru.wikipedia.org/wiki/%D0%9D%D0%B5%D0%B9%D1%82%D1%80%D0%BE%D0%BD" TargetMode="External"/><Relationship Id="rId169" Type="http://schemas.openxmlformats.org/officeDocument/2006/relationships/hyperlink" Target="https://ru.wikipedia.org/wiki/1993_%D0%B3%D0%BE%D0%B4" TargetMode="External"/><Relationship Id="rId334" Type="http://schemas.openxmlformats.org/officeDocument/2006/relationships/hyperlink" Target="https://ru.wikipedia.org/wiki/%D0%90%D0%BA%D0%B0%D0%B4%D0%B5%D0%BC%D0%B8%D1%8F_%D0%BD%D0%B0%D1%83%D0%BA_%D0%A1%D0%A1%D0%A1%D0%A0" TargetMode="External"/><Relationship Id="rId355" Type="http://schemas.openxmlformats.org/officeDocument/2006/relationships/hyperlink" Target="https://ru.wikipedia.org/wiki/%D0%90%D0%BA%D0%B0%D0%B4%D0%B5%D0%BC%D0%B8%D1%8F_%D0%BD%D0%B0%D1%83%D0%BA_%D0%A1%D0%A1%D0%A1%D0%A0" TargetMode="External"/><Relationship Id="rId376" Type="http://schemas.openxmlformats.org/officeDocument/2006/relationships/hyperlink" Target="https://ru.wikipedia.org/wiki/%D0%A4%D0%B8%D0%B7%D0%B8%D0%BA-%D1%82%D0%B5%D0%BE%D1%80%D0%B5%D1%82%D0%B8%D0%BA" TargetMode="External"/><Relationship Id="rId397" Type="http://schemas.openxmlformats.org/officeDocument/2006/relationships/hyperlink" Target="https://ru.wikipedia.org/wiki/%D0%94%D0%B0%D0%BD%D0%B8%D1%8F" TargetMode="External"/><Relationship Id="rId520" Type="http://schemas.openxmlformats.org/officeDocument/2006/relationships/hyperlink" Target="https://ru.wikipedia.org/wiki/%D0%9D%D0%B5%D0%B9%D1%82%D1%80%D0%B8%D0%BD%D0%BE" TargetMode="External"/><Relationship Id="rId541" Type="http://schemas.openxmlformats.org/officeDocument/2006/relationships/hyperlink" Target="https://en.m.wikipedia.org/wiki/Nobel_Prize_in_Physics" TargetMode="External"/><Relationship Id="rId562" Type="http://schemas.openxmlformats.org/officeDocument/2006/relationships/hyperlink" Target="https://ru.wikipedia.org/wiki/%D0%9B%D0%BE%D0%BD%D0%B4%D0%BE%D0%BD%D1%81%D0%BA%D0%BE%D0%B5_%D0%BA%D0%BE%D1%80%D0%BE%D0%BB%D0%B5%D0%B2%D1%81%D0%BA%D0%BE%D0%B5_%D0%BE%D0%B1%D1%89%D0%B5%D1%81%D1%82%D0%B2%D0%BE" TargetMode="External"/><Relationship Id="rId583" Type="http://schemas.openxmlformats.org/officeDocument/2006/relationships/hyperlink" Target="https://ru.wikipedia.org/wiki/%D0%A1%D0%BF%D0%B5%D0%BA%D1%82%D1%80%D0%BE%D1%81%D0%BA%D0%BE%D0%BF%D0%B8%D1%8F" TargetMode="External"/><Relationship Id="rId4" Type="http://schemas.openxmlformats.org/officeDocument/2006/relationships/hyperlink" Target="https://ru.wikipedia.org/wiki/%D0%9D%D0%BE%D0%B1%D0%B5%D0%BB%D0%B5%D0%B2%D1%81%D0%BA%D0%B0%D1%8F_%D0%BF%D1%80%D0%B5%D0%BC%D0%B8%D1%8F_%D0%BF%D0%BE_%D1%84%D0%B8%D0%B7%D0%B8%D0%BA%D0%B5" TargetMode="External"/><Relationship Id="rId180" Type="http://schemas.openxmlformats.org/officeDocument/2006/relationships/hyperlink" Target="https://ru.wikipedia.org/wiki/17_%D0%BC%D0%B0%D1%80%D1%82%D0%B0" TargetMode="External"/><Relationship Id="rId215" Type="http://schemas.openxmlformats.org/officeDocument/2006/relationships/hyperlink" Target="https://ru.wikipedia.org/wiki/1944_%D0%B3%D0%BE%D0%B4" TargetMode="External"/><Relationship Id="rId236" Type="http://schemas.openxmlformats.org/officeDocument/2006/relationships/hyperlink" Target="https://ru.wikipedia.org/wiki/%D0%94%D1%83%D0%B1%D0%BD%D0%B0" TargetMode="External"/><Relationship Id="rId257" Type="http://schemas.openxmlformats.org/officeDocument/2006/relationships/hyperlink" Target="https://ru.wikipedia.org/wiki/%D0%A3%D1%80%D0%B0%D0%BD-235" TargetMode="External"/><Relationship Id="rId278" Type="http://schemas.openxmlformats.org/officeDocument/2006/relationships/hyperlink" Target="https://ru.wikipedia.org/wiki/%D0%A4%D0%B8%D0%B7%D0%B8%D0%BA-%D1%8F%D0%B4%D0%B5%D1%80%D1%89%D0%B8%D0%BA" TargetMode="External"/><Relationship Id="rId401" Type="http://schemas.openxmlformats.org/officeDocument/2006/relationships/hyperlink" Target="https://ru.wikipedia.org/wiki/%D0%94%D0%B0%D1%82%D1%81%D0%BA%D0%B0%D1%8F_%D0%BA%D0%BE%D1%80%D0%BE%D0%BB%D0%B5%D0%B2%D1%81%D0%BA%D0%B0%D1%8F_%D0%B0%D0%BA%D0%B0%D0%B4%D0%B5%D0%BC%D0%B8%D1%8F_%D0%BD%D0%B0%D1%83%D0%BA" TargetMode="External"/><Relationship Id="rId422" Type="http://schemas.openxmlformats.org/officeDocument/2006/relationships/hyperlink" Target="https://ru.wikipedia.org/wiki/1966" TargetMode="External"/><Relationship Id="rId443" Type="http://schemas.openxmlformats.org/officeDocument/2006/relationships/hyperlink" Target="https://ru.wikipedia.org/wiki/%D0%9D%D0%BE%D0%B1%D0%B5%D0%BB%D0%B5%D0%B2%D1%81%D0%BA%D0%B0%D1%8F_%D0%BF%D1%80%D0%B5%D0%BC%D0%B8%D1%8F_%D0%BF%D0%BE_%D1%84%D0%B8%D0%B7%D0%B8%D0%BA%D0%B5" TargetMode="External"/><Relationship Id="rId464" Type="http://schemas.openxmlformats.org/officeDocument/2006/relationships/hyperlink" Target="https://en.wikipedia.org/wiki/Carnegie_Institute_of_Technology" TargetMode="External"/><Relationship Id="rId303" Type="http://schemas.openxmlformats.org/officeDocument/2006/relationships/hyperlink" Target="https://ru.wikipedia.org/wiki/1936" TargetMode="External"/><Relationship Id="rId485" Type="http://schemas.openxmlformats.org/officeDocument/2006/relationships/hyperlink" Target="https://ru.wikipedia.org/wiki/%D0%98%D0%BB%D0%BB%D0%B8%D0%BD%D0%BE%D0%B9%D1%81" TargetMode="External"/><Relationship Id="rId42" Type="http://schemas.openxmlformats.org/officeDocument/2006/relationships/hyperlink" Target="https://ru.wikipedia.org/wiki/%D0%93%D0%B5%D0%BB%D0%B8%D0%B9" TargetMode="External"/><Relationship Id="rId84" Type="http://schemas.openxmlformats.org/officeDocument/2006/relationships/hyperlink" Target="https://en.wikipedia.org/wiki/Cheetham_Hill" TargetMode="External"/><Relationship Id="rId138" Type="http://schemas.openxmlformats.org/officeDocument/2006/relationships/hyperlink" Target="https://ru.wikipedia.org/wiki/%D0%9B%D0%BE%D1%83%D1%80%D0%B5%D0%BD%D1%81,_%D0%AD%D1%80%D0%BD%D0%B5%D1%81%D1%82_%D0%9E%D1%80%D0%BB%D0%B0%D0%BD%D0%B4%D0%BE" TargetMode="External"/><Relationship Id="rId345" Type="http://schemas.openxmlformats.org/officeDocument/2006/relationships/hyperlink" Target="https://ru.wikipedia.org/wiki/1935_%D0%B3%D0%BE%D0%B4" TargetMode="External"/><Relationship Id="rId387" Type="http://schemas.openxmlformats.org/officeDocument/2006/relationships/hyperlink" Target="https://ru.wikipedia.org/wiki/%D0%A4%D0%B8%D0%B7%D0%B8%D0%BA" TargetMode="External"/><Relationship Id="rId510" Type="http://schemas.openxmlformats.org/officeDocument/2006/relationships/hyperlink" Target="https://ru.wikipedia.org/wiki/%D0%9F%D1%80%D0%BE%D1%84%D0%B5%D1%81%D1%81%D0%BE%D1%80" TargetMode="External"/><Relationship Id="rId552" Type="http://schemas.openxmlformats.org/officeDocument/2006/relationships/hyperlink" Target="https://ru.wikipedia.org/wiki/1927_%D0%B3%D0%BE%D0%B4" TargetMode="External"/><Relationship Id="rId594" Type="http://schemas.openxmlformats.org/officeDocument/2006/relationships/hyperlink" Target="https://ru.wikipedia.org/wiki/%D0%9E%D0%BB%D0%B8%D0%B3%D0%BE%D0%BC%D0%B5%D1%80" TargetMode="External"/><Relationship Id="rId191" Type="http://schemas.openxmlformats.org/officeDocument/2006/relationships/hyperlink" Target="https://ru.wikipedia.org/w/index.php?title=%D0%A0%D0%B5%D0%B7%D0%BE%D0%BD%D0%B0%D0%BD%D1%81%D0%BD%D1%8B%D0%B9_%D1%83%D1%81%D0%BA%D0%BE%D1%80%D0%B8%D1%82%D0%B5%D0%BB%D1%8C&amp;action=edit&amp;redlink=1" TargetMode="External"/><Relationship Id="rId205" Type="http://schemas.openxmlformats.org/officeDocument/2006/relationships/hyperlink" Target="https://ru.wikipedia.org/wiki/%D0%A4%D1%80%D0%B0%D0%BD%D0%BA%D1%84%D1%83%D1%80%D1%82-%D0%BD%D0%B0-%D0%9C%D0%B0%D0%B9%D0%BD%D0%B5" TargetMode="External"/><Relationship Id="rId247" Type="http://schemas.openxmlformats.org/officeDocument/2006/relationships/hyperlink" Target="https://ru.wikipedia.org/wiki/%D0%9F%D1%80%D0%BE%D1%84%D0%B5%D1%81%D1%81%D0%BE%D1%80" TargetMode="External"/><Relationship Id="rId412" Type="http://schemas.openxmlformats.org/officeDocument/2006/relationships/hyperlink" Target="https://ru.wikipedia.org/wiki/1952" TargetMode="External"/><Relationship Id="rId107" Type="http://schemas.openxmlformats.org/officeDocument/2006/relationships/hyperlink" Target="https://ru.wikipedia.org/wiki/1921_%D0%B3%D0%BE%D0%B4" TargetMode="External"/><Relationship Id="rId289" Type="http://schemas.openxmlformats.org/officeDocument/2006/relationships/hyperlink" Target="https://ru.wikipedia.org/wiki/1942_%D0%B3%D0%BE%D0%B4" TargetMode="External"/><Relationship Id="rId454" Type="http://schemas.openxmlformats.org/officeDocument/2006/relationships/hyperlink" Target="https://ru.wikipedia.org/wiki/%D0%AD%D0%BB%D0%B5%D0%BC%D0%B5%D0%BD%D1%82%D0%B0%D1%80%D0%BD%D0%B0%D1%8F_%D1%87%D0%B0%D1%81%D1%82%D0%B8%D1%86%D0%B0" TargetMode="External"/><Relationship Id="rId496" Type="http://schemas.openxmlformats.org/officeDocument/2006/relationships/hyperlink" Target="https://ru.wikipedia.org/wiki/1966_%D0%B3%D0%BE%D0%B4" TargetMode="External"/><Relationship Id="rId11" Type="http://schemas.openxmlformats.org/officeDocument/2006/relationships/hyperlink" Target="https://ru.wikipedia.org/wiki/%D0%A0%D0%BE%D1%81%D1%81%D0%B8%D0%B9%D1%81%D0%BA%D0%B0%D1%8F_%D0%B8%D0%BC%D0%BF%D0%B5%D1%80%D0%B8%D1%8F" TargetMode="External"/><Relationship Id="rId53" Type="http://schemas.openxmlformats.org/officeDocument/2006/relationships/hyperlink" Target="https://ru.wikipedia.org/wiki/%D0%9D%D0%BE%D0%B1%D0%B5%D0%BB%D0%B5%D0%B2%D1%81%D0%BA%D0%B0%D1%8F_%D0%BF%D1%80%D0%B5%D0%BC%D0%B8%D1%8F_%D0%BF%D0%BE_%D1%85%D0%B8%D0%BC%D0%B8%D0%B8" TargetMode="External"/><Relationship Id="rId149" Type="http://schemas.openxmlformats.org/officeDocument/2006/relationships/hyperlink" Target="https://ru.wikipedia.org/wiki/%D0%A4%D0%BE%D1%82%D0%BE%D1%8F%D0%B4%D0%B5%D1%80%D0%BD%D0%B0%D1%8F_%D1%80%D0%B5%D0%B0%D0%BA%D1%86%D0%B8%D1%8F" TargetMode="External"/><Relationship Id="rId314" Type="http://schemas.openxmlformats.org/officeDocument/2006/relationships/hyperlink" Target="https://ru.wikipedia.org/wiki/%D0%92%D1%82%D0%BE%D1%80%D0%B0%D1%8F_%D0%BC%D0%B8%D1%80%D0%BE%D0%B2%D0%B0%D1%8F_%D0%B2%D0%BE%D0%B9%D0%BD%D0%B0" TargetMode="External"/><Relationship Id="rId356" Type="http://schemas.openxmlformats.org/officeDocument/2006/relationships/hyperlink" Target="https://ru.wikipedia.org/wiki/1901_%D0%B3%D0%BE%D0%B4" TargetMode="External"/><Relationship Id="rId398" Type="http://schemas.openxmlformats.org/officeDocument/2006/relationships/hyperlink" Target="https://ru.wikipedia.org/wiki/%D0%A2%D0%B5%D0%BE%D1%80%D0%B5%D1%82%D0%B8%D1%87%D0%B5%D1%81%D0%BA%D0%B0%D1%8F_%D1%84%D0%B8%D0%B7%D0%B8%D0%BA%D0%B0" TargetMode="External"/><Relationship Id="rId521" Type="http://schemas.openxmlformats.org/officeDocument/2006/relationships/hyperlink" Target="https://ru.wikipedia.org/wiki/1903" TargetMode="External"/><Relationship Id="rId563" Type="http://schemas.openxmlformats.org/officeDocument/2006/relationships/hyperlink" Target="https://ru.wikipedia.org/wiki/%D0%A1%D0%BF%D0%B8%D1%81%D0%BE%D0%BA_%D0%BB%D0%B0%D1%83%D1%80%D0%B5%D0%B0%D1%82%D0%BE%D0%B2_%D0%9D%D0%BE%D0%B1%D0%B5%D0%BB%D0%B5%D0%B2%D1%81%D0%BA%D0%BE%D0%B9_%D0%BF%D1%80%D0%B5%D0%BC%D0%B8%D0%B8_%D0%BF%D0%BE_%D1%84%D0%B8%D0%B7%D0%B8%D0%BA%D0%B5" TargetMode="External"/><Relationship Id="rId95" Type="http://schemas.openxmlformats.org/officeDocument/2006/relationships/hyperlink" Target="https://ru.wikipedia.org/wiki/%D0%9D%D0%BE%D0%B1%D0%B5%D0%BB%D0%B5%D0%B2%D1%81%D0%BA%D0%B0%D1%8F_%D0%BF%D1%80%D0%B5%D0%BC%D0%B8%D1%8F_%D0%BF%D0%BE_%D1%85%D0%B8%D0%BC%D0%B8%D0%B8" TargetMode="External"/><Relationship Id="rId160" Type="http://schemas.openxmlformats.org/officeDocument/2006/relationships/hyperlink" Target="https://ru.wikipedia.org/wiki/1927" TargetMode="External"/><Relationship Id="rId216" Type="http://schemas.openxmlformats.org/officeDocument/2006/relationships/hyperlink" Target="https://ru.wikipedia.org/wiki/28_%D0%B8%D1%8E%D0%BB%D1%8F" TargetMode="External"/><Relationship Id="rId423" Type="http://schemas.openxmlformats.org/officeDocument/2006/relationships/hyperlink" Target="https://ru.wikipedia.org/wiki/%D0%96%D0%B8%D1%82%D0%BE%D0%BC%D0%B8%D1%80" TargetMode="External"/><Relationship Id="rId258" Type="http://schemas.openxmlformats.org/officeDocument/2006/relationships/hyperlink" Target="https://ru.wikipedia.org/wiki/1907" TargetMode="External"/><Relationship Id="rId465" Type="http://schemas.openxmlformats.org/officeDocument/2006/relationships/hyperlink" Target="https://ru.wikipedia.org/wiki/%D0%9D%D0%B5%D0%B9%D1%82%D1%80%D0%B8%D0%BD%D0%BE" TargetMode="External"/><Relationship Id="rId22" Type="http://schemas.openxmlformats.org/officeDocument/2006/relationships/hyperlink" Target="https://ru.wikipedia.org/wiki/%D0%93%D0%B0%D0%BC%D0%BC%D0%B0-%D0%BB%D1%83%D1%87%D0%B8" TargetMode="External"/><Relationship Id="rId64" Type="http://schemas.openxmlformats.org/officeDocument/2006/relationships/hyperlink" Target="https://ru.wikipedia.org/wiki/%D0%9C%D0%B0%D0%BD%D1%87%D0%B5%D1%81%D1%82%D0%B5%D1%80%D1%81%D0%BA%D0%B8%D0%B9_%D1%83%D0%BD%D0%B8%D0%B2%D0%B5%D1%80%D1%81%D0%B8%D1%82%D0%B5%D1%82" TargetMode="External"/><Relationship Id="rId118" Type="http://schemas.openxmlformats.org/officeDocument/2006/relationships/hyperlink" Target="https://ru.wikipedia.org/wiki/%D0%90%D0%9D_%D0%A1%D0%A1%D0%A1%D0%A0" TargetMode="External"/><Relationship Id="rId325" Type="http://schemas.openxmlformats.org/officeDocument/2006/relationships/hyperlink" Target="https://ru.wikipedia.org/wiki/%D0%A4%D1%80%D0%B0%D0%BD%D0%BA,_%D0%98%D0%BB%D1%8C%D1%8F_%D0%9C%D0%B8%D1%85%D0%B0%D0%B9%D0%BB%D0%BE%D0%B2%D0%B8%D1%87" TargetMode="External"/><Relationship Id="rId367" Type="http://schemas.openxmlformats.org/officeDocument/2006/relationships/hyperlink" Target="https://ru.wikipedia.org/wiki/%D0%9C%D0%B8%D1%80_(%D0%97%D0%B5%D0%BC%D0%BB%D1%8F)" TargetMode="External"/><Relationship Id="rId532" Type="http://schemas.openxmlformats.org/officeDocument/2006/relationships/hyperlink" Target="https://ru.wikipedia.org/wiki/1905" TargetMode="External"/><Relationship Id="rId574" Type="http://schemas.openxmlformats.org/officeDocument/2006/relationships/hyperlink" Target="https://ru.wikipedia.org/wiki/1951" TargetMode="External"/><Relationship Id="rId171" Type="http://schemas.openxmlformats.org/officeDocument/2006/relationships/hyperlink" Target="https://ru.wikipedia.org/wiki/%D0%A4%D0%B8%D0%B7%D0%B8%D0%BA%D0%B0_%D1%83%D1%81%D0%BA%D0%BE%D1%80%D0%B8%D1%82%D0%B5%D0%BB%D0%B5%D0%B9" TargetMode="External"/><Relationship Id="rId227" Type="http://schemas.openxmlformats.org/officeDocument/2006/relationships/hyperlink" Target="https://ru.wikipedia.org/wiki/1946" TargetMode="External"/><Relationship Id="rId269" Type="http://schemas.openxmlformats.org/officeDocument/2006/relationships/hyperlink" Target="https://ru.wikipedia.org/wiki/%D0%9D%D0%B0%D1%86%D0%B8%D0%BE%D0%BD%D0%B0%D0%BB%D1%8C%D0%BD%D0%B0%D1%8F_%D0%BB%D0%B0%D0%B1%D0%BE%D1%80%D0%B0%D1%82%D0%BE%D1%80%D0%B8%D1%8F_%D0%B8%D0%BC._%D0%9B%D0%BE%D1%83%D1%80%D0%B5%D0%BD%D1%81%D0%B0_%D0%B2_%D0%91%D0%B5%D1%80%D0%BA%D0%BB%D0%B8" TargetMode="External"/><Relationship Id="rId434" Type="http://schemas.openxmlformats.org/officeDocument/2006/relationships/hyperlink" Target="https://ru.wikipedia.org/wiki/%D0%A1%D0%B8%D0%BD%D1%85%D1%80%D0%BE%D1%82%D1%80%D0%BE%D0%BD" TargetMode="External"/><Relationship Id="rId476" Type="http://schemas.openxmlformats.org/officeDocument/2006/relationships/hyperlink" Target="https://ru.wikipedia.org/wiki/%D0%A1%D0%B8%D0%BD%D1%85%D1%80%D0%BE%D1%86%D0%B8%D0%BA%D0%BB%D0%BE%D1%82%D1%80%D0%BE%D0%BD" TargetMode="External"/><Relationship Id="rId33" Type="http://schemas.openxmlformats.org/officeDocument/2006/relationships/hyperlink" Target="https://ru.wikipedia.org/wiki/%D0%9F%D0%B0%D0%BD%D0%B5%D1%82,_%D0%A4%D1%80%D0%B8%D0%B4%D1%80%D0%B8%D1%85_%D0%90%D0%B4%D0%BE%D0%BB%D1%8C%D1%84" TargetMode="External"/><Relationship Id="rId129" Type="http://schemas.openxmlformats.org/officeDocument/2006/relationships/hyperlink" Target="https://ru.wikipedia.org/wiki/%D0%A5%D0%B0%D1%80%D1%8C%D0%BA%D0%BE%D0%B2%D1%81%D0%BA%D0%B8%D0%B9_%D1%84%D0%B8%D0%B7%D0%B8%D0%BA%D0%BE-%D1%82%D0%B5%D1%85%D0%BD%D0%B8%D1%87%D0%B5%D1%81%D0%BA%D0%B8%D0%B9_%D0%B8%D0%BD%D1%81%D1%82%D0%B8%D1%82%D1%83%D1%82" TargetMode="External"/><Relationship Id="rId280" Type="http://schemas.openxmlformats.org/officeDocument/2006/relationships/hyperlink" Target="https://ru.wikipedia.org/wiki/1934_%D0%B3%D0%BE%D0%B4" TargetMode="External"/><Relationship Id="rId336" Type="http://schemas.openxmlformats.org/officeDocument/2006/relationships/hyperlink" Target="https://ru.wikipedia.org/wiki/%D0%A1%D0%B0%D1%85%D0%B0%D1%80%D0%BE%D0%B2,_%D0%90%D0%BD%D0%B4%D1%80%D0%B5%D0%B9_%D0%94%D0%BC%D0%B8%D1%82%D1%80%D0%B8%D0%B5%D0%B2%D0%B8%D1%87" TargetMode="External"/><Relationship Id="rId501" Type="http://schemas.openxmlformats.org/officeDocument/2006/relationships/hyperlink" Target="https://ru.wikipedia.org/wiki/%D0%9D%D0%BE%D0%B1%D0%B5%D0%BB%D0%B5%D0%B2%D1%81%D0%BA%D0%B0%D1%8F_%D0%BF%D1%80%D0%B5%D0%BC%D0%B8%D1%8F_%D0%BF%D0%BE_%D1%84%D0%B8%D0%B7%D0%B8%D0%BA%D0%B5" TargetMode="External"/><Relationship Id="rId543" Type="http://schemas.openxmlformats.org/officeDocument/2006/relationships/hyperlink" Target="https://en.m.wikipedia.org/wiki/Antiproton" TargetMode="External"/><Relationship Id="rId75" Type="http://schemas.openxmlformats.org/officeDocument/2006/relationships/hyperlink" Target="https://ru.wikipedia.org/wiki/%D0%A0%D0%B0%D0%B4%D0%B8%D0%BE%D0%B8%D0%B7%D0%BE%D1%82%D0%BE%D0%BF%D0%BD%D1%8B%D0%B5_%D0%B8%D1%81%D1%82%D0%BE%D1%87%D0%BD%D0%B8%D0%BA%D0%B8_%D1%8D%D0%BD%D0%B5%D1%80%D0%B3%D0%B8%D0%B8" TargetMode="External"/><Relationship Id="rId140" Type="http://schemas.openxmlformats.org/officeDocument/2006/relationships/hyperlink" Target="https://ru.wikipedia.org/wiki/20_%D0%BE%D0%BA%D1%82%D1%8F%D0%B1%D1%80%D1%8F" TargetMode="External"/><Relationship Id="rId182" Type="http://schemas.openxmlformats.org/officeDocument/2006/relationships/hyperlink" Target="https://ru.wikipedia.org/wiki/%D0%A1%D0%BA%D0%BB%D0%BE%D0%B4%D0%BE%D0%B2%D1%81%D0%BA%D0%B0%D1%8F-%D0%9A%D1%8E%D1%80%D0%B8,_%D0%9C%D0%B0%D1%80%D0%B8%D1%8F" TargetMode="External"/><Relationship Id="rId378" Type="http://schemas.openxmlformats.org/officeDocument/2006/relationships/hyperlink" Target="https://ru.wikipedia.org/wiki/%D0%9B%D0%93%D0%A3" TargetMode="External"/><Relationship Id="rId403" Type="http://schemas.openxmlformats.org/officeDocument/2006/relationships/hyperlink" Target="https://ru.wikipedia.org/wiki/1939_%D0%B3%D0%BE%D0%B4" TargetMode="External"/><Relationship Id="rId585" Type="http://schemas.openxmlformats.org/officeDocument/2006/relationships/hyperlink" Target="https://ru.wikipedia.org/wiki/%D0%9E%D1%80%D0%B1%D0%B8%D1%82%D0%B0%D0%BB%D1%8C%D0%BD%D0%BE%D0%B5_%D0%BA%D0%B2%D0%B0%D0%BD%D1%82%D0%BE%D0%B2%D0%BE%D0%B5_%D1%87%D0%B8%D1%81%D0%BB%D0%BE" TargetMode="External"/><Relationship Id="rId6" Type="http://schemas.openxmlformats.org/officeDocument/2006/relationships/hyperlink" Target="https://ru.wikipedia.org/wiki/%D0%A1%D0%BA%D0%BB%D0%BE%D0%B4%D0%BE%D0%B2%D1%81%D0%BA%D0%B0%D1%8F-%D0%9A%D1%8E%D1%80%D0%B8,_%D0%9C%D0%B0%D1%80%D0%B8%D1%8F" TargetMode="External"/><Relationship Id="rId238" Type="http://schemas.openxmlformats.org/officeDocument/2006/relationships/hyperlink" Target="https://ru.wikipedia.org/wiki/%D0%93%D0%B5%D1%80%D0%BE%D0%B9_%D0%A1%D0%BE%D1%86%D0%B8%D0%B0%D0%BB%D0%B8%D1%81%D1%82%D0%B8%D1%87%D0%B5%D1%81%D0%BA%D0%BE%D0%B3%D0%BE_%D0%A2%D1%80%D1%83%D0%B4%D0%B0" TargetMode="External"/><Relationship Id="rId445" Type="http://schemas.openxmlformats.org/officeDocument/2006/relationships/hyperlink" Target="https://ru.wikipedia.org/wiki/1958" TargetMode="External"/><Relationship Id="rId487" Type="http://schemas.openxmlformats.org/officeDocument/2006/relationships/hyperlink" Target="https://ru.wikipedia.org/wiki/%D0%A2%D0%B5%D0%B2%D0%B0%D1%82%D1%80%D0%BE%D0%BD" TargetMode="External"/><Relationship Id="rId291" Type="http://schemas.openxmlformats.org/officeDocument/2006/relationships/hyperlink" Target="https://ru.wikipedia.org/wiki/1971_%D0%B3%D0%BE%D0%B4" TargetMode="External"/><Relationship Id="rId305" Type="http://schemas.openxmlformats.org/officeDocument/2006/relationships/hyperlink" Target="https://ru.wikipedia.org/wiki/%D0%9D%D0%B5%D0%B9%D1%82%D1%80%D0%BE%D0%BD" TargetMode="External"/><Relationship Id="rId347" Type="http://schemas.openxmlformats.org/officeDocument/2006/relationships/hyperlink" Target="https://ru.wikipedia.org/wiki/%D0%AD%D0%BB%D0%B5%D0%BA%D1%82%D1%80%D0%BE%D0%BD" TargetMode="External"/><Relationship Id="rId512" Type="http://schemas.openxmlformats.org/officeDocument/2006/relationships/hyperlink" Target="https://ru.wikipedia.org/wiki/%D0%AD%D0%BB%D0%B5%D0%BC%D0%B5%D0%BD%D1%82%D0%B0%D1%80%D0%BD%D1%8B%D0%B5_%D1%87%D0%B0%D1%81%D1%82%D0%B8%D1%86%D1%8B" TargetMode="External"/><Relationship Id="rId44" Type="http://schemas.openxmlformats.org/officeDocument/2006/relationships/hyperlink" Target="https://ru.wikipedia.org/wiki/%D0%98%D0%B7%D0%BE%D1%82%D0%BE%D0%BF%D1%8B" TargetMode="External"/><Relationship Id="rId86" Type="http://schemas.openxmlformats.org/officeDocument/2006/relationships/hyperlink" Target="https://ru.wikipedia.org/wiki/1880_%D0%B3%D0%BE%D0%B4" TargetMode="External"/><Relationship Id="rId151" Type="http://schemas.openxmlformats.org/officeDocument/2006/relationships/hyperlink" Target="https://ru.wikipedia.org/wiki/%D0%9A%D0%B5%D0%BC%D0%B1%D1%80%D0%B8%D0%B4%D0%B6%D1%81%D0%BA%D0%B8%D0%B9_%D1%83%D0%BD%D0%B8%D0%B2%D0%B5%D1%80%D1%81%D0%B8%D1%82%D0%B5%D1%82" TargetMode="External"/><Relationship Id="rId389" Type="http://schemas.openxmlformats.org/officeDocument/2006/relationships/hyperlink" Target="https://ru.wikipedia.org/wiki/%D0%AD%D0%BD%D0%B5%D1%80%D0%B3%D0%B8%D1%8F_%D1%81%D0%B2%D1%8F%D0%B7%D0%B8" TargetMode="External"/><Relationship Id="rId554" Type="http://schemas.openxmlformats.org/officeDocument/2006/relationships/hyperlink" Target="https://ru.wikipedia.org/wiki/1892" TargetMode="External"/><Relationship Id="rId596" Type="http://schemas.openxmlformats.org/officeDocument/2006/relationships/hyperlink" Target="https://ru.wikipedia.org/wiki/%D0%A1%D0%BE%D0%BF%D0%BE%D0%BB%D0%B8%D0%BC%D0%B5%D1%80%D0%B8%D0%B7%D0%B0%D1%86%D0%B8%D1%8F" TargetMode="External"/><Relationship Id="rId193" Type="http://schemas.openxmlformats.org/officeDocument/2006/relationships/hyperlink" Target="https://ru.wikipedia.org/wiki/%D0%A1%D0%B8%D0%BB%D0%B0%D1%80%D0%B4,_%D0%9B%D0%B5%D0%BE" TargetMode="External"/><Relationship Id="rId207" Type="http://schemas.openxmlformats.org/officeDocument/2006/relationships/hyperlink" Target="https://ru.wikipedia.org/wiki/%D0%98%D0%B7%D0%BE%D0%BC%D0%B5%D1%80%D0%B8%D1%8F_%D0%B0%D1%82%D0%BE%D0%BC%D0%BD%D1%8B%D1%85_%D1%8F%D0%B4%D0%B5%D1%80" TargetMode="External"/><Relationship Id="rId249" Type="http://schemas.openxmlformats.org/officeDocument/2006/relationships/hyperlink" Target="https://ru.wikipedia.org/wiki/1907_%D0%B3%D0%BE%D0%B4" TargetMode="External"/><Relationship Id="rId414" Type="http://schemas.openxmlformats.org/officeDocument/2006/relationships/hyperlink" Target="https://ru.wikipedia.org/wiki/%D0%A0%D0%BE%D1%81%D1%82%D0%BE%D0%B2-%D0%BD%D0%B0-%D0%94%D0%BE%D0%BD%D1%83" TargetMode="External"/><Relationship Id="rId456" Type="http://schemas.openxmlformats.org/officeDocument/2006/relationships/hyperlink" Target="https://ru.wikipedia.org/wiki/1918" TargetMode="External"/><Relationship Id="rId498" Type="http://schemas.openxmlformats.org/officeDocument/2006/relationships/hyperlink" Target="https://ru.wikipedia.org/wiki/%D0%93%D0%B5%D1%80%D0%BC%D0%B0%D0%BD%D0%B8%D1%8F" TargetMode="External"/><Relationship Id="rId13" Type="http://schemas.openxmlformats.org/officeDocument/2006/relationships/hyperlink" Target="https://ru.wikipedia.org/wiki/%D0%A5%D0%B8%D0%BC%D0%B8%D0%BA" TargetMode="External"/><Relationship Id="rId109" Type="http://schemas.openxmlformats.org/officeDocument/2006/relationships/hyperlink" Target="https://ru.wikipedia.org/wiki/1922_%D0%B3%D0%BE%D0%B4" TargetMode="External"/><Relationship Id="rId260" Type="http://schemas.openxmlformats.org/officeDocument/2006/relationships/hyperlink" Target="https://ru.wikipedia.org/wiki/18_%D1%81%D0%B5%D0%BD%D1%82%D1%8F%D0%B1%D1%80%D1%8F" TargetMode="External"/><Relationship Id="rId316" Type="http://schemas.openxmlformats.org/officeDocument/2006/relationships/hyperlink" Target="https://ru.wikipedia.org/wiki/%D0%98%D0%B7%D0%BE%D1%82%D0%BE%D0%BF%D1%8B_%D1%83%D1%80%D0%B0%D0%BD%D0%B0" TargetMode="External"/><Relationship Id="rId523" Type="http://schemas.openxmlformats.org/officeDocument/2006/relationships/hyperlink" Target="https://ru.wikipedia.org/wiki/%D0%A4%D0%B8%D0%B7%D0%B8%D0%BA" TargetMode="External"/><Relationship Id="rId55" Type="http://schemas.openxmlformats.org/officeDocument/2006/relationships/hyperlink" Target="https://ru.wikipedia.org/wiki/%D0%9D%D0%B5%D0%BB%D1%8C%D1%81%D0%BE%D0%BD_(%D0%9D%D0%BE%D0%B2%D0%B0%D1%8F_%D0%97%D0%B5%D0%BB%D0%B0%D0%BD%D0%B4%D0%B8%D1%8F)" TargetMode="External"/><Relationship Id="rId97" Type="http://schemas.openxmlformats.org/officeDocument/2006/relationships/hyperlink" Target="https://ru.wikipedia.org/wiki/%D0%91%D0%B8%D1%80%D0%BC%D0%B8%D0%BD%D0%B3%D0%B5%D0%BC%D1%81%D0%BA%D0%B8%D0%B9_%D1%83%D0%BD%D0%B8%D0%B2%D0%B5%D1%80%D1%81%D0%B8%D1%82%D0%B5%D1%82" TargetMode="External"/><Relationship Id="rId120" Type="http://schemas.openxmlformats.org/officeDocument/2006/relationships/hyperlink" Target="https://ru.wikipedia.org/wiki/%D0%9C%D0%B5%D0%B6%D0%B4%D1%83%D0%BD%D0%B0%D1%80%D0%BE%D0%B4%D0%BD%D0%B0%D1%8F_%D0%A1%D1%82%D0%B0%D0%BB%D0%B8%D0%BD%D1%81%D0%BA%D0%B0%D1%8F_%D0%BF%D1%80%D0%B5%D0%BC%D0%B8%D1%8F_%C2%AB%D0%97%D0%B0_%D1%83%D0%BA%D1%80%D0%B5%D0%BF%D0%BB%D0%B5%D0%BD%D0%B8%D0%B5_%D0%BC%D0%B8%D1%80%D0%B0_%D0%BC%D0%B5%D0%B6%D0%B4%D1%83_%D0%BD%D0%B0%D1%80%D0%BE%D0%B4%D0%B0%D0%BC%D0%B8%C2%BB" TargetMode="External"/><Relationship Id="rId358" Type="http://schemas.openxmlformats.org/officeDocument/2006/relationships/hyperlink" Target="https://ru.wikipedia.org/wiki/%D0%93%D0%B5%D1%80%D0%BC%D0%B0%D0%BD%D0%B8%D1%8F" TargetMode="External"/><Relationship Id="rId565" Type="http://schemas.openxmlformats.org/officeDocument/2006/relationships/hyperlink" Target="https://ru.wikipedia.org/wiki/%D0%91%D0%BE%D0%B7%D0%BE%D0%BD_%D0%A5%D0%B8%D0%B3%D0%B3%D1%81%D0%B0" TargetMode="External"/><Relationship Id="rId162" Type="http://schemas.openxmlformats.org/officeDocument/2006/relationships/hyperlink" Target="https://ru.wikipedia.org/wiki/1935_%D0%B3%D0%BE%D0%B4" TargetMode="External"/><Relationship Id="rId218" Type="http://schemas.openxmlformats.org/officeDocument/2006/relationships/hyperlink" Target="https://ru.wikipedia.org/wiki/%D0%93%D1%91%D1%82%D1%82%D0%B8%D0%BD%D0%B3%D0%B5%D0%BD" TargetMode="External"/><Relationship Id="rId425" Type="http://schemas.openxmlformats.org/officeDocument/2006/relationships/hyperlink" Target="https://ru.wikipedia.org/wiki/%D0%9C%D0%BE%D1%81%D0%BA%D0%BE%D0%B2%D1%81%D0%BA%D0%B8%D0%B9_%D1%8D%D0%BD%D0%B5%D1%80%D0%B3%D0%B5%D1%82%D0%B8%D1%87%D0%B5%D1%81%D0%BA%D0%B8%D0%B9_%D0%B8%D0%BD%D1%81%D1%82%D0%B8%D1%82%D1%83%D1%82" TargetMode="External"/><Relationship Id="rId467" Type="http://schemas.openxmlformats.org/officeDocument/2006/relationships/hyperlink" Target="https://ru.wikipedia.org/wiki/%D0%9D%D0%B0%D1%86%D0%B8%D0%BE%D0%BD%D0%B0%D0%BB%D1%8C%D0%BD%D0%B0%D1%8F_%D0%BD%D0%B0%D1%83%D1%87%D0%BD%D0%B0%D1%8F_%D0%BC%D0%B5%D0%B4%D0%B0%D0%BB%D1%8C_%D0%A1%D0%A8%D0%90" TargetMode="External"/><Relationship Id="rId271" Type="http://schemas.openxmlformats.org/officeDocument/2006/relationships/hyperlink" Target="https://ru.wikipedia.org/wiki/1951" TargetMode="External"/><Relationship Id="rId24" Type="http://schemas.openxmlformats.org/officeDocument/2006/relationships/hyperlink" Target="https://ru.wikipedia.org/wiki/%D0%92%D1%8B%D1%81%D1%88%D0%B0%D1%8F_%D0%BD%D0%BE%D1%80%D0%BC%D0%B0%D0%BB%D1%8C%D0%BD%D0%B0%D1%8F_%D1%88%D0%BA%D0%BE%D0%BB%D0%B0_(%D0%9F%D0%B0%D1%80%D0%B8%D0%B6)" TargetMode="External"/><Relationship Id="rId66" Type="http://schemas.openxmlformats.org/officeDocument/2006/relationships/hyperlink" Target="https://ru.wikipedia.org/wiki/%D0%9D%D0%BE%D0%B1%D0%B5%D0%BB%D0%B5%D0%B2%D1%81%D0%BA%D0%B0%D1%8F_%D0%BF%D1%80%D0%B5%D0%BC%D0%B8%D1%8F" TargetMode="External"/><Relationship Id="rId131" Type="http://schemas.openxmlformats.org/officeDocument/2006/relationships/hyperlink" Target="https://ru.wikipedia.org/wiki/%D0%94%D0%B8%D1%8D%D0%BB%D0%B5%D0%BA%D1%82%D1%80%D0%B8%D0%BA" TargetMode="External"/><Relationship Id="rId327" Type="http://schemas.openxmlformats.org/officeDocument/2006/relationships/hyperlink" Target="https://ru.wikipedia.org/wiki/%D0%A1%D1%82%D0%B0%D0%BB%D0%B8%D0%BD%D1%81%D0%BA%D0%B0%D1%8F_%D0%BF%D1%80%D0%B5%D0%BC%D0%B8%D1%8F" TargetMode="External"/><Relationship Id="rId369" Type="http://schemas.openxmlformats.org/officeDocument/2006/relationships/hyperlink" Target="https://ru.wikipedia.org/wiki/%D0%A1%D0%BE%D0%BE%D1%82%D0%BD%D0%BE%D1%88%D0%B5%D0%BD%D0%B8%D0%B5_%D0%BD%D0%B5%D0%BE%D0%BF%D1%80%D0%B5%D0%B4%D0%B5%D0%BB%D1%91%D0%BD%D0%BD%D0%BE%D1%81%D1%82%D0%B5%D0%B9" TargetMode="External"/><Relationship Id="rId534" Type="http://schemas.openxmlformats.org/officeDocument/2006/relationships/hyperlink" Target="https://ru.wikipedia.org/wiki/%D0%9D%D0%BE%D0%B1%D0%B5%D0%BB%D0%B5%D0%B2%D1%81%D0%BA%D0%B0%D1%8F_%D0%BF%D1%80%D0%B5%D0%BC%D0%B8%D1%8F_%D0%BF%D0%BE_%D1%84%D0%B8%D0%B7%D0%B8%D0%BA%D0%B5" TargetMode="External"/><Relationship Id="rId576" Type="http://schemas.openxmlformats.org/officeDocument/2006/relationships/hyperlink" Target="https://ru.wikipedia.org/wiki/%D0%A4%D0%B8%D0%B7%D0%B8%D0%BA%D0%B0" TargetMode="External"/><Relationship Id="rId173" Type="http://schemas.openxmlformats.org/officeDocument/2006/relationships/hyperlink" Target="https://ru.wikipedia.org/wiki/%D0%A4%D0%B8%D0%B7%D0%B8%D0%BA%D0%B0_%D0%BF%D0%BB%D0%B0%D0%B7%D0%BC%D1%8B" TargetMode="External"/><Relationship Id="rId229" Type="http://schemas.openxmlformats.org/officeDocument/2006/relationships/hyperlink" Target="https://ru.wikipedia.org/wiki/1946" TargetMode="External"/><Relationship Id="rId380" Type="http://schemas.openxmlformats.org/officeDocument/2006/relationships/hyperlink" Target="https://ru.wikipedia.org/wiki/%D0%9E%D0%B1%D0%BE%D0%BB%D0%BE%D1%87%D0%B5%D1%87%D0%BD%D0%B0%D1%8F_%D0%BC%D0%BE%D0%B4%D0%B5%D0%BB%D1%8C_%D1%8F%D0%B4%D1%80%D0%B0" TargetMode="External"/><Relationship Id="rId436" Type="http://schemas.openxmlformats.org/officeDocument/2006/relationships/hyperlink" Target="https://ru.wikipedia.org/wiki/%D0%A1%D1%82%D0%B0%D0%BB%D0%B8%D0%BD%D1%81%D0%BA%D0%B0%D1%8F_%D0%BF%D1%80%D0%B5%D0%BC%D0%B8%D1%8F" TargetMode="External"/><Relationship Id="rId240" Type="http://schemas.openxmlformats.org/officeDocument/2006/relationships/hyperlink" Target="https://ru.wikipedia.org/wiki/%D0%A0%D0%B0%D0%B4%D0%B8%D0%BE%D0%B0%D0%BA%D1%82%D0%B8%D0%B2%D0%BD%D1%8B%D0%B9_%D1%80%D0%B0%D1%81%D0%BF%D0%B0%D0%B4" TargetMode="External"/><Relationship Id="rId478" Type="http://schemas.openxmlformats.org/officeDocument/2006/relationships/hyperlink" Target="https://ru.wikipedia.org/w/index.php?title=%D0%90%D0%BD%D1%82%D0%B8%D0%B4%D0%B5%D0%B9%D1%82%D1%80%D0%BE%D0%BD&amp;action=edit&amp;redlink=1" TargetMode="External"/><Relationship Id="rId35" Type="http://schemas.openxmlformats.org/officeDocument/2006/relationships/hyperlink" Target="https://ru.wikipedia.org/wiki/%D0%9F%D1%80%D0%B0%D0%B2%D0%B8%D0%BB%D0%BE_%D0%A4%D0%B0%D1%8F%D0%BD%D1%81%D0%B0_%E2%80%94_%D0%9F%D0%B0%D0%BD%D0%B5%D1%82%D0%B0" TargetMode="External"/><Relationship Id="rId77" Type="http://schemas.openxmlformats.org/officeDocument/2006/relationships/hyperlink" Target="https://ru.wikipedia.org/wiki/1940" TargetMode="External"/><Relationship Id="rId100" Type="http://schemas.openxmlformats.org/officeDocument/2006/relationships/hyperlink" Target="https://ru.wikipedia.org/wiki/%D0%A2%D0%BE%D0%BC%D1%81%D0%BE%D0%BD,_%D0%94%D0%B6%D0%BE%D0%B7%D0%B5%D1%84_%D0%94%D0%B6%D0%BE%D0%BD" TargetMode="External"/><Relationship Id="rId282" Type="http://schemas.openxmlformats.org/officeDocument/2006/relationships/hyperlink" Target="https://ru.wikipedia.org/wiki/%D0%91%D0%B0%D0%BA%D0%B0%D0%BB%D0%B0%D0%B2%D1%80" TargetMode="External"/><Relationship Id="rId338" Type="http://schemas.openxmlformats.org/officeDocument/2006/relationships/hyperlink" Target="https://ru.wikipedia.org/wiki/%D0%A2%D0%BE%D0%BA%D0%B0%D0%BC%D0%B0%D0%BA" TargetMode="External"/><Relationship Id="rId503" Type="http://schemas.openxmlformats.org/officeDocument/2006/relationships/hyperlink" Target="https://ru.wikipedia.org/wiki/%D0%90%D0%BD%D1%82%D0%B8%D0%BD%D0%B5%D0%B9%D1%82%D1%80%D0%B8%D0%BD%D0%BE" TargetMode="External"/><Relationship Id="rId545" Type="http://schemas.openxmlformats.org/officeDocument/2006/relationships/hyperlink" Target="https://en.wikipedia.org/wiki/Lawrence_Berkeley_National_Laboratory" TargetMode="External"/><Relationship Id="rId587" Type="http://schemas.openxmlformats.org/officeDocument/2006/relationships/hyperlink" Target="https://ru.wikipedia.org/wiki/%D0%9A%D0%B2%D0%B0%D0%BD%D1%82%D0%BE%D0%B2%D0%BE%D0%B5_%D1%87%D0%B8%D1%81%D0%BB%D0%BE" TargetMode="External"/><Relationship Id="rId8" Type="http://schemas.openxmlformats.org/officeDocument/2006/relationships/hyperlink" Target="https://ru.wikipedia.org/wiki/%D0%9F%D1%8C%D0%B5%D0%B7%D0%BE%D1%8D%D0%BB%D0%B5%D0%BA%D1%82%D1%80%D0%B8%D1%87%D0%B5%D1%81%D0%BA%D0%B8%D0%B9_%D1%8D%D1%84%D1%84%D0%B5%D0%BA%D1%82" TargetMode="External"/><Relationship Id="rId142" Type="http://schemas.openxmlformats.org/officeDocument/2006/relationships/hyperlink" Target="https://ru.wikipedia.org/w/index.php?title=%D0%91%D0%BE%D0%BB%D0%BB%D0%B8%D0%BD%D0%B3%D1%82%D0%BE%D0%BD&amp;action=edit&amp;redlink=1" TargetMode="External"/><Relationship Id="rId184" Type="http://schemas.openxmlformats.org/officeDocument/2006/relationships/hyperlink" Target="https://ru.wikipedia.org/wiki/%D0%96%D0%BE%D0%BB%D0%B8%D0%BE-%D0%9A%D1%8E%D1%80%D0%B8,_%D0%A4%D1%80%D0%B5%D0%B4%D0%B5%D1%80%D0%B8%D0%BA" TargetMode="External"/><Relationship Id="rId391" Type="http://schemas.openxmlformats.org/officeDocument/2006/relationships/hyperlink" Target="https://ru.wikipedia.org/wiki/%D0%9A%D0%B0%D0%BF%D0%B5%D0%BB%D1%8C%D0%BD%D0%B0%D1%8F_%D0%BC%D0%BE%D0%B4%D0%B5%D0%BB%D1%8C_%D1%8F%D0%B4%D1%80%D0%B0" TargetMode="External"/><Relationship Id="rId405" Type="http://schemas.openxmlformats.org/officeDocument/2006/relationships/hyperlink" Target="https://ru.wikipedia.org/wiki/%D0%91%D0%BE%D1%80%D0%BE%D0%B2%D1%81%D0%BA%D0%B0%D1%8F_%D0%BC%D0%BE%D0%B4%D0%B5%D0%BB%D1%8C_%D0%B0%D1%82%D0%BE%D0%BC%D0%B0" TargetMode="External"/><Relationship Id="rId447" Type="http://schemas.openxmlformats.org/officeDocument/2006/relationships/hyperlink" Target="https://ru.wikipedia.org/wiki/%D0%A4%D0%B8%D0%B7%D0%B8%D0%BA%D0%B0_%D1%8D%D0%BB%D0%B5%D0%BC%D0%B5%D0%BD%D1%82%D0%B0%D1%80%D0%BD%D1%8B%D1%85_%D1%87%D0%B0%D1%81%D1%82%D0%B8%D1%86" TargetMode="External"/><Relationship Id="rId251" Type="http://schemas.openxmlformats.org/officeDocument/2006/relationships/hyperlink" Target="https://ru.wikipedia.org/wiki/%D0%9B%D1%83%D0%BA%D1%83%D0%B2" TargetMode="External"/><Relationship Id="rId489" Type="http://schemas.openxmlformats.org/officeDocument/2006/relationships/hyperlink" Target="https://ru.wikipedia.org/wiki/%D0%A1%D0%A8%D0%90" TargetMode="External"/><Relationship Id="rId46" Type="http://schemas.openxmlformats.org/officeDocument/2006/relationships/hyperlink" Target="https://ru.wikipedia.org/wiki/%D0%A2%D0%B0%D0%B1%D0%BB%D0%B8%D1%86%D0%B0_%D0%9C%D0%B5%D0%BD%D0%B4%D0%B5%D0%BB%D0%B5%D0%B5%D0%B2%D0%B0" TargetMode="External"/><Relationship Id="rId293" Type="http://schemas.openxmlformats.org/officeDocument/2006/relationships/hyperlink" Target="https://ru.wikipedia.org/wiki/11_%D1%81%D0%B5%D0%BD%D1%82%D1%8F%D0%B1%D1%80%D1%8F" TargetMode="External"/><Relationship Id="rId307" Type="http://schemas.openxmlformats.org/officeDocument/2006/relationships/hyperlink" Target="https://ru.wikipedia.org/wiki/%D0%AF%D0%B4%D0%B5%D1%80%D0%BD%D1%8B%D0%B5_%D1%81%D0%B8%D0%BB%D1%8B" TargetMode="External"/><Relationship Id="rId349" Type="http://schemas.openxmlformats.org/officeDocument/2006/relationships/hyperlink" Target="https://ru.wikipedia.org/wiki/1949_%D0%B3%D0%BE%D0%B4" TargetMode="External"/><Relationship Id="rId514" Type="http://schemas.openxmlformats.org/officeDocument/2006/relationships/hyperlink" Target="https://ru.wikipedia.org/wiki/%D0%9A%D0%B2%D0%B0%D1%80%D0%BA%D0%B8" TargetMode="External"/><Relationship Id="rId556" Type="http://schemas.openxmlformats.org/officeDocument/2006/relationships/hyperlink" Target="https://ru.wikipedia.org/wiki/1911" TargetMode="External"/><Relationship Id="rId88" Type="http://schemas.openxmlformats.org/officeDocument/2006/relationships/hyperlink" Target="https://ru.wikipedia.org/wiki/1914" TargetMode="External"/><Relationship Id="rId111" Type="http://schemas.openxmlformats.org/officeDocument/2006/relationships/hyperlink" Target="https://ru.wikipedia.org/wiki/%D0%A4%D0%BE%D1%82%D0%BE%D0%BD" TargetMode="External"/><Relationship Id="rId153" Type="http://schemas.openxmlformats.org/officeDocument/2006/relationships/hyperlink" Target="https://ru.wikipedia.org/wiki/1920_%D0%B3%D0%BE%D0%B4" TargetMode="External"/><Relationship Id="rId195" Type="http://schemas.openxmlformats.org/officeDocument/2006/relationships/hyperlink" Target="https://ru.wikipedia.org/wiki/%D0%A1%D0%B8%D0%BB%D0%B0%D1%80%D0%B4,_%D0%9B%D0%B5%D0%BE" TargetMode="External"/><Relationship Id="rId209" Type="http://schemas.openxmlformats.org/officeDocument/2006/relationships/hyperlink" Target="https://ru.wikipedia.org/wiki/1907_%D0%B3%D0%BE%D0%B4" TargetMode="External"/><Relationship Id="rId360" Type="http://schemas.openxmlformats.org/officeDocument/2006/relationships/hyperlink" Target="https://ru.wikipedia.org/wiki/%D0%A2%D0%B5%D0%BE%D1%80%D0%B5%D1%82%D0%B8%D1%87%D0%B5%D1%81%D0%BA%D0%B0%D1%8F_%D1%84%D0%B8%D0%B7%D0%B8%D0%BA%D0%B0" TargetMode="External"/><Relationship Id="rId416" Type="http://schemas.openxmlformats.org/officeDocument/2006/relationships/hyperlink" Target="https://ru.wikipedia.org/wiki/%D0%A1%D0%B0%D0%BD%D0%BA%D1%82-%D0%9F%D0%B5%D1%82%D0%B5%D1%80%D0%B1%D1%83%D1%80%D0%B3%D1%81%D0%BA%D0%B8%D0%B9_%D0%B3%D0%BE%D1%81%D1%83%D0%B4%D0%B0%D1%80%D1%81%D1%82%D0%B2%D0%B5%D0%BD%D0%BD%D1%8B%D0%B9_%D1%83%D0%BD%D0%B8%D0%B2%D0%B5%D1%80%D1%81%D0%B8%D1%82%D0%B5%D1%82" TargetMode="External"/><Relationship Id="rId220" Type="http://schemas.openxmlformats.org/officeDocument/2006/relationships/hyperlink" Target="https://ru.wikipedia.org/wiki/1980" TargetMode="External"/><Relationship Id="rId458" Type="http://schemas.openxmlformats.org/officeDocument/2006/relationships/hyperlink" Target="https://ru.wikipedia.org/wiki/%D0%A4%D0%B8%D0%B7%D0%B8%D0%BA" TargetMode="External"/><Relationship Id="rId15" Type="http://schemas.openxmlformats.org/officeDocument/2006/relationships/hyperlink" Target="https://ru.wikipedia.org/wiki/1903_%D0%B3%D0%BE%D0%B4" TargetMode="External"/><Relationship Id="rId57" Type="http://schemas.openxmlformats.org/officeDocument/2006/relationships/hyperlink" Target="https://ru.wikipedia.org/wiki/%D0%9A%D0%B0%D0%B2%D0%B5%D0%BD%D0%B4%D0%B8%D1%88%D1%81%D0%BA%D0%B0%D1%8F_%D0%BB%D0%B0%D0%B1%D0%BE%D1%80%D0%B0%D1%82%D0%BE%D1%80%D0%B8%D1%8F" TargetMode="External"/><Relationship Id="rId262" Type="http://schemas.openxmlformats.org/officeDocument/2006/relationships/hyperlink" Target="https://ru.wikipedia.org/wiki/%D0%A0%D0%B5%D0%B4%D0%BE%D0%BD%D0%B4%D0%BE_%D0%91%D0%B8%D1%87" TargetMode="External"/><Relationship Id="rId318" Type="http://schemas.openxmlformats.org/officeDocument/2006/relationships/hyperlink" Target="https://ru.wikipedia.org/wiki/%D0%9D%D0%B0%D1%86%D0%B8%D0%BE%D0%BD%D0%B0%D0%BB%D1%8C%D0%BD%D1%8B%D0%B9_%D0%B8%D0%BD%D1%81%D1%82%D0%B8%D1%82%D1%83%D1%82_%D1%81%D1%82%D0%B0%D0%BD%D0%B4%D0%B0%D1%80%D1%82%D0%BE%D0%B2_%D0%B8_%D1%82%D0%B5%D1%85%D0%BD%D0%BE%D0%BB%D0%BE%D0%B3%D0%B8%D0%B9" TargetMode="External"/><Relationship Id="rId525" Type="http://schemas.openxmlformats.org/officeDocument/2006/relationships/hyperlink" Target="https://ru.wikipedia.org/wiki/1950_%D0%B3%D0%BE%D0%B4" TargetMode="External"/><Relationship Id="rId567" Type="http://schemas.openxmlformats.org/officeDocument/2006/relationships/hyperlink" Target="https://ru.wikipedia.org/wiki/%D0%9C%D0%B5%D1%85%D0%B0%D0%BD%D0%B8%D0%B7%D0%BC_%D0%A5%D0%B8%D0%B3%D0%B3%D1%81%D0%B0" TargetMode="External"/><Relationship Id="rId99" Type="http://schemas.openxmlformats.org/officeDocument/2006/relationships/hyperlink" Target="https://ru.wikipedia.org/wiki/%D0%A2%D1%80%D0%B8%D0%BD%D0%B8%D1%82%D0%B8-%D0%BA%D0%BE%D0%BB%D0%BB%D0%B5%D0%B4%D0%B6_(%D0%9A%D0%B5%D0%BC%D0%B1%D1%80%D0%B8%D0%B4%D0%B6)" TargetMode="External"/><Relationship Id="rId122" Type="http://schemas.openxmlformats.org/officeDocument/2006/relationships/hyperlink" Target="https://ru.wikipedia.org/wiki/1919_%D0%B3%D0%BE%D0%B4" TargetMode="External"/><Relationship Id="rId164" Type="http://schemas.openxmlformats.org/officeDocument/2006/relationships/hyperlink" Target="http://wiki-org.ru/wiki/1911" TargetMode="External"/><Relationship Id="rId371" Type="http://schemas.openxmlformats.org/officeDocument/2006/relationships/hyperlink" Target="https://ru.wikipedia.org/wiki/%D0%AF%D0%B4%D0%B5%D1%80%D0%BD%D1%8B%D0%B5_%D1%81%D0%B8%D0%BB%D1%8B" TargetMode="External"/><Relationship Id="rId427" Type="http://schemas.openxmlformats.org/officeDocument/2006/relationships/hyperlink" Target="https://ru.wikipedia.org/wiki/%D0%A3%D1%81%D0%BA%D0%BE%D1%80%D0%B8%D1%82%D0%B5%D0%BB%D1%8C_%D0%B7%D0%B0%D1%80%D1%8F%D0%B6%D0%B5%D0%BD%D0%BD%D1%8B%D1%85_%D1%87%D0%B0%D1%81%D1%82%D0%B8%D1%86" TargetMode="External"/><Relationship Id="rId469" Type="http://schemas.openxmlformats.org/officeDocument/2006/relationships/hyperlink" Target="https://ru.wikipedia.org/wiki/%D0%A4%D0%B8%D0%B7%D0%B8%D0%BA" TargetMode="External"/><Relationship Id="rId26" Type="http://schemas.openxmlformats.org/officeDocument/2006/relationships/hyperlink" Target="https://ru.wikipedia.org/wiki/1887" TargetMode="External"/><Relationship Id="rId231" Type="http://schemas.openxmlformats.org/officeDocument/2006/relationships/hyperlink" Target="https://ru.wikipedia.org/wiki/1913_%D0%B3%D0%BE%D0%B4" TargetMode="External"/><Relationship Id="rId273" Type="http://schemas.openxmlformats.org/officeDocument/2006/relationships/hyperlink" Target="https://ru.wikipedia.org/wiki/19_%D0%B0%D0%BF%D1%80%D0%B5%D0%BB%D1%8F" TargetMode="External"/><Relationship Id="rId329" Type="http://schemas.openxmlformats.org/officeDocument/2006/relationships/hyperlink" Target="https://ru.wikipedia.org/wiki/%D0%9C%D0%BE%D1%81%D0%BA%D0%B2%D0%B0" TargetMode="External"/><Relationship Id="rId480" Type="http://schemas.openxmlformats.org/officeDocument/2006/relationships/hyperlink" Target="https://ru.wikipedia.org/wiki/%D0%9C%D1%8E%D0%BE%D0%BD" TargetMode="External"/><Relationship Id="rId536" Type="http://schemas.openxmlformats.org/officeDocument/2006/relationships/hyperlink" Target="https://ru.wikipedia.org/wiki/%D0%A7%D0%B5%D0%BC%D0%B1%D0%B5%D1%80%D0%BB%D0%B5%D0%BD,_%D0%9E%D1%83%D1%8D%D0%BD" TargetMode="External"/><Relationship Id="rId68" Type="http://schemas.openxmlformats.org/officeDocument/2006/relationships/hyperlink" Target="https://ru.wikipedia.org/wiki/%D0%9B%D0%BE%D0%BD%D0%B4%D0%BE%D0%BD%D1%81%D0%BA%D0%BE%D0%B5_%D0%9A%D0%BE%D1%80%D0%BE%D0%BB%D0%B5%D0%B2%D1%81%D0%BA%D0%BE%D0%B5_%D0%BE%D0%B1%D1%89%D0%B5%D1%81%D1%82%D0%B2%D0%BE" TargetMode="External"/><Relationship Id="rId133" Type="http://schemas.openxmlformats.org/officeDocument/2006/relationships/hyperlink" Target="https://ru.wikipedia.org/wiki/%D0%93%D1%80%D0%B0%D0%B0%D1%84,_%D0%A0%D0%BE%D0%B1%D0%B5%D1%80%D1%82_%D0%92%D0%B0%D0%BD_%D0%B4%D0%B5" TargetMode="External"/><Relationship Id="rId175" Type="http://schemas.openxmlformats.org/officeDocument/2006/relationships/hyperlink" Target="https://ru.wikipedia.org/wiki/%D0%98%D0%BB%D0%BB%D0%B8%D0%BD%D0%BE%D0%B9%D1%81" TargetMode="External"/><Relationship Id="rId340" Type="http://schemas.openxmlformats.org/officeDocument/2006/relationships/hyperlink" Target="https://ru.wikipedia.org/wiki/8_%D1%81%D0%B5%D0%BD%D1%82%D1%8F%D0%B1%D1%80%D1%8F" TargetMode="External"/><Relationship Id="rId578" Type="http://schemas.openxmlformats.org/officeDocument/2006/relationships/hyperlink" Target="https://ru.wikipedia.org/wiki/%D0%9A%D0%B2%D0%B0%D0%BD%D1%82%D0%BE%D0%B2%D0%B0%D1%8F_%D0%BC%D0%B5%D1%85%D0%B0%D0%BD%D0%B8%D0%BA%D0%B0" TargetMode="External"/><Relationship Id="rId200" Type="http://schemas.openxmlformats.org/officeDocument/2006/relationships/hyperlink" Target="https://ru.wikipedia.org/wiki/%D0%94%D0%B5%D0%BB%D0%B5%D0%BD%D0%B8%D0%B5_%D1%8F%D0%B4%D1%80%D0%B0" TargetMode="External"/><Relationship Id="rId382" Type="http://schemas.openxmlformats.org/officeDocument/2006/relationships/hyperlink" Target="https://ru.wikipedia.org/wiki/%D0%A1%D0%BE%D0%BA%D0%BE%D0%BB%D0%BE%D0%B2,_%D0%90%D1%80%D1%81%D0%B5%D0%BD%D0%B8%D0%B9_%D0%90%D0%BB%D0%B5%D0%BA%D1%81%D0%B0%D0%BD%D0%B4%D1%80%D0%BE%D0%B2%D0%B8%D1%87_(%D1%84%D0%B8%D0%B7%D0%B8%D0%BA)" TargetMode="External"/><Relationship Id="rId438" Type="http://schemas.openxmlformats.org/officeDocument/2006/relationships/hyperlink" Target="https://ru.wikipedia.org/wiki/%D0%9C%D1%8E%D0%BD%D1%85%D0%B5%D0%BD%D1%81%D0%BA%D0%B8%D0%B9_%D1%82%D0%B5%D1%85%D0%BD%D0%B8%D1%87%D0%B5%D1%81%D0%BA%D0%B8%D0%B9_%D1%83%D0%BD%D0%B8%D0%B2%D0%B5%D1%80%D1%81%D0%B8%D1%82%D0%B5%D1%82" TargetMode="External"/><Relationship Id="rId242" Type="http://schemas.openxmlformats.org/officeDocument/2006/relationships/hyperlink" Target="https://ru.wikipedia.org/wiki/%D0%A3%D1%80%D0%B0%D0%BD_(%D1%8D%D0%BB%D0%B5%D0%BC%D0%B5%D0%BD%D1%82)" TargetMode="External"/><Relationship Id="rId284" Type="http://schemas.openxmlformats.org/officeDocument/2006/relationships/hyperlink" Target="https://ru.wikipedia.org/wiki/%D0%AF%D0%B4%D0%B5%D1%80%D0%BD%D0%B0%D1%8F_%D1%85%D0%B8%D0%BC%D0%B8%D1%8F" TargetMode="External"/><Relationship Id="rId491" Type="http://schemas.openxmlformats.org/officeDocument/2006/relationships/hyperlink" Target="https://ru.wikipedia.org/wiki/%D0%A2%D0%B5%D0%BE%D1%80%D0%B8%D1%8F_%D1%81%D1%82%D1%80%D1%83%D0%BD" TargetMode="External"/><Relationship Id="rId505" Type="http://schemas.openxmlformats.org/officeDocument/2006/relationships/hyperlink" Target="https://ru.wikipedia.org/wiki/%D0%A6%D0%95%D0%A0%D0%9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9249D-7892-428C-AEAA-71D90B3A7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8581</TotalTime>
  <Pages>311</Pages>
  <Words>69245</Words>
  <Characters>394697</Characters>
  <Application>Microsoft Office Word</Application>
  <DocSecurity>0</DocSecurity>
  <Lines>3289</Lines>
  <Paragraphs>926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78</cp:revision>
  <cp:lastPrinted>2018-06-07T20:10:00Z</cp:lastPrinted>
  <dcterms:created xsi:type="dcterms:W3CDTF">2017-06-09T08:57:00Z</dcterms:created>
  <dcterms:modified xsi:type="dcterms:W3CDTF">2018-08-26T20:08:00Z</dcterms:modified>
</cp:coreProperties>
</file>